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24696" w:rsidRPr="00224696" w:rsidRDefault="00A023B3" w:rsidP="00224696">
      <w:pPr>
        <w:spacing w:after="0"/>
        <w:ind w:right="566"/>
        <w:jc w:val="center"/>
        <w:rPr>
          <w:rFonts w:ascii="Arial" w:hAnsi="Arial" w:cs="Arial"/>
          <w:b/>
          <w:color w:val="000000" w:themeColor="text1"/>
          <w:sz w:val="32"/>
          <w:szCs w:val="32"/>
        </w:rPr>
      </w:pPr>
      <w:r w:rsidRPr="00A023B3">
        <w:rPr>
          <w:b/>
          <w:noProof/>
          <w:color w:val="C00000"/>
        </w:rPr>
        <w:pict>
          <v:group id="Group 2" o:spid="_x0000_s1026" style="position:absolute;left:0;text-align:left;margin-left:-4.5pt;margin-top:-16.05pt;width:462pt;height:714pt;z-index:-251658240" coordorigin="1408,1228" coordsize="9240,1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" o:allowincell="f">
            <v:shape id="Freeform 3" o:spid="_x0000_s1027" style="position:absolute;left:1408;top:1228;width:9240;height:14280;visibility:visible;mso-wrap-style:square;v-text-anchor:top" coordsize="9240,1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Hj8EA&#10;AADbAAAADwAAAGRycy9kb3ducmV2LnhtbERPTYvCMBC9C/6HMIIXWVMrqNs1irsgCutFLXsemrGt&#10;NpPSRK3/3ggL3ubxPme+bE0lbtS40rKC0TACQZxZXXKuID2uP2YgnEfWWFkmBQ9ysFx0O3NMtL3z&#10;nm4Hn4sQwi5BBYX3dSKlywoy6Ia2Jg7cyTYGfYBNLnWD9xBuKhlH0UQaLDk0FFjTT0HZ5XA1Cvbx&#10;ZOriwY6+7flz/DvexKM0/VOq32tXXyA8tf4t/ndvdZg/hdcv4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Tx4/BAAAA2wAAAA8AAAAAAAAAAAAAAAAAmAIAAGRycy9kb3du&#10;cmV2LnhtbFBLBQYAAAAABAAEAPUAAACGAwAAAAA=&#10;" path="m2,13797r2,26l7,13847r4,27l16,13898r5,-101l21,484r3,-24l26,436r5,-24l35,388r8,-24l50,343,60,319r9,-22l79,278,91,256r14,-19l134,199r31,-36l199,131r38,-26l256,91,278,79,297,69r24,-9l343,50r21,-7l388,36r24,-5l436,26r24,-2l484,21r8273,l8781,24r24,2l8829,31r24,5l8877,43r22,7l8923,60r21,9l8963,79r22,12l9004,105r39,29l9079,165r31,34l9136,237r15,19l9163,278r9,19l9182,321r9,22l9199,364r7,24l9211,412r4,24l9218,460r2,24l9220,13797r-2,24l9215,13845r-4,24l9206,13893r-7,24l9191,13939r-9,24l9172,13984r-12,19l9151,14025r-15,19l9107,14083r-31,36l9043,14150r-39,26l8985,14191r-22,12l8944,14212r-24,10l8899,14231r-22,8l8853,14246r-24,5l8805,14255r-24,3l8757,14260r-8273,l460,14258r-24,-3l412,14251r-24,-5l364,14239r-21,-8l319,14222r-22,-10l278,14200r-22,-9l237,14176r-38,-29l163,14116r-32,-33l105,14044r-14,-19l79,14003r-10,-19l60,13960r-10,-21l43,13917r-8,-24l31,13869r-5,-24l24,13821r,101l31,13946r9,24l50,13991r12,22l74,14035r14,21l117,14095r31,36l184,14164r41,29l244,14207r22,12l290,14229r21,12l335,14248r22,10l384,14265r23,5l431,14275r27,2l484,14279r8273,l8781,14277r26,-2l8834,14270r24,-5l8882,14258r24,-7l8930,14241r21,-10l8973,14219r22,-12l9016,14193r39,-29l9091,14133r33,-36l9153,14056r14,-19l9179,14015r10,-24l9201,13970r7,-24l9218,13924r7,-26l9230,13874r5,-24l9237,13823r2,-26l9239,484r-2,-24l9235,434r-5,-27l9225,383r-7,-24l9211,335r-10,-24l9191,290r-12,-22l9167,247r-14,-22l9124,187r-31,-36l9057,117,9016,88,8997,74,8975,62,8951,52,8930,40r-24,-9l8884,24r-26,-8l8834,12,8810,7,8783,4,8757,2,8731,,511,,484,2,458,4,434,7r-27,5l384,16r-24,8l335,31r-24,9l290,50,268,62,247,74,225,88r-38,29l151,148r-34,36l88,225,74,244,62,266,52,290,40,311r-9,24l24,357r-8,26l11,407,7,431,4,458,2,484,,511,,13771r2,26xe" fillcolor="black" strokecolor="#c00000">
              <v:path arrowok="t" o:connecttype="custom" o:connectlocs="11,13874;24,460;43,364;79,278;165,163;278,79;364,43;460,24;8805,26;8899,50;8985,91;9110,199;9172,297;9206,388;9220,484;9211,13869;9182,13963;9136,14044;9004,14176;8920,14222;8829,14251;484,14260;388,14246;297,14212;199,14147;91,14025;50,13939;26,13845;40,13970;88,14056;225,14193;311,14241;407,14270;8757,14279;8858,14265;8951,14231;9055,14164;9167,14037;9208,13946;9235,13850;9237,460;9218,359;9179,268;9093,151;8975,62;8884,24;8783,4;484,2;384,16;290,50;187,117;74,244;31,335;7,431;0,13771" o:connectangles="0,0,0,0,0,0,0,0,0,0,0,0,0,0,0,0,0,0,0,0,0,0,0,0,0,0,0,0,0,0,0,0,0,0,0,0,0,0,0,0,0,0,0,0,0,0,0,0,0,0,0,0,0,0,0"/>
            </v:shape>
            <v:shape id="Freeform 4" o:spid="_x0000_s1028" style="position:absolute;left:1408;top:1228;width:9240;height:14280;visibility:visible;mso-wrap-style:square;v-text-anchor:top" coordsize="9240,1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T/cUA&#10;AADbAAAADwAAAGRycy9kb3ducmV2LnhtbESPT2vCQBDF74V+h2UKvRTdGME/0VWqUCrUixo8D9kx&#10;ic3OhuxW02/fOQi9zfDevPeb5bp3jbpRF2rPBkbDBBRx4W3NpYH89DGYgQoR2WLjmQz8UoD16vlp&#10;iZn1dz7Q7RhLJSEcMjRQxdhmWoeiIodh6Fti0S6+cxhl7UptO7xLuGt0miQT7bBmaaiwpW1Fxffx&#10;xxk4pJNpSN/2tPHX+fhr/JmO8vxszOtL/74AFamP/+bH9c4KvsDKLzK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FP9xQAAANsAAAAPAAAAAAAAAAAAAAAAAJgCAABkcnMv&#10;ZG93bnJldi54bWxQSwUGAAAAAAQABAD1AAAAigMAAAAA&#10;" path="m148,14071r32,33l213,14133r36,29l266,14174r21,9l307,14195r21,8l350,14212r21,7l393,14227r24,4l439,14236r24,3l487,14241r8268,l8779,14239r24,-3l8827,14231r21,-4l8870,14219r24,-7l8913,14203r22,-10l8956,14183r19,-12l8995,14159r36,-26l9064,14102r29,-34l9122,14032r12,-17l9143,13994r12,-19l9163,13953r9,-22l9179,13910r8,-22l9191,13864r5,-21l9199,13819r2,-24l9201,487r-2,-24l9196,439r-5,-24l9187,393r-8,-22l9172,347r-9,-19l9153,307r-10,-22l9131,266r-12,-19l9093,211r-31,-34l9028,148r-36,-29l8975,107r-21,-9l8935,86,8913,76r-22,-7l8870,62r-22,-7l8824,50r-21,-5l8779,43r-24,-3l487,40r-24,3l439,45r-24,5l393,55r-22,7l347,69,328,79r-21,7l285,98r-19,12l247,122r-36,26l177,179r-29,34l120,249r-13,17l98,287,86,307,76,328r-7,22l62,371r-7,22l50,417r-5,22l43,463r-3,24l40,13795r3,24l45,13843r5,24l55,13888r7,22l69,13934r10,19l69,13862r-2,-22l62,13819r,-24l60,13771,60,511r2,-22l62,465r5,-22l69,419r5,-21l81,376r7,-19l95,335r10,-19l115,297r9,-19l136,261r27,-36l191,194r32,-29l259,139r16,-12l295,115r19,-10l335,96r20,-8l376,81r22,-7l420,69r21,-2l463,62r24,l511,60r8220,l8752,62r24,l8798,67r24,2l8843,74r22,7l8884,88r22,8l8925,105r19,10l8963,124r17,12l9016,163r31,28l9076,223r27,36l9115,275r12,20l9136,314r10,21l9153,355r7,21l9165,398r7,21l9175,441r4,22l9179,13816r-4,22l9172,13862r-5,21l9160,13905r-7,19l9146,13946r-10,19l9127,13984r-12,19l9105,14020r-26,36l9050,14087r-31,29l8983,14143r-17,12l8947,14167r-20,9l8906,14186r-19,7l8865,14200r-22,5l8822,14212r-22,3l8779,14219r-8314,l444,14215r-24,-3l398,14207r-22,-7l357,14193r-22,-7l316,14176r-19,-9l278,14155r-17,-10l225,14119r-31,-29l165,14059r-26,-36l127,14006r-12,-19l105,13967r-10,-21l88,13927r10,69l110,14015r12,20l148,14071xe" fillcolor="black" strokecolor="#c00000">
              <v:path arrowok="t" o:connecttype="custom" o:connectlocs="249,14162;328,14203;417,14231;8755,14241;8848,14227;8935,14193;9031,14133;9134,14015;9172,13931;9196,13843;9199,463;9179,371;9143,285;9062,177;8954,98;8870,62;8779,43;439,45;347,69;266,110;148,213;86,307;55,393;40,487;50,13867;79,13953;62,13795;62,465;81,376;115,297;191,194;295,115;376,81;463,62;8752,62;8843,74;8925,105;9016,163;9115,275;9153,355;9175,441;9172,13862;9146,13946;9105,14020;8983,14143;8906,14186;8822,14212;444,14215;357,14193;278,14155;165,14059;105,13967;110,14015" o:connectangles="0,0,0,0,0,0,0,0,0,0,0,0,0,0,0,0,0,0,0,0,0,0,0,0,0,0,0,0,0,0,0,0,0,0,0,0,0,0,0,0,0,0,0,0,0,0,0,0,0,0,0,0,0"/>
            </v:shape>
            <v:shape id="Freeform 5" o:spid="_x0000_s1029" style="position:absolute;left:1408;top:1228;width:9240;height:14280;visibility:visible;mso-wrap-style:square;v-text-anchor:top" coordsize="9240,1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2ZsEA&#10;AADbAAAADwAAAGRycy9kb3ducmV2LnhtbERPTYvCMBC9L/gfwgheFk2t4Go1igqLgntRi+ehGdtq&#10;MylNVuu/N8LC3ubxPme+bE0l7tS40rKC4SACQZxZXXKuID199ycgnEfWWFkmBU9ysFx0PuaYaPvg&#10;A92PPhchhF2CCgrv60RKlxVk0A1sTRy4i20M+gCbXOoGHyHcVDKOorE0WHJoKLCmTUHZ7fhrFBzi&#10;8ZeLP39oba/T0X60jYdpelaq121XMxCeWv8v/nPvdJg/hfcv4Q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A9mbBAAAA2wAAAA8AAAAAAAAAAAAAAAAAmAIAAGRycy9kb3du&#10;cmV2LnhtbFBLBQYAAAAABAAEAPUAAACGAwAAAAA=&#10;" path="m98,13996r-10,-69l81,13905r-7,-22l69,13862r10,91l86,13975r12,21xe" fillcolor="black" strokecolor="#c00000">
              <v:path arrowok="t" o:connecttype="custom" o:connectlocs="98,13996;88,13927;81,13905;74,13883;69,13862;79,13953;86,13975;98,13996" o:connectangles="0,0,0,0,0,0,0,0"/>
            </v:shape>
            <v:shape id="Freeform 6" o:spid="_x0000_s1030" style="position:absolute;left:1408;top:1228;width:9240;height:14280;visibility:visible;mso-wrap-style:square;v-text-anchor:top" coordsize="9240,1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VRsEA&#10;AADbAAAADwAAAGRycy9kb3ducmV2LnhtbERPz2vCMBS+C/sfwhO8DE2N4FzXVLaBKGwXtXh+NG9t&#10;Z/NSmqjdf78cBI8f3+9sPdhWXKn3jWMN81kCgrh0puFKQ3HcTFcgfEA22DomDX/kYZ0/jTJMjbvx&#10;nq6HUIkYwj5FDXUIXSqlL2uy6GeuI47cj+sthgj7SpoebzHctlIlyVJabDg21NjRZ03l+XCxGvZq&#10;+eLV8zd9uN/Xxddiq+ZFcdJ6Mh7e30AEGsJDfHfvjAYV18cv8Q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WlUbBAAAA2wAAAA8AAAAAAAAAAAAAAAAAmAIAAGRycy9kb3du&#10;cmV2LnhtbFBLBQYAAAAABAAEAPUAAACGAwAAAAA=&#10;" path="m21,13797r-5,101l24,13922r,-101l21,13797xe" fillcolor="black" strokecolor="#c00000">
              <v:path arrowok="t" o:connecttype="custom" o:connectlocs="21,13797;16,13898;24,13922;24,13821;21,13797" o:connectangles="0,0,0,0,0"/>
            </v:shape>
          </v:group>
        </w:pict>
      </w:r>
      <w:r w:rsidR="00224696" w:rsidRPr="00224696">
        <w:rPr>
          <w:rFonts w:ascii="Arial" w:hAnsi="Arial" w:cs="Arial"/>
          <w:b/>
          <w:color w:val="000000" w:themeColor="text1"/>
          <w:sz w:val="32"/>
          <w:szCs w:val="32"/>
        </w:rPr>
        <w:t>NAGALAND ELECTRICITY REGULATORY COMMISSION</w:t>
      </w:r>
    </w:p>
    <w:p w:rsidR="00333411" w:rsidRPr="00DC315A" w:rsidRDefault="00B064CB" w:rsidP="00224696">
      <w:pPr>
        <w:widowControl w:val="0"/>
        <w:autoSpaceDE w:val="0"/>
        <w:autoSpaceDN w:val="0"/>
        <w:adjustRightInd w:val="0"/>
        <w:spacing w:line="240" w:lineRule="auto"/>
        <w:ind w:left="-90" w:right="566"/>
        <w:jc w:val="center"/>
        <w:rPr>
          <w:rFonts w:ascii="Calibri" w:hAnsi="Calibri"/>
          <w:b/>
          <w:bCs/>
          <w:color w:val="000000" w:themeColor="text1"/>
          <w:szCs w:val="40"/>
        </w:rPr>
      </w:pPr>
      <w:r>
        <w:rPr>
          <w:noProof/>
        </w:rPr>
        <w:drawing>
          <wp:inline distT="0" distB="0" distL="0" distR="0">
            <wp:extent cx="2638425" cy="2219325"/>
            <wp:effectExtent l="0" t="0" r="9525"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6883" t="3271" r="6883" b="13551"/>
                    <a:stretch>
                      <a:fillRect/>
                    </a:stretch>
                  </pic:blipFill>
                  <pic:spPr bwMode="auto">
                    <a:xfrm>
                      <a:off x="0" y="0"/>
                      <a:ext cx="2638425" cy="2219325"/>
                    </a:xfrm>
                    <a:prstGeom prst="ellipse">
                      <a:avLst/>
                    </a:prstGeom>
                    <a:ln>
                      <a:noFill/>
                    </a:ln>
                    <a:effectLst>
                      <a:softEdge rad="112500"/>
                    </a:effectLst>
                  </pic:spPr>
                </pic:pic>
              </a:graphicData>
            </a:graphic>
          </wp:inline>
        </w:drawing>
      </w:r>
    </w:p>
    <w:p w:rsidR="00224696" w:rsidRDefault="00224696" w:rsidP="00224696">
      <w:pPr>
        <w:ind w:left="-90" w:right="566"/>
        <w:jc w:val="center"/>
        <w:rPr>
          <w:b/>
          <w:bCs/>
          <w:sz w:val="40"/>
          <w:szCs w:val="40"/>
        </w:rPr>
      </w:pPr>
    </w:p>
    <w:p w:rsidR="00224696" w:rsidRPr="00224696" w:rsidRDefault="00224696" w:rsidP="00224696">
      <w:pPr>
        <w:ind w:left="-90" w:right="566"/>
        <w:jc w:val="center"/>
        <w:rPr>
          <w:b/>
          <w:bCs/>
          <w:sz w:val="40"/>
          <w:szCs w:val="40"/>
        </w:rPr>
      </w:pPr>
      <w:r w:rsidRPr="00224696">
        <w:rPr>
          <w:b/>
          <w:bCs/>
          <w:sz w:val="40"/>
          <w:szCs w:val="40"/>
        </w:rPr>
        <w:t>ORDER ON</w:t>
      </w:r>
    </w:p>
    <w:p w:rsidR="00224696" w:rsidRPr="00224696" w:rsidRDefault="00224696" w:rsidP="00224696">
      <w:pPr>
        <w:spacing w:line="240" w:lineRule="auto"/>
        <w:ind w:left="-90" w:right="566"/>
        <w:jc w:val="center"/>
        <w:rPr>
          <w:b/>
          <w:bCs/>
          <w:sz w:val="40"/>
          <w:szCs w:val="40"/>
        </w:rPr>
      </w:pPr>
      <w:r w:rsidRPr="00224696">
        <w:rPr>
          <w:b/>
          <w:bCs/>
          <w:sz w:val="40"/>
          <w:szCs w:val="40"/>
        </w:rPr>
        <w:t>AGGREGATE REVENUE REQUIREMENT</w:t>
      </w:r>
    </w:p>
    <w:p w:rsidR="00224696" w:rsidRPr="00224696" w:rsidRDefault="00224696" w:rsidP="00224696">
      <w:pPr>
        <w:spacing w:line="240" w:lineRule="auto"/>
        <w:ind w:left="-90" w:right="566"/>
        <w:jc w:val="center"/>
        <w:rPr>
          <w:b/>
          <w:bCs/>
          <w:sz w:val="40"/>
          <w:szCs w:val="40"/>
        </w:rPr>
      </w:pPr>
      <w:r w:rsidRPr="00224696">
        <w:rPr>
          <w:b/>
          <w:bCs/>
          <w:sz w:val="40"/>
          <w:szCs w:val="40"/>
        </w:rPr>
        <w:t>FOR THE FY 2017-18 TO FY 2019-20 &amp;</w:t>
      </w:r>
    </w:p>
    <w:p w:rsidR="00224696" w:rsidRPr="00224696" w:rsidRDefault="00224696" w:rsidP="00224696">
      <w:pPr>
        <w:spacing w:line="240" w:lineRule="auto"/>
        <w:ind w:left="-90" w:right="566"/>
        <w:jc w:val="center"/>
        <w:rPr>
          <w:b/>
          <w:bCs/>
          <w:sz w:val="40"/>
          <w:szCs w:val="40"/>
        </w:rPr>
      </w:pPr>
      <w:r w:rsidRPr="00224696">
        <w:rPr>
          <w:b/>
          <w:bCs/>
          <w:sz w:val="40"/>
          <w:szCs w:val="40"/>
        </w:rPr>
        <w:t>TARIFF FOR THE FY 2017-18</w:t>
      </w:r>
    </w:p>
    <w:p w:rsidR="00224696" w:rsidRDefault="00224696" w:rsidP="00224696">
      <w:pPr>
        <w:tabs>
          <w:tab w:val="left" w:pos="9180"/>
        </w:tabs>
        <w:spacing w:line="240" w:lineRule="auto"/>
        <w:ind w:left="-90" w:right="566"/>
        <w:jc w:val="center"/>
        <w:rPr>
          <w:b/>
          <w:bCs/>
          <w:sz w:val="36"/>
          <w:szCs w:val="36"/>
        </w:rPr>
      </w:pPr>
    </w:p>
    <w:p w:rsidR="00224696" w:rsidRPr="00224696" w:rsidRDefault="00224696" w:rsidP="00224696">
      <w:pPr>
        <w:tabs>
          <w:tab w:val="left" w:pos="9180"/>
        </w:tabs>
        <w:spacing w:line="240" w:lineRule="auto"/>
        <w:ind w:left="-90" w:right="566"/>
        <w:jc w:val="center"/>
        <w:rPr>
          <w:bCs/>
          <w:sz w:val="36"/>
          <w:szCs w:val="36"/>
        </w:rPr>
      </w:pPr>
      <w:r w:rsidRPr="00224696">
        <w:rPr>
          <w:bCs/>
          <w:sz w:val="36"/>
          <w:szCs w:val="36"/>
        </w:rPr>
        <w:t>FOR</w:t>
      </w:r>
    </w:p>
    <w:p w:rsidR="00224696" w:rsidRDefault="00224696" w:rsidP="00224696">
      <w:pPr>
        <w:tabs>
          <w:tab w:val="left" w:pos="9180"/>
        </w:tabs>
        <w:spacing w:line="240" w:lineRule="auto"/>
        <w:ind w:left="-90" w:right="566"/>
        <w:jc w:val="center"/>
        <w:rPr>
          <w:b/>
          <w:bCs/>
          <w:sz w:val="36"/>
          <w:szCs w:val="36"/>
        </w:rPr>
      </w:pPr>
    </w:p>
    <w:p w:rsidR="00224696" w:rsidRDefault="00224696" w:rsidP="00224696">
      <w:pPr>
        <w:tabs>
          <w:tab w:val="left" w:pos="9180"/>
        </w:tabs>
        <w:spacing w:line="240" w:lineRule="auto"/>
        <w:ind w:left="-90" w:right="566"/>
        <w:jc w:val="center"/>
        <w:rPr>
          <w:b/>
          <w:bCs/>
          <w:sz w:val="36"/>
          <w:szCs w:val="36"/>
        </w:rPr>
      </w:pPr>
      <w:r>
        <w:rPr>
          <w:b/>
          <w:bCs/>
          <w:sz w:val="36"/>
          <w:szCs w:val="36"/>
        </w:rPr>
        <w:t xml:space="preserve">DEPARTMENT OF POWER </w:t>
      </w:r>
    </w:p>
    <w:p w:rsidR="00377A17" w:rsidRPr="00DC315A" w:rsidRDefault="00224696" w:rsidP="00224696">
      <w:pPr>
        <w:tabs>
          <w:tab w:val="left" w:pos="9180"/>
        </w:tabs>
        <w:spacing w:line="240" w:lineRule="auto"/>
        <w:ind w:left="-90" w:right="566"/>
        <w:jc w:val="center"/>
        <w:rPr>
          <w:rFonts w:ascii="Calibri" w:hAnsi="Calibri"/>
          <w:b/>
          <w:bCs/>
          <w:color w:val="000000" w:themeColor="text1"/>
          <w:sz w:val="40"/>
          <w:szCs w:val="40"/>
        </w:rPr>
      </w:pPr>
      <w:r w:rsidRPr="00871DB5">
        <w:rPr>
          <w:b/>
          <w:bCs/>
          <w:sz w:val="36"/>
          <w:szCs w:val="36"/>
        </w:rPr>
        <w:t xml:space="preserve">GOVERNMENT OF </w:t>
      </w:r>
      <w:r>
        <w:rPr>
          <w:b/>
          <w:bCs/>
          <w:sz w:val="36"/>
          <w:szCs w:val="36"/>
        </w:rPr>
        <w:t>NAGALAND</w:t>
      </w:r>
    </w:p>
    <w:p w:rsidR="00B064CB" w:rsidRPr="00DC315A" w:rsidRDefault="00B064CB" w:rsidP="00224696">
      <w:pPr>
        <w:widowControl w:val="0"/>
        <w:tabs>
          <w:tab w:val="left" w:pos="9180"/>
        </w:tabs>
        <w:autoSpaceDE w:val="0"/>
        <w:autoSpaceDN w:val="0"/>
        <w:adjustRightInd w:val="0"/>
        <w:spacing w:line="200" w:lineRule="exact"/>
        <w:ind w:left="-90"/>
        <w:jc w:val="center"/>
        <w:rPr>
          <w:color w:val="000000"/>
          <w:sz w:val="20"/>
          <w:szCs w:val="20"/>
        </w:rPr>
      </w:pPr>
    </w:p>
    <w:p w:rsidR="00231066" w:rsidRPr="00DC315A" w:rsidRDefault="003835B1" w:rsidP="00224696">
      <w:pPr>
        <w:ind w:left="-90" w:right="566"/>
        <w:jc w:val="center"/>
        <w:rPr>
          <w:b/>
          <w:sz w:val="36"/>
          <w:szCs w:val="36"/>
        </w:rPr>
      </w:pPr>
      <w:r>
        <w:rPr>
          <w:b/>
          <w:sz w:val="36"/>
          <w:szCs w:val="36"/>
        </w:rPr>
        <w:t>Dated</w:t>
      </w:r>
      <w:r w:rsidRPr="00291875">
        <w:rPr>
          <w:b/>
          <w:sz w:val="36"/>
          <w:szCs w:val="36"/>
        </w:rPr>
        <w:t>: 2</w:t>
      </w:r>
      <w:r w:rsidR="00946918" w:rsidRPr="00291875">
        <w:rPr>
          <w:b/>
          <w:sz w:val="36"/>
          <w:szCs w:val="36"/>
        </w:rPr>
        <w:t>8</w:t>
      </w:r>
      <w:r w:rsidRPr="00291875">
        <w:rPr>
          <w:b/>
          <w:sz w:val="36"/>
          <w:szCs w:val="36"/>
          <w:vertAlign w:val="superscript"/>
        </w:rPr>
        <w:t>th</w:t>
      </w:r>
      <w:r w:rsidRPr="00291875">
        <w:rPr>
          <w:b/>
          <w:sz w:val="36"/>
          <w:szCs w:val="36"/>
        </w:rPr>
        <w:t xml:space="preserve"> M</w:t>
      </w:r>
      <w:r w:rsidR="00EE1744" w:rsidRPr="00291875">
        <w:rPr>
          <w:b/>
          <w:sz w:val="36"/>
          <w:szCs w:val="36"/>
        </w:rPr>
        <w:t>arch, 2017</w:t>
      </w:r>
      <w:r>
        <w:rPr>
          <w:b/>
          <w:sz w:val="36"/>
          <w:szCs w:val="36"/>
        </w:rPr>
        <w:t>.</w:t>
      </w:r>
    </w:p>
    <w:p w:rsidR="00B064CB" w:rsidRDefault="00B064CB" w:rsidP="00B064CB">
      <w:pPr>
        <w:pStyle w:val="TOCHeading"/>
        <w:tabs>
          <w:tab w:val="left" w:pos="9180"/>
        </w:tabs>
        <w:spacing w:before="240"/>
        <w:ind w:left="-90"/>
        <w:rPr>
          <w:rFonts w:ascii="Arial" w:hAnsi="Arial" w:cs="Arial"/>
          <w:color w:val="000000" w:themeColor="text1"/>
        </w:rPr>
      </w:pPr>
    </w:p>
    <w:p w:rsidR="00224696" w:rsidRPr="00224696" w:rsidRDefault="00224696" w:rsidP="00B064CB">
      <w:pPr>
        <w:spacing w:after="0"/>
        <w:ind w:left="-90" w:right="566"/>
        <w:jc w:val="center"/>
        <w:rPr>
          <w:rFonts w:ascii="Arial" w:hAnsi="Arial" w:cs="Arial"/>
          <w:color w:val="000000" w:themeColor="text1"/>
          <w:sz w:val="28"/>
          <w:szCs w:val="28"/>
        </w:rPr>
      </w:pPr>
      <w:r w:rsidRPr="00224696">
        <w:rPr>
          <w:rFonts w:ascii="Arial" w:hAnsi="Arial" w:cs="Arial"/>
          <w:color w:val="000000" w:themeColor="text1"/>
          <w:sz w:val="28"/>
          <w:szCs w:val="28"/>
        </w:rPr>
        <w:t xml:space="preserve">Old MLA Hostel Complex, Kohima – 797001, Nagaland </w:t>
      </w:r>
    </w:p>
    <w:p w:rsidR="00224696" w:rsidRPr="00224696" w:rsidRDefault="00224696" w:rsidP="00B064CB">
      <w:pPr>
        <w:spacing w:after="0"/>
        <w:ind w:left="-90" w:right="566"/>
        <w:jc w:val="center"/>
        <w:rPr>
          <w:rFonts w:ascii="Arial" w:hAnsi="Arial" w:cs="Arial"/>
          <w:color w:val="000000" w:themeColor="text1"/>
          <w:sz w:val="28"/>
          <w:szCs w:val="28"/>
        </w:rPr>
      </w:pPr>
      <w:r w:rsidRPr="00224696">
        <w:rPr>
          <w:rFonts w:ascii="Arial" w:hAnsi="Arial" w:cs="Arial"/>
          <w:color w:val="000000" w:themeColor="text1"/>
          <w:sz w:val="28"/>
          <w:szCs w:val="28"/>
        </w:rPr>
        <w:t xml:space="preserve">Phone: (0370) 2292101(O)/2241592(R)/Fax: 2292104(O) </w:t>
      </w:r>
    </w:p>
    <w:p w:rsidR="004953CD" w:rsidRPr="00224696" w:rsidRDefault="00224696" w:rsidP="00B064CB">
      <w:pPr>
        <w:spacing w:after="0"/>
        <w:ind w:left="-90" w:right="566"/>
        <w:jc w:val="center"/>
        <w:rPr>
          <w:rFonts w:ascii="Arial" w:hAnsi="Arial" w:cs="Arial"/>
          <w:color w:val="000000" w:themeColor="text1"/>
          <w:sz w:val="28"/>
          <w:szCs w:val="28"/>
        </w:rPr>
      </w:pPr>
      <w:r w:rsidRPr="00224696">
        <w:rPr>
          <w:rFonts w:ascii="Arial" w:hAnsi="Arial" w:cs="Arial"/>
          <w:color w:val="000000" w:themeColor="text1"/>
          <w:sz w:val="28"/>
          <w:szCs w:val="28"/>
        </w:rPr>
        <w:t xml:space="preserve">E-mail: </w:t>
      </w:r>
      <w:hyperlink r:id="rId9" w:history="1">
        <w:r w:rsidRPr="00224696">
          <w:rPr>
            <w:rStyle w:val="Hyperlink"/>
            <w:rFonts w:ascii="Arial" w:hAnsi="Arial" w:cs="Arial"/>
            <w:sz w:val="28"/>
            <w:szCs w:val="28"/>
          </w:rPr>
          <w:t>nerc_kohima@yahoo.com</w:t>
        </w:r>
      </w:hyperlink>
      <w:r w:rsidRPr="00224696">
        <w:rPr>
          <w:rFonts w:ascii="Arial" w:hAnsi="Arial" w:cs="Arial"/>
          <w:color w:val="000000" w:themeColor="text1"/>
          <w:sz w:val="28"/>
          <w:szCs w:val="28"/>
        </w:rPr>
        <w:t xml:space="preserve"> / Website: www.nerc.org.in</w:t>
      </w:r>
    </w:p>
    <w:p w:rsidR="00FA0685" w:rsidRDefault="00FA0685" w:rsidP="001033B4">
      <w:pPr>
        <w:tabs>
          <w:tab w:val="left" w:pos="567"/>
          <w:tab w:val="left" w:pos="851"/>
          <w:tab w:val="right" w:leader="dot" w:pos="9002"/>
        </w:tabs>
        <w:spacing w:after="0" w:line="240" w:lineRule="auto"/>
        <w:ind w:left="990" w:hanging="990"/>
        <w:jc w:val="center"/>
        <w:rPr>
          <w:b/>
          <w:sz w:val="28"/>
          <w:u w:val="single"/>
        </w:rPr>
        <w:sectPr w:rsidR="00FA0685" w:rsidSect="001F3E65">
          <w:headerReference w:type="default" r:id="rId10"/>
          <w:footerReference w:type="default" r:id="rId11"/>
          <w:footerReference w:type="first" r:id="rId12"/>
          <w:pgSz w:w="11906" w:h="16838" w:code="9"/>
          <w:pgMar w:top="1440" w:right="720" w:bottom="1440" w:left="1440" w:header="706" w:footer="490" w:gutter="0"/>
          <w:pgNumType w:start="9"/>
          <w:cols w:space="708"/>
          <w:titlePg/>
          <w:docGrid w:linePitch="360"/>
        </w:sectPr>
      </w:pPr>
    </w:p>
    <w:p w:rsidR="001033B4" w:rsidRPr="00DD1A9F" w:rsidRDefault="00333411" w:rsidP="001033B4">
      <w:pPr>
        <w:tabs>
          <w:tab w:val="left" w:pos="567"/>
          <w:tab w:val="left" w:pos="851"/>
          <w:tab w:val="right" w:leader="dot" w:pos="9002"/>
        </w:tabs>
        <w:spacing w:after="0" w:line="240" w:lineRule="auto"/>
        <w:ind w:left="990" w:hanging="990"/>
        <w:jc w:val="center"/>
        <w:rPr>
          <w:b/>
          <w:sz w:val="28"/>
          <w:u w:val="single"/>
        </w:rPr>
      </w:pPr>
      <w:r w:rsidRPr="00DD1A9F">
        <w:rPr>
          <w:b/>
          <w:sz w:val="28"/>
          <w:u w:val="single"/>
        </w:rPr>
        <w:lastRenderedPageBreak/>
        <w:t>LIST OF CONTENTS</w:t>
      </w:r>
    </w:p>
    <w:p w:rsidR="00231066" w:rsidRDefault="00DA273C" w:rsidP="00DD1A9F">
      <w:pPr>
        <w:tabs>
          <w:tab w:val="left" w:pos="8280"/>
        </w:tabs>
        <w:spacing w:after="0" w:line="240" w:lineRule="auto"/>
        <w:ind w:left="990" w:hanging="990"/>
      </w:pPr>
      <w:r>
        <w:rPr>
          <w:b/>
          <w:sz w:val="28"/>
        </w:rPr>
        <w:tab/>
      </w:r>
      <w:r>
        <w:rPr>
          <w:b/>
          <w:sz w:val="28"/>
        </w:rPr>
        <w:tab/>
      </w:r>
    </w:p>
    <w:p w:rsidR="007C2494" w:rsidRDefault="00A023B3">
      <w:pPr>
        <w:pStyle w:val="TOC1"/>
        <w:rPr>
          <w:rFonts w:eastAsiaTheme="minorEastAsia" w:cstheme="minorBidi"/>
          <w:b w:val="0"/>
          <w:bCs w:val="0"/>
          <w:kern w:val="0"/>
          <w:position w:val="0"/>
          <w:sz w:val="22"/>
          <w:szCs w:val="22"/>
          <w:lang w:val="en-IN" w:eastAsia="en-IN"/>
        </w:rPr>
      </w:pPr>
      <w:r w:rsidRPr="00BB553D">
        <w:fldChar w:fldCharType="begin"/>
      </w:r>
      <w:r w:rsidR="004A5BDE" w:rsidRPr="00BB553D">
        <w:instrText xml:space="preserve"> TOC \o "2-3" \h \z \t "Heading 1,1" </w:instrText>
      </w:r>
      <w:r w:rsidRPr="00BB553D">
        <w:fldChar w:fldCharType="separate"/>
      </w:r>
      <w:hyperlink w:anchor="_Toc479072463" w:history="1">
        <w:r w:rsidR="007C2494" w:rsidRPr="006173CE">
          <w:rPr>
            <w:rStyle w:val="Hyperlink"/>
          </w:rPr>
          <w:t>1.</w:t>
        </w:r>
        <w:r w:rsidR="007C2494">
          <w:rPr>
            <w:rFonts w:eastAsiaTheme="minorEastAsia" w:cstheme="minorBidi"/>
            <w:b w:val="0"/>
            <w:bCs w:val="0"/>
            <w:kern w:val="0"/>
            <w:position w:val="0"/>
            <w:sz w:val="22"/>
            <w:szCs w:val="22"/>
            <w:lang w:val="en-IN" w:eastAsia="en-IN"/>
          </w:rPr>
          <w:tab/>
        </w:r>
        <w:r w:rsidR="007C2494" w:rsidRPr="006173CE">
          <w:rPr>
            <w:rStyle w:val="Hyperlink"/>
          </w:rPr>
          <w:t>Introduction</w:t>
        </w:r>
        <w:r w:rsidR="007C2494">
          <w:rPr>
            <w:webHidden/>
          </w:rPr>
          <w:tab/>
        </w:r>
        <w:r>
          <w:rPr>
            <w:webHidden/>
          </w:rPr>
          <w:fldChar w:fldCharType="begin"/>
        </w:r>
        <w:r w:rsidR="007C2494">
          <w:rPr>
            <w:webHidden/>
          </w:rPr>
          <w:instrText xml:space="preserve"> PAGEREF _Toc479072463 \h </w:instrText>
        </w:r>
        <w:r>
          <w:rPr>
            <w:webHidden/>
          </w:rPr>
        </w:r>
        <w:r>
          <w:rPr>
            <w:webHidden/>
          </w:rPr>
          <w:fldChar w:fldCharType="separate"/>
        </w:r>
        <w:r w:rsidR="007C2494">
          <w:rPr>
            <w:webHidden/>
          </w:rPr>
          <w:t>5</w:t>
        </w:r>
        <w:r>
          <w:rPr>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64" w:history="1">
        <w:r w:rsidR="007C2494" w:rsidRPr="006173CE">
          <w:rPr>
            <w:rStyle w:val="Hyperlink"/>
            <w:noProof/>
            <w:lang w:val="en-US"/>
          </w:rPr>
          <w:t>1.1</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Nagaland Electricity Regulatory Commission</w:t>
        </w:r>
        <w:r w:rsidR="007C2494">
          <w:rPr>
            <w:noProof/>
            <w:webHidden/>
          </w:rPr>
          <w:tab/>
        </w:r>
        <w:r>
          <w:rPr>
            <w:noProof/>
            <w:webHidden/>
          </w:rPr>
          <w:fldChar w:fldCharType="begin"/>
        </w:r>
        <w:r w:rsidR="007C2494">
          <w:rPr>
            <w:noProof/>
            <w:webHidden/>
          </w:rPr>
          <w:instrText xml:space="preserve"> PAGEREF _Toc479072464 \h </w:instrText>
        </w:r>
        <w:r>
          <w:rPr>
            <w:noProof/>
            <w:webHidden/>
          </w:rPr>
        </w:r>
        <w:r>
          <w:rPr>
            <w:noProof/>
            <w:webHidden/>
          </w:rPr>
          <w:fldChar w:fldCharType="separate"/>
        </w:r>
        <w:r w:rsidR="007C2494">
          <w:rPr>
            <w:noProof/>
            <w:webHidden/>
          </w:rPr>
          <w:t>5</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65" w:history="1">
        <w:r w:rsidR="007C2494" w:rsidRPr="006173CE">
          <w:rPr>
            <w:rStyle w:val="Hyperlink"/>
            <w:noProof/>
            <w:lang w:val="en-US"/>
          </w:rPr>
          <w:t>1.2</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ARR and Tariff Petition</w:t>
        </w:r>
        <w:r w:rsidR="007C2494">
          <w:rPr>
            <w:noProof/>
            <w:webHidden/>
          </w:rPr>
          <w:tab/>
        </w:r>
        <w:r>
          <w:rPr>
            <w:noProof/>
            <w:webHidden/>
          </w:rPr>
          <w:fldChar w:fldCharType="begin"/>
        </w:r>
        <w:r w:rsidR="007C2494">
          <w:rPr>
            <w:noProof/>
            <w:webHidden/>
          </w:rPr>
          <w:instrText xml:space="preserve"> PAGEREF _Toc479072465 \h </w:instrText>
        </w:r>
        <w:r>
          <w:rPr>
            <w:noProof/>
            <w:webHidden/>
          </w:rPr>
        </w:r>
        <w:r>
          <w:rPr>
            <w:noProof/>
            <w:webHidden/>
          </w:rPr>
          <w:fldChar w:fldCharType="separate"/>
        </w:r>
        <w:r w:rsidR="007C2494">
          <w:rPr>
            <w:noProof/>
            <w:webHidden/>
          </w:rPr>
          <w:t>7</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66" w:history="1">
        <w:r w:rsidR="007C2494" w:rsidRPr="006173CE">
          <w:rPr>
            <w:rStyle w:val="Hyperlink"/>
            <w:noProof/>
            <w:lang w:val="en-US"/>
          </w:rPr>
          <w:t>1.3</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Admission of the Petition and Public Hearing Process</w:t>
        </w:r>
        <w:r w:rsidR="007C2494">
          <w:rPr>
            <w:noProof/>
            <w:webHidden/>
          </w:rPr>
          <w:tab/>
        </w:r>
        <w:r>
          <w:rPr>
            <w:noProof/>
            <w:webHidden/>
          </w:rPr>
          <w:fldChar w:fldCharType="begin"/>
        </w:r>
        <w:r w:rsidR="007C2494">
          <w:rPr>
            <w:noProof/>
            <w:webHidden/>
          </w:rPr>
          <w:instrText xml:space="preserve"> PAGEREF _Toc479072466 \h </w:instrText>
        </w:r>
        <w:r>
          <w:rPr>
            <w:noProof/>
            <w:webHidden/>
          </w:rPr>
        </w:r>
        <w:r>
          <w:rPr>
            <w:noProof/>
            <w:webHidden/>
          </w:rPr>
          <w:fldChar w:fldCharType="separate"/>
        </w:r>
        <w:r w:rsidR="007C2494">
          <w:rPr>
            <w:noProof/>
            <w:webHidden/>
          </w:rPr>
          <w:t>8</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67" w:history="1">
        <w:r w:rsidR="007C2494" w:rsidRPr="006173CE">
          <w:rPr>
            <w:rStyle w:val="Hyperlink"/>
            <w:noProof/>
            <w:lang w:val="en-US"/>
          </w:rPr>
          <w:t>1.4</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Notice for Public Hearing</w:t>
        </w:r>
        <w:r w:rsidR="007C2494">
          <w:rPr>
            <w:noProof/>
            <w:webHidden/>
          </w:rPr>
          <w:tab/>
        </w:r>
        <w:r>
          <w:rPr>
            <w:noProof/>
            <w:webHidden/>
          </w:rPr>
          <w:fldChar w:fldCharType="begin"/>
        </w:r>
        <w:r w:rsidR="007C2494">
          <w:rPr>
            <w:noProof/>
            <w:webHidden/>
          </w:rPr>
          <w:instrText xml:space="preserve"> PAGEREF _Toc479072467 \h </w:instrText>
        </w:r>
        <w:r>
          <w:rPr>
            <w:noProof/>
            <w:webHidden/>
          </w:rPr>
        </w:r>
        <w:r>
          <w:rPr>
            <w:noProof/>
            <w:webHidden/>
          </w:rPr>
          <w:fldChar w:fldCharType="separate"/>
        </w:r>
        <w:r w:rsidR="007C2494">
          <w:rPr>
            <w:noProof/>
            <w:webHidden/>
          </w:rPr>
          <w:t>8</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68" w:history="1">
        <w:r w:rsidR="007C2494" w:rsidRPr="006173CE">
          <w:rPr>
            <w:rStyle w:val="Hyperlink"/>
            <w:noProof/>
            <w:lang w:val="en-US"/>
          </w:rPr>
          <w:t>1.5</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Public Hearing</w:t>
        </w:r>
        <w:r w:rsidR="007C2494">
          <w:rPr>
            <w:noProof/>
            <w:webHidden/>
          </w:rPr>
          <w:tab/>
        </w:r>
        <w:r>
          <w:rPr>
            <w:noProof/>
            <w:webHidden/>
          </w:rPr>
          <w:fldChar w:fldCharType="begin"/>
        </w:r>
        <w:r w:rsidR="007C2494">
          <w:rPr>
            <w:noProof/>
            <w:webHidden/>
          </w:rPr>
          <w:instrText xml:space="preserve"> PAGEREF _Toc479072468 \h </w:instrText>
        </w:r>
        <w:r>
          <w:rPr>
            <w:noProof/>
            <w:webHidden/>
          </w:rPr>
        </w:r>
        <w:r>
          <w:rPr>
            <w:noProof/>
            <w:webHidden/>
          </w:rPr>
          <w:fldChar w:fldCharType="separate"/>
        </w:r>
        <w:r w:rsidR="007C2494">
          <w:rPr>
            <w:noProof/>
            <w:webHidden/>
          </w:rPr>
          <w:t>9</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69" w:history="1">
        <w:r w:rsidR="007C2494" w:rsidRPr="006173CE">
          <w:rPr>
            <w:rStyle w:val="Hyperlink"/>
            <w:noProof/>
            <w:lang w:val="en-US"/>
          </w:rPr>
          <w:t>1.6</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Meeting of State Advisory Committee</w:t>
        </w:r>
        <w:r w:rsidR="007C2494">
          <w:rPr>
            <w:noProof/>
            <w:webHidden/>
          </w:rPr>
          <w:tab/>
        </w:r>
        <w:r>
          <w:rPr>
            <w:noProof/>
            <w:webHidden/>
          </w:rPr>
          <w:fldChar w:fldCharType="begin"/>
        </w:r>
        <w:r w:rsidR="007C2494">
          <w:rPr>
            <w:noProof/>
            <w:webHidden/>
          </w:rPr>
          <w:instrText xml:space="preserve"> PAGEREF _Toc479072469 \h </w:instrText>
        </w:r>
        <w:r>
          <w:rPr>
            <w:noProof/>
            <w:webHidden/>
          </w:rPr>
        </w:r>
        <w:r>
          <w:rPr>
            <w:noProof/>
            <w:webHidden/>
          </w:rPr>
          <w:fldChar w:fldCharType="separate"/>
        </w:r>
        <w:r w:rsidR="007C2494">
          <w:rPr>
            <w:noProof/>
            <w:webHidden/>
          </w:rPr>
          <w:t>9</w:t>
        </w:r>
        <w:r>
          <w:rPr>
            <w:noProof/>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470" w:history="1">
        <w:r w:rsidR="007C2494" w:rsidRPr="006173CE">
          <w:rPr>
            <w:rStyle w:val="Hyperlink"/>
          </w:rPr>
          <w:t>2.</w:t>
        </w:r>
        <w:r w:rsidR="007C2494">
          <w:rPr>
            <w:rFonts w:eastAsiaTheme="minorEastAsia" w:cstheme="minorBidi"/>
            <w:b w:val="0"/>
            <w:bCs w:val="0"/>
            <w:kern w:val="0"/>
            <w:position w:val="0"/>
            <w:sz w:val="22"/>
            <w:szCs w:val="22"/>
            <w:lang w:val="en-IN" w:eastAsia="en-IN"/>
          </w:rPr>
          <w:tab/>
        </w:r>
        <w:r w:rsidR="007C2494" w:rsidRPr="006173CE">
          <w:rPr>
            <w:rStyle w:val="Hyperlink"/>
          </w:rPr>
          <w:t>SUMMARY OF ARR AND TARIFF PETITION</w:t>
        </w:r>
        <w:r w:rsidR="007C2494">
          <w:rPr>
            <w:webHidden/>
          </w:rPr>
          <w:tab/>
        </w:r>
        <w:r>
          <w:rPr>
            <w:webHidden/>
          </w:rPr>
          <w:fldChar w:fldCharType="begin"/>
        </w:r>
        <w:r w:rsidR="007C2494">
          <w:rPr>
            <w:webHidden/>
          </w:rPr>
          <w:instrText xml:space="preserve"> PAGEREF _Toc479072470 \h </w:instrText>
        </w:r>
        <w:r>
          <w:rPr>
            <w:webHidden/>
          </w:rPr>
        </w:r>
        <w:r>
          <w:rPr>
            <w:webHidden/>
          </w:rPr>
          <w:fldChar w:fldCharType="separate"/>
        </w:r>
        <w:r w:rsidR="007C2494">
          <w:rPr>
            <w:webHidden/>
          </w:rPr>
          <w:t>10</w:t>
        </w:r>
        <w:r>
          <w:rPr>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71" w:history="1">
        <w:r w:rsidR="007C2494" w:rsidRPr="006173CE">
          <w:rPr>
            <w:rStyle w:val="Hyperlink"/>
            <w:noProof/>
          </w:rPr>
          <w:t>2.1</w:t>
        </w:r>
        <w:r w:rsidR="007C2494">
          <w:rPr>
            <w:rFonts w:asciiTheme="minorHAnsi" w:eastAsiaTheme="minorEastAsia" w:hAnsiTheme="minorHAnsi" w:cstheme="minorBidi"/>
            <w:noProof/>
            <w:sz w:val="22"/>
            <w:szCs w:val="22"/>
            <w:lang w:eastAsia="en-IN"/>
          </w:rPr>
          <w:tab/>
        </w:r>
        <w:r w:rsidR="007C2494" w:rsidRPr="006173CE">
          <w:rPr>
            <w:rStyle w:val="Hyperlink"/>
            <w:noProof/>
          </w:rPr>
          <w:t>Aggregate Revenue Requirement (ARR)</w:t>
        </w:r>
        <w:r w:rsidR="007C2494">
          <w:rPr>
            <w:noProof/>
            <w:webHidden/>
          </w:rPr>
          <w:tab/>
        </w:r>
        <w:r>
          <w:rPr>
            <w:noProof/>
            <w:webHidden/>
          </w:rPr>
          <w:fldChar w:fldCharType="begin"/>
        </w:r>
        <w:r w:rsidR="007C2494">
          <w:rPr>
            <w:noProof/>
            <w:webHidden/>
          </w:rPr>
          <w:instrText xml:space="preserve"> PAGEREF _Toc479072471 \h </w:instrText>
        </w:r>
        <w:r>
          <w:rPr>
            <w:noProof/>
            <w:webHidden/>
          </w:rPr>
        </w:r>
        <w:r>
          <w:rPr>
            <w:noProof/>
            <w:webHidden/>
          </w:rPr>
          <w:fldChar w:fldCharType="separate"/>
        </w:r>
        <w:r w:rsidR="007C2494">
          <w:rPr>
            <w:noProof/>
            <w:webHidden/>
          </w:rPr>
          <w:t>10</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72" w:history="1">
        <w:r w:rsidR="007C2494" w:rsidRPr="006173CE">
          <w:rPr>
            <w:rStyle w:val="Hyperlink"/>
            <w:noProof/>
          </w:rPr>
          <w:t>2.2</w:t>
        </w:r>
        <w:r w:rsidR="007C2494">
          <w:rPr>
            <w:rFonts w:asciiTheme="minorHAnsi" w:eastAsiaTheme="minorEastAsia" w:hAnsiTheme="minorHAnsi" w:cstheme="minorBidi"/>
            <w:noProof/>
            <w:sz w:val="22"/>
            <w:szCs w:val="22"/>
            <w:lang w:eastAsia="en-IN"/>
          </w:rPr>
          <w:tab/>
        </w:r>
        <w:r w:rsidR="007C2494" w:rsidRPr="006173CE">
          <w:rPr>
            <w:rStyle w:val="Hyperlink"/>
            <w:noProof/>
          </w:rPr>
          <w:t>Tariff</w:t>
        </w:r>
        <w:r w:rsidR="007C2494">
          <w:rPr>
            <w:noProof/>
            <w:webHidden/>
          </w:rPr>
          <w:tab/>
        </w:r>
        <w:r>
          <w:rPr>
            <w:noProof/>
            <w:webHidden/>
          </w:rPr>
          <w:fldChar w:fldCharType="begin"/>
        </w:r>
        <w:r w:rsidR="007C2494">
          <w:rPr>
            <w:noProof/>
            <w:webHidden/>
          </w:rPr>
          <w:instrText xml:space="preserve"> PAGEREF _Toc479072472 \h </w:instrText>
        </w:r>
        <w:r>
          <w:rPr>
            <w:noProof/>
            <w:webHidden/>
          </w:rPr>
        </w:r>
        <w:r>
          <w:rPr>
            <w:noProof/>
            <w:webHidden/>
          </w:rPr>
          <w:fldChar w:fldCharType="separate"/>
        </w:r>
        <w:r w:rsidR="007C2494">
          <w:rPr>
            <w:noProof/>
            <w:webHidden/>
          </w:rPr>
          <w:t>10</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73" w:history="1">
        <w:r w:rsidR="007C2494" w:rsidRPr="006173CE">
          <w:rPr>
            <w:rStyle w:val="Hyperlink"/>
            <w:noProof/>
          </w:rPr>
          <w:t xml:space="preserve">2.3 </w:t>
        </w:r>
        <w:r w:rsidR="007C2494">
          <w:rPr>
            <w:rFonts w:asciiTheme="minorHAnsi" w:eastAsiaTheme="minorEastAsia" w:hAnsiTheme="minorHAnsi" w:cstheme="minorBidi"/>
            <w:noProof/>
            <w:sz w:val="22"/>
            <w:szCs w:val="22"/>
            <w:lang w:eastAsia="en-IN"/>
          </w:rPr>
          <w:tab/>
        </w:r>
        <w:r w:rsidR="007C2494" w:rsidRPr="006173CE">
          <w:rPr>
            <w:rStyle w:val="Hyperlink"/>
            <w:noProof/>
          </w:rPr>
          <w:t>Prayers of DPN</w:t>
        </w:r>
        <w:r w:rsidR="007C2494">
          <w:rPr>
            <w:noProof/>
            <w:webHidden/>
          </w:rPr>
          <w:tab/>
        </w:r>
        <w:r>
          <w:rPr>
            <w:noProof/>
            <w:webHidden/>
          </w:rPr>
          <w:fldChar w:fldCharType="begin"/>
        </w:r>
        <w:r w:rsidR="007C2494">
          <w:rPr>
            <w:noProof/>
            <w:webHidden/>
          </w:rPr>
          <w:instrText xml:space="preserve"> PAGEREF _Toc479072473 \h </w:instrText>
        </w:r>
        <w:r>
          <w:rPr>
            <w:noProof/>
            <w:webHidden/>
          </w:rPr>
        </w:r>
        <w:r>
          <w:rPr>
            <w:noProof/>
            <w:webHidden/>
          </w:rPr>
          <w:fldChar w:fldCharType="separate"/>
        </w:r>
        <w:r w:rsidR="007C2494">
          <w:rPr>
            <w:noProof/>
            <w:webHidden/>
          </w:rPr>
          <w:t>12</w:t>
        </w:r>
        <w:r>
          <w:rPr>
            <w:noProof/>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474" w:history="1">
        <w:r w:rsidR="007C2494" w:rsidRPr="006173CE">
          <w:rPr>
            <w:rStyle w:val="Hyperlink"/>
          </w:rPr>
          <w:t>3.</w:t>
        </w:r>
        <w:r w:rsidR="007C2494">
          <w:rPr>
            <w:rFonts w:eastAsiaTheme="minorEastAsia" w:cstheme="minorBidi"/>
            <w:b w:val="0"/>
            <w:bCs w:val="0"/>
            <w:kern w:val="0"/>
            <w:position w:val="0"/>
            <w:sz w:val="22"/>
            <w:szCs w:val="22"/>
            <w:lang w:val="en-IN" w:eastAsia="en-IN"/>
          </w:rPr>
          <w:tab/>
        </w:r>
        <w:r w:rsidR="007C2494" w:rsidRPr="006173CE">
          <w:rPr>
            <w:rStyle w:val="Hyperlink"/>
          </w:rPr>
          <w:t>POWER SECTOR IN NAGALAND – AN OVERVIEW</w:t>
        </w:r>
        <w:r w:rsidR="007C2494">
          <w:rPr>
            <w:webHidden/>
          </w:rPr>
          <w:tab/>
        </w:r>
        <w:r>
          <w:rPr>
            <w:webHidden/>
          </w:rPr>
          <w:fldChar w:fldCharType="begin"/>
        </w:r>
        <w:r w:rsidR="007C2494">
          <w:rPr>
            <w:webHidden/>
          </w:rPr>
          <w:instrText xml:space="preserve"> PAGEREF _Toc479072474 \h </w:instrText>
        </w:r>
        <w:r>
          <w:rPr>
            <w:webHidden/>
          </w:rPr>
        </w:r>
        <w:r>
          <w:rPr>
            <w:webHidden/>
          </w:rPr>
          <w:fldChar w:fldCharType="separate"/>
        </w:r>
        <w:r w:rsidR="007C2494">
          <w:rPr>
            <w:webHidden/>
          </w:rPr>
          <w:t>13</w:t>
        </w:r>
        <w:r>
          <w:rPr>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75" w:history="1">
        <w:r w:rsidR="007C2494" w:rsidRPr="006173CE">
          <w:rPr>
            <w:rStyle w:val="Hyperlink"/>
            <w:noProof/>
            <w:lang w:val="en-US"/>
          </w:rPr>
          <w:t>3.1</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Geographical Reality</w:t>
        </w:r>
        <w:r w:rsidR="007C2494">
          <w:rPr>
            <w:noProof/>
            <w:webHidden/>
          </w:rPr>
          <w:tab/>
        </w:r>
        <w:r>
          <w:rPr>
            <w:noProof/>
            <w:webHidden/>
          </w:rPr>
          <w:fldChar w:fldCharType="begin"/>
        </w:r>
        <w:r w:rsidR="007C2494">
          <w:rPr>
            <w:noProof/>
            <w:webHidden/>
          </w:rPr>
          <w:instrText xml:space="preserve"> PAGEREF _Toc479072475 \h </w:instrText>
        </w:r>
        <w:r>
          <w:rPr>
            <w:noProof/>
            <w:webHidden/>
          </w:rPr>
        </w:r>
        <w:r>
          <w:rPr>
            <w:noProof/>
            <w:webHidden/>
          </w:rPr>
          <w:fldChar w:fldCharType="separate"/>
        </w:r>
        <w:r w:rsidR="007C2494">
          <w:rPr>
            <w:noProof/>
            <w:webHidden/>
          </w:rPr>
          <w:t>13</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76" w:history="1">
        <w:r w:rsidR="007C2494" w:rsidRPr="006173CE">
          <w:rPr>
            <w:rStyle w:val="Hyperlink"/>
            <w:noProof/>
            <w:lang w:val="en-US"/>
          </w:rPr>
          <w:t xml:space="preserve">3.2  </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Power Supply</w:t>
        </w:r>
        <w:r w:rsidR="007C2494">
          <w:rPr>
            <w:noProof/>
            <w:webHidden/>
          </w:rPr>
          <w:tab/>
        </w:r>
        <w:r>
          <w:rPr>
            <w:noProof/>
            <w:webHidden/>
          </w:rPr>
          <w:fldChar w:fldCharType="begin"/>
        </w:r>
        <w:r w:rsidR="007C2494">
          <w:rPr>
            <w:noProof/>
            <w:webHidden/>
          </w:rPr>
          <w:instrText xml:space="preserve"> PAGEREF _Toc479072476 \h </w:instrText>
        </w:r>
        <w:r>
          <w:rPr>
            <w:noProof/>
            <w:webHidden/>
          </w:rPr>
        </w:r>
        <w:r>
          <w:rPr>
            <w:noProof/>
            <w:webHidden/>
          </w:rPr>
          <w:fldChar w:fldCharType="separate"/>
        </w:r>
        <w:r w:rsidR="007C2494">
          <w:rPr>
            <w:noProof/>
            <w:webHidden/>
          </w:rPr>
          <w:t>13</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77" w:history="1">
        <w:r w:rsidR="007C2494" w:rsidRPr="006173CE">
          <w:rPr>
            <w:rStyle w:val="Hyperlink"/>
            <w:noProof/>
            <w:lang w:val="en-US"/>
          </w:rPr>
          <w:t>3.2.1.</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Own Generation</w:t>
        </w:r>
        <w:r w:rsidR="007C2494">
          <w:rPr>
            <w:noProof/>
            <w:webHidden/>
          </w:rPr>
          <w:tab/>
        </w:r>
        <w:r>
          <w:rPr>
            <w:noProof/>
            <w:webHidden/>
          </w:rPr>
          <w:fldChar w:fldCharType="begin"/>
        </w:r>
        <w:r w:rsidR="007C2494">
          <w:rPr>
            <w:noProof/>
            <w:webHidden/>
          </w:rPr>
          <w:instrText xml:space="preserve"> PAGEREF _Toc479072477 \h </w:instrText>
        </w:r>
        <w:r>
          <w:rPr>
            <w:noProof/>
            <w:webHidden/>
          </w:rPr>
        </w:r>
        <w:r>
          <w:rPr>
            <w:noProof/>
            <w:webHidden/>
          </w:rPr>
          <w:fldChar w:fldCharType="separate"/>
        </w:r>
        <w:r w:rsidR="007C2494">
          <w:rPr>
            <w:noProof/>
            <w:webHidden/>
          </w:rPr>
          <w:t>13</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78" w:history="1">
        <w:r w:rsidR="007C2494" w:rsidRPr="006173CE">
          <w:rPr>
            <w:rStyle w:val="Hyperlink"/>
            <w:noProof/>
            <w:lang w:val="en-US"/>
          </w:rPr>
          <w:t>3.2.2.</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Power Purchase</w:t>
        </w:r>
        <w:r w:rsidR="007C2494">
          <w:rPr>
            <w:noProof/>
            <w:webHidden/>
          </w:rPr>
          <w:tab/>
        </w:r>
        <w:r>
          <w:rPr>
            <w:noProof/>
            <w:webHidden/>
          </w:rPr>
          <w:fldChar w:fldCharType="begin"/>
        </w:r>
        <w:r w:rsidR="007C2494">
          <w:rPr>
            <w:noProof/>
            <w:webHidden/>
          </w:rPr>
          <w:instrText xml:space="preserve"> PAGEREF _Toc479072478 \h </w:instrText>
        </w:r>
        <w:r>
          <w:rPr>
            <w:noProof/>
            <w:webHidden/>
          </w:rPr>
        </w:r>
        <w:r>
          <w:rPr>
            <w:noProof/>
            <w:webHidden/>
          </w:rPr>
          <w:fldChar w:fldCharType="separate"/>
        </w:r>
        <w:r w:rsidR="007C2494">
          <w:rPr>
            <w:noProof/>
            <w:webHidden/>
          </w:rPr>
          <w:t>13</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79" w:history="1">
        <w:r w:rsidR="007C2494" w:rsidRPr="006173CE">
          <w:rPr>
            <w:rStyle w:val="Hyperlink"/>
            <w:noProof/>
            <w:lang w:val="en-US"/>
          </w:rPr>
          <w:t>3.3</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Transmission and Distribution Network in the State</w:t>
        </w:r>
        <w:r w:rsidR="007C2494">
          <w:rPr>
            <w:noProof/>
            <w:webHidden/>
          </w:rPr>
          <w:tab/>
        </w:r>
        <w:r>
          <w:rPr>
            <w:noProof/>
            <w:webHidden/>
          </w:rPr>
          <w:fldChar w:fldCharType="begin"/>
        </w:r>
        <w:r w:rsidR="007C2494">
          <w:rPr>
            <w:noProof/>
            <w:webHidden/>
          </w:rPr>
          <w:instrText xml:space="preserve"> PAGEREF _Toc479072479 \h </w:instrText>
        </w:r>
        <w:r>
          <w:rPr>
            <w:noProof/>
            <w:webHidden/>
          </w:rPr>
        </w:r>
        <w:r>
          <w:rPr>
            <w:noProof/>
            <w:webHidden/>
          </w:rPr>
          <w:fldChar w:fldCharType="separate"/>
        </w:r>
        <w:r w:rsidR="007C2494">
          <w:rPr>
            <w:noProof/>
            <w:webHidden/>
          </w:rPr>
          <w:t>15</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80" w:history="1">
        <w:r w:rsidR="007C2494" w:rsidRPr="006173CE">
          <w:rPr>
            <w:rStyle w:val="Hyperlink"/>
            <w:noProof/>
            <w:lang w:val="en-US"/>
          </w:rPr>
          <w:t>3.4</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Transmission and Distribution (T&amp;D) Losses</w:t>
        </w:r>
        <w:r w:rsidR="007C2494">
          <w:rPr>
            <w:noProof/>
            <w:webHidden/>
          </w:rPr>
          <w:tab/>
        </w:r>
        <w:r>
          <w:rPr>
            <w:noProof/>
            <w:webHidden/>
          </w:rPr>
          <w:fldChar w:fldCharType="begin"/>
        </w:r>
        <w:r w:rsidR="007C2494">
          <w:rPr>
            <w:noProof/>
            <w:webHidden/>
          </w:rPr>
          <w:instrText xml:space="preserve"> PAGEREF _Toc479072480 \h </w:instrText>
        </w:r>
        <w:r>
          <w:rPr>
            <w:noProof/>
            <w:webHidden/>
          </w:rPr>
        </w:r>
        <w:r>
          <w:rPr>
            <w:noProof/>
            <w:webHidden/>
          </w:rPr>
          <w:fldChar w:fldCharType="separate"/>
        </w:r>
        <w:r w:rsidR="007C2494">
          <w:rPr>
            <w:noProof/>
            <w:webHidden/>
          </w:rPr>
          <w:t>19</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81" w:history="1">
        <w:r w:rsidR="007C2494" w:rsidRPr="006173CE">
          <w:rPr>
            <w:rStyle w:val="Hyperlink"/>
            <w:noProof/>
            <w:lang w:val="en-US"/>
          </w:rPr>
          <w:t>3.5</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Consumer Profile and Energy sales</w:t>
        </w:r>
        <w:r w:rsidR="007C2494">
          <w:rPr>
            <w:noProof/>
            <w:webHidden/>
          </w:rPr>
          <w:tab/>
        </w:r>
        <w:r>
          <w:rPr>
            <w:noProof/>
            <w:webHidden/>
          </w:rPr>
          <w:fldChar w:fldCharType="begin"/>
        </w:r>
        <w:r w:rsidR="007C2494">
          <w:rPr>
            <w:noProof/>
            <w:webHidden/>
          </w:rPr>
          <w:instrText xml:space="preserve"> PAGEREF _Toc479072481 \h </w:instrText>
        </w:r>
        <w:r>
          <w:rPr>
            <w:noProof/>
            <w:webHidden/>
          </w:rPr>
        </w:r>
        <w:r>
          <w:rPr>
            <w:noProof/>
            <w:webHidden/>
          </w:rPr>
          <w:fldChar w:fldCharType="separate"/>
        </w:r>
        <w:r w:rsidR="007C2494">
          <w:rPr>
            <w:noProof/>
            <w:webHidden/>
          </w:rPr>
          <w:t>19</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82" w:history="1">
        <w:r w:rsidR="007C2494" w:rsidRPr="006173CE">
          <w:rPr>
            <w:rStyle w:val="Hyperlink"/>
            <w:noProof/>
            <w:lang w:val="en-US"/>
          </w:rPr>
          <w:t>3.6</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Demand</w:t>
        </w:r>
        <w:r w:rsidR="007C2494">
          <w:rPr>
            <w:noProof/>
            <w:webHidden/>
          </w:rPr>
          <w:tab/>
        </w:r>
        <w:r>
          <w:rPr>
            <w:noProof/>
            <w:webHidden/>
          </w:rPr>
          <w:fldChar w:fldCharType="begin"/>
        </w:r>
        <w:r w:rsidR="007C2494">
          <w:rPr>
            <w:noProof/>
            <w:webHidden/>
          </w:rPr>
          <w:instrText xml:space="preserve"> PAGEREF _Toc479072482 \h </w:instrText>
        </w:r>
        <w:r>
          <w:rPr>
            <w:noProof/>
            <w:webHidden/>
          </w:rPr>
        </w:r>
        <w:r>
          <w:rPr>
            <w:noProof/>
            <w:webHidden/>
          </w:rPr>
          <w:fldChar w:fldCharType="separate"/>
        </w:r>
        <w:r w:rsidR="007C2494">
          <w:rPr>
            <w:noProof/>
            <w:webHidden/>
          </w:rPr>
          <w:t>19</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83" w:history="1">
        <w:r w:rsidR="007C2494" w:rsidRPr="006173CE">
          <w:rPr>
            <w:rStyle w:val="Hyperlink"/>
            <w:noProof/>
            <w:lang w:val="en-US"/>
          </w:rPr>
          <w:t>3.7</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Energy Audit</w:t>
        </w:r>
        <w:r w:rsidR="007C2494">
          <w:rPr>
            <w:noProof/>
            <w:webHidden/>
          </w:rPr>
          <w:tab/>
        </w:r>
        <w:r>
          <w:rPr>
            <w:noProof/>
            <w:webHidden/>
          </w:rPr>
          <w:fldChar w:fldCharType="begin"/>
        </w:r>
        <w:r w:rsidR="007C2494">
          <w:rPr>
            <w:noProof/>
            <w:webHidden/>
          </w:rPr>
          <w:instrText xml:space="preserve"> PAGEREF _Toc479072483 \h </w:instrText>
        </w:r>
        <w:r>
          <w:rPr>
            <w:noProof/>
            <w:webHidden/>
          </w:rPr>
        </w:r>
        <w:r>
          <w:rPr>
            <w:noProof/>
            <w:webHidden/>
          </w:rPr>
          <w:fldChar w:fldCharType="separate"/>
        </w:r>
        <w:r w:rsidR="007C2494">
          <w:rPr>
            <w:noProof/>
            <w:webHidden/>
          </w:rPr>
          <w:t>20</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84" w:history="1">
        <w:r w:rsidR="007C2494" w:rsidRPr="006173CE">
          <w:rPr>
            <w:rStyle w:val="Hyperlink"/>
            <w:noProof/>
            <w:lang w:val="en-US"/>
          </w:rPr>
          <w:t>3.8</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Energy Metering</w:t>
        </w:r>
        <w:r w:rsidR="007C2494">
          <w:rPr>
            <w:noProof/>
            <w:webHidden/>
          </w:rPr>
          <w:tab/>
        </w:r>
        <w:r>
          <w:rPr>
            <w:noProof/>
            <w:webHidden/>
          </w:rPr>
          <w:fldChar w:fldCharType="begin"/>
        </w:r>
        <w:r w:rsidR="007C2494">
          <w:rPr>
            <w:noProof/>
            <w:webHidden/>
          </w:rPr>
          <w:instrText xml:space="preserve"> PAGEREF _Toc479072484 \h </w:instrText>
        </w:r>
        <w:r>
          <w:rPr>
            <w:noProof/>
            <w:webHidden/>
          </w:rPr>
        </w:r>
        <w:r>
          <w:rPr>
            <w:noProof/>
            <w:webHidden/>
          </w:rPr>
          <w:fldChar w:fldCharType="separate"/>
        </w:r>
        <w:r w:rsidR="007C2494">
          <w:rPr>
            <w:noProof/>
            <w:webHidden/>
          </w:rPr>
          <w:t>20</w:t>
        </w:r>
        <w:r>
          <w:rPr>
            <w:noProof/>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485" w:history="1">
        <w:r w:rsidR="007C2494" w:rsidRPr="006173CE">
          <w:rPr>
            <w:rStyle w:val="Hyperlink"/>
          </w:rPr>
          <w:t>4.       Public Hearing</w:t>
        </w:r>
        <w:r w:rsidR="007C2494">
          <w:rPr>
            <w:webHidden/>
          </w:rPr>
          <w:tab/>
        </w:r>
        <w:r>
          <w:rPr>
            <w:webHidden/>
          </w:rPr>
          <w:fldChar w:fldCharType="begin"/>
        </w:r>
        <w:r w:rsidR="007C2494">
          <w:rPr>
            <w:webHidden/>
          </w:rPr>
          <w:instrText xml:space="preserve"> PAGEREF _Toc479072485 \h </w:instrText>
        </w:r>
        <w:r>
          <w:rPr>
            <w:webHidden/>
          </w:rPr>
        </w:r>
        <w:r>
          <w:rPr>
            <w:webHidden/>
          </w:rPr>
          <w:fldChar w:fldCharType="separate"/>
        </w:r>
        <w:r w:rsidR="007C2494">
          <w:rPr>
            <w:webHidden/>
          </w:rPr>
          <w:t>21</w:t>
        </w:r>
        <w:r>
          <w:rPr>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86" w:history="1">
        <w:r w:rsidR="007C2494" w:rsidRPr="006173CE">
          <w:rPr>
            <w:rStyle w:val="Hyperlink"/>
            <w:noProof/>
            <w:lang w:val="en-US"/>
          </w:rPr>
          <w:t>4.1</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Public Response to the Petition</w:t>
        </w:r>
        <w:r w:rsidR="007C2494">
          <w:rPr>
            <w:noProof/>
            <w:webHidden/>
          </w:rPr>
          <w:tab/>
        </w:r>
        <w:r>
          <w:rPr>
            <w:noProof/>
            <w:webHidden/>
          </w:rPr>
          <w:fldChar w:fldCharType="begin"/>
        </w:r>
        <w:r w:rsidR="007C2494">
          <w:rPr>
            <w:noProof/>
            <w:webHidden/>
          </w:rPr>
          <w:instrText xml:space="preserve"> PAGEREF _Toc479072486 \h </w:instrText>
        </w:r>
        <w:r>
          <w:rPr>
            <w:noProof/>
            <w:webHidden/>
          </w:rPr>
        </w:r>
        <w:r>
          <w:rPr>
            <w:noProof/>
            <w:webHidden/>
          </w:rPr>
          <w:fldChar w:fldCharType="separate"/>
        </w:r>
        <w:r w:rsidR="007C2494">
          <w:rPr>
            <w:noProof/>
            <w:webHidden/>
          </w:rPr>
          <w:t>21</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87" w:history="1">
        <w:r w:rsidR="007C2494" w:rsidRPr="006173CE">
          <w:rPr>
            <w:rStyle w:val="Hyperlink"/>
            <w:noProof/>
            <w:lang w:val="en-US"/>
          </w:rPr>
          <w:t>4.2</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Public Hearing</w:t>
        </w:r>
        <w:r w:rsidR="007C2494">
          <w:rPr>
            <w:noProof/>
            <w:webHidden/>
          </w:rPr>
          <w:tab/>
        </w:r>
        <w:r>
          <w:rPr>
            <w:noProof/>
            <w:webHidden/>
          </w:rPr>
          <w:fldChar w:fldCharType="begin"/>
        </w:r>
        <w:r w:rsidR="007C2494">
          <w:rPr>
            <w:noProof/>
            <w:webHidden/>
          </w:rPr>
          <w:instrText xml:space="preserve"> PAGEREF _Toc479072487 \h </w:instrText>
        </w:r>
        <w:r>
          <w:rPr>
            <w:noProof/>
            <w:webHidden/>
          </w:rPr>
        </w:r>
        <w:r>
          <w:rPr>
            <w:noProof/>
            <w:webHidden/>
          </w:rPr>
          <w:fldChar w:fldCharType="separate"/>
        </w:r>
        <w:r w:rsidR="007C2494">
          <w:rPr>
            <w:noProof/>
            <w:webHidden/>
          </w:rPr>
          <w:t>21</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88" w:history="1">
        <w:r w:rsidR="007C2494" w:rsidRPr="006173CE">
          <w:rPr>
            <w:rStyle w:val="Hyperlink"/>
            <w:noProof/>
            <w:lang w:val="en-US"/>
          </w:rPr>
          <w:t>4.3</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Proceedings of Public Hearing</w:t>
        </w:r>
        <w:r w:rsidR="007C2494">
          <w:rPr>
            <w:noProof/>
            <w:webHidden/>
          </w:rPr>
          <w:tab/>
        </w:r>
        <w:r>
          <w:rPr>
            <w:noProof/>
            <w:webHidden/>
          </w:rPr>
          <w:fldChar w:fldCharType="begin"/>
        </w:r>
        <w:r w:rsidR="007C2494">
          <w:rPr>
            <w:noProof/>
            <w:webHidden/>
          </w:rPr>
          <w:instrText xml:space="preserve"> PAGEREF _Toc479072488 \h </w:instrText>
        </w:r>
        <w:r>
          <w:rPr>
            <w:noProof/>
            <w:webHidden/>
          </w:rPr>
        </w:r>
        <w:r>
          <w:rPr>
            <w:noProof/>
            <w:webHidden/>
          </w:rPr>
          <w:fldChar w:fldCharType="separate"/>
        </w:r>
        <w:r w:rsidR="007C2494">
          <w:rPr>
            <w:noProof/>
            <w:webHidden/>
          </w:rPr>
          <w:t>21</w:t>
        </w:r>
        <w:r>
          <w:rPr>
            <w:noProof/>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489" w:history="1">
        <w:r w:rsidR="007C2494" w:rsidRPr="006173CE">
          <w:rPr>
            <w:rStyle w:val="Hyperlink"/>
          </w:rPr>
          <w:t>5.       ANALYSIS OF AGGREGATE REVENUE REQUIREMENT FOR THE CONTROL PERIOD OF FY 2017-18 TO FY 2019-20</w:t>
        </w:r>
        <w:r w:rsidR="007C2494">
          <w:rPr>
            <w:webHidden/>
          </w:rPr>
          <w:tab/>
        </w:r>
        <w:r>
          <w:rPr>
            <w:webHidden/>
          </w:rPr>
          <w:fldChar w:fldCharType="begin"/>
        </w:r>
        <w:r w:rsidR="007C2494">
          <w:rPr>
            <w:webHidden/>
          </w:rPr>
          <w:instrText xml:space="preserve"> PAGEREF _Toc479072489 \h </w:instrText>
        </w:r>
        <w:r>
          <w:rPr>
            <w:webHidden/>
          </w:rPr>
        </w:r>
        <w:r>
          <w:rPr>
            <w:webHidden/>
          </w:rPr>
          <w:fldChar w:fldCharType="separate"/>
        </w:r>
        <w:r w:rsidR="007C2494">
          <w:rPr>
            <w:webHidden/>
          </w:rPr>
          <w:t>24</w:t>
        </w:r>
        <w:r>
          <w:rPr>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90" w:history="1">
        <w:r w:rsidR="007C2494" w:rsidRPr="006173CE">
          <w:rPr>
            <w:rStyle w:val="Hyperlink"/>
            <w:noProof/>
            <w:lang w:val="en-US"/>
          </w:rPr>
          <w:t>5.1</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Energy Sales</w:t>
        </w:r>
        <w:r w:rsidR="007C2494">
          <w:rPr>
            <w:noProof/>
            <w:webHidden/>
          </w:rPr>
          <w:tab/>
        </w:r>
        <w:r>
          <w:rPr>
            <w:noProof/>
            <w:webHidden/>
          </w:rPr>
          <w:fldChar w:fldCharType="begin"/>
        </w:r>
        <w:r w:rsidR="007C2494">
          <w:rPr>
            <w:noProof/>
            <w:webHidden/>
          </w:rPr>
          <w:instrText xml:space="preserve"> PAGEREF _Toc479072490 \h </w:instrText>
        </w:r>
        <w:r>
          <w:rPr>
            <w:noProof/>
            <w:webHidden/>
          </w:rPr>
        </w:r>
        <w:r>
          <w:rPr>
            <w:noProof/>
            <w:webHidden/>
          </w:rPr>
          <w:fldChar w:fldCharType="separate"/>
        </w:r>
        <w:r w:rsidR="007C2494">
          <w:rPr>
            <w:noProof/>
            <w:webHidden/>
          </w:rPr>
          <w:t>24</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91" w:history="1">
        <w:r w:rsidR="007C2494" w:rsidRPr="006173CE">
          <w:rPr>
            <w:rStyle w:val="Hyperlink"/>
            <w:noProof/>
            <w:lang w:val="en-US"/>
          </w:rPr>
          <w:t>5.2</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Consumer Categories</w:t>
        </w:r>
        <w:r w:rsidR="007C2494">
          <w:rPr>
            <w:noProof/>
            <w:webHidden/>
          </w:rPr>
          <w:tab/>
        </w:r>
        <w:r>
          <w:rPr>
            <w:noProof/>
            <w:webHidden/>
          </w:rPr>
          <w:fldChar w:fldCharType="begin"/>
        </w:r>
        <w:r w:rsidR="007C2494">
          <w:rPr>
            <w:noProof/>
            <w:webHidden/>
          </w:rPr>
          <w:instrText xml:space="preserve"> PAGEREF _Toc479072491 \h </w:instrText>
        </w:r>
        <w:r>
          <w:rPr>
            <w:noProof/>
            <w:webHidden/>
          </w:rPr>
        </w:r>
        <w:r>
          <w:rPr>
            <w:noProof/>
            <w:webHidden/>
          </w:rPr>
          <w:fldChar w:fldCharType="separate"/>
        </w:r>
        <w:r w:rsidR="007C2494">
          <w:rPr>
            <w:noProof/>
            <w:webHidden/>
          </w:rPr>
          <w:t>24</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92" w:history="1">
        <w:r w:rsidR="007C2494" w:rsidRPr="006173CE">
          <w:rPr>
            <w:rStyle w:val="Hyperlink"/>
            <w:noProof/>
            <w:lang w:val="en-US"/>
          </w:rPr>
          <w:t>5.3</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Growth of Consumers and Connected Load</w:t>
        </w:r>
        <w:r w:rsidR="007C2494">
          <w:rPr>
            <w:noProof/>
            <w:webHidden/>
          </w:rPr>
          <w:tab/>
        </w:r>
        <w:r>
          <w:rPr>
            <w:noProof/>
            <w:webHidden/>
          </w:rPr>
          <w:fldChar w:fldCharType="begin"/>
        </w:r>
        <w:r w:rsidR="007C2494">
          <w:rPr>
            <w:noProof/>
            <w:webHidden/>
          </w:rPr>
          <w:instrText xml:space="preserve"> PAGEREF _Toc479072492 \h </w:instrText>
        </w:r>
        <w:r>
          <w:rPr>
            <w:noProof/>
            <w:webHidden/>
          </w:rPr>
        </w:r>
        <w:r>
          <w:rPr>
            <w:noProof/>
            <w:webHidden/>
          </w:rPr>
          <w:fldChar w:fldCharType="separate"/>
        </w:r>
        <w:r w:rsidR="007C2494">
          <w:rPr>
            <w:noProof/>
            <w:webHidden/>
          </w:rPr>
          <w:t>25</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93" w:history="1">
        <w:r w:rsidR="007C2494" w:rsidRPr="006173CE">
          <w:rPr>
            <w:rStyle w:val="Hyperlink"/>
            <w:noProof/>
            <w:lang w:val="en-US"/>
          </w:rPr>
          <w:t>5.4</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Category-wise Energy Sales</w:t>
        </w:r>
        <w:r w:rsidR="007C2494">
          <w:rPr>
            <w:noProof/>
            <w:webHidden/>
          </w:rPr>
          <w:tab/>
        </w:r>
        <w:r>
          <w:rPr>
            <w:noProof/>
            <w:webHidden/>
          </w:rPr>
          <w:fldChar w:fldCharType="begin"/>
        </w:r>
        <w:r w:rsidR="007C2494">
          <w:rPr>
            <w:noProof/>
            <w:webHidden/>
          </w:rPr>
          <w:instrText xml:space="preserve"> PAGEREF _Toc479072493 \h </w:instrText>
        </w:r>
        <w:r>
          <w:rPr>
            <w:noProof/>
            <w:webHidden/>
          </w:rPr>
        </w:r>
        <w:r>
          <w:rPr>
            <w:noProof/>
            <w:webHidden/>
          </w:rPr>
          <w:fldChar w:fldCharType="separate"/>
        </w:r>
        <w:r w:rsidR="007C2494">
          <w:rPr>
            <w:noProof/>
            <w:webHidden/>
          </w:rPr>
          <w:t>26</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94" w:history="1">
        <w:r w:rsidR="007C2494" w:rsidRPr="006173CE">
          <w:rPr>
            <w:rStyle w:val="Hyperlink"/>
            <w:noProof/>
            <w:lang w:val="en-US"/>
          </w:rPr>
          <w:t>5.4.1</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Analysis of Energy Sales Projections by DPN and the Commission’s decision</w:t>
        </w:r>
        <w:r w:rsidR="007C2494">
          <w:rPr>
            <w:noProof/>
            <w:webHidden/>
          </w:rPr>
          <w:tab/>
        </w:r>
        <w:r>
          <w:rPr>
            <w:noProof/>
            <w:webHidden/>
          </w:rPr>
          <w:fldChar w:fldCharType="begin"/>
        </w:r>
        <w:r w:rsidR="007C2494">
          <w:rPr>
            <w:noProof/>
            <w:webHidden/>
          </w:rPr>
          <w:instrText xml:space="preserve"> PAGEREF _Toc479072494 \h </w:instrText>
        </w:r>
        <w:r>
          <w:rPr>
            <w:noProof/>
            <w:webHidden/>
          </w:rPr>
        </w:r>
        <w:r>
          <w:rPr>
            <w:noProof/>
            <w:webHidden/>
          </w:rPr>
          <w:fldChar w:fldCharType="separate"/>
        </w:r>
        <w:r w:rsidR="007C2494">
          <w:rPr>
            <w:noProof/>
            <w:webHidden/>
          </w:rPr>
          <w:t>26</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95" w:history="1">
        <w:r w:rsidR="007C2494" w:rsidRPr="006173CE">
          <w:rPr>
            <w:rStyle w:val="Hyperlink"/>
            <w:noProof/>
            <w:lang w:val="en-US"/>
          </w:rPr>
          <w:t>5.5</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Category-Wise Energy Sales</w:t>
        </w:r>
        <w:r w:rsidR="007C2494">
          <w:rPr>
            <w:noProof/>
            <w:webHidden/>
          </w:rPr>
          <w:tab/>
        </w:r>
        <w:r>
          <w:rPr>
            <w:noProof/>
            <w:webHidden/>
          </w:rPr>
          <w:fldChar w:fldCharType="begin"/>
        </w:r>
        <w:r w:rsidR="007C2494">
          <w:rPr>
            <w:noProof/>
            <w:webHidden/>
          </w:rPr>
          <w:instrText xml:space="preserve"> PAGEREF _Toc479072495 \h </w:instrText>
        </w:r>
        <w:r>
          <w:rPr>
            <w:noProof/>
            <w:webHidden/>
          </w:rPr>
        </w:r>
        <w:r>
          <w:rPr>
            <w:noProof/>
            <w:webHidden/>
          </w:rPr>
          <w:fldChar w:fldCharType="separate"/>
        </w:r>
        <w:r w:rsidR="007C2494">
          <w:rPr>
            <w:noProof/>
            <w:webHidden/>
          </w:rPr>
          <w:t>34</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96" w:history="1">
        <w:r w:rsidR="007C2494" w:rsidRPr="006173CE">
          <w:rPr>
            <w:rStyle w:val="Hyperlink"/>
            <w:noProof/>
            <w:lang w:val="en-US"/>
          </w:rPr>
          <w:t>5.6</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Transmission and Distribution Losses (T&amp;D Losses)</w:t>
        </w:r>
        <w:r w:rsidR="007C2494">
          <w:rPr>
            <w:noProof/>
            <w:webHidden/>
          </w:rPr>
          <w:tab/>
        </w:r>
        <w:r>
          <w:rPr>
            <w:noProof/>
            <w:webHidden/>
          </w:rPr>
          <w:fldChar w:fldCharType="begin"/>
        </w:r>
        <w:r w:rsidR="007C2494">
          <w:rPr>
            <w:noProof/>
            <w:webHidden/>
          </w:rPr>
          <w:instrText xml:space="preserve"> PAGEREF _Toc479072496 \h </w:instrText>
        </w:r>
        <w:r>
          <w:rPr>
            <w:noProof/>
            <w:webHidden/>
          </w:rPr>
        </w:r>
        <w:r>
          <w:rPr>
            <w:noProof/>
            <w:webHidden/>
          </w:rPr>
          <w:fldChar w:fldCharType="separate"/>
        </w:r>
        <w:r w:rsidR="007C2494">
          <w:rPr>
            <w:noProof/>
            <w:webHidden/>
          </w:rPr>
          <w:t>35</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97" w:history="1">
        <w:r w:rsidR="007C2494" w:rsidRPr="006173CE">
          <w:rPr>
            <w:rStyle w:val="Hyperlink"/>
            <w:noProof/>
            <w:lang w:val="en-US"/>
          </w:rPr>
          <w:t>5.7</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Energy Requirement</w:t>
        </w:r>
        <w:r w:rsidR="007C2494">
          <w:rPr>
            <w:noProof/>
            <w:webHidden/>
          </w:rPr>
          <w:tab/>
        </w:r>
        <w:r>
          <w:rPr>
            <w:noProof/>
            <w:webHidden/>
          </w:rPr>
          <w:fldChar w:fldCharType="begin"/>
        </w:r>
        <w:r w:rsidR="007C2494">
          <w:rPr>
            <w:noProof/>
            <w:webHidden/>
          </w:rPr>
          <w:instrText xml:space="preserve"> PAGEREF _Toc479072497 \h </w:instrText>
        </w:r>
        <w:r>
          <w:rPr>
            <w:noProof/>
            <w:webHidden/>
          </w:rPr>
        </w:r>
        <w:r>
          <w:rPr>
            <w:noProof/>
            <w:webHidden/>
          </w:rPr>
          <w:fldChar w:fldCharType="separate"/>
        </w:r>
        <w:r w:rsidR="007C2494">
          <w:rPr>
            <w:noProof/>
            <w:webHidden/>
          </w:rPr>
          <w:t>37</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98" w:history="1">
        <w:r w:rsidR="007C2494" w:rsidRPr="006173CE">
          <w:rPr>
            <w:rStyle w:val="Hyperlink"/>
            <w:noProof/>
            <w:lang w:val="en-US"/>
          </w:rPr>
          <w:t>5.8</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Energy Availability</w:t>
        </w:r>
        <w:r w:rsidR="007C2494">
          <w:rPr>
            <w:noProof/>
            <w:webHidden/>
          </w:rPr>
          <w:tab/>
        </w:r>
        <w:r>
          <w:rPr>
            <w:noProof/>
            <w:webHidden/>
          </w:rPr>
          <w:fldChar w:fldCharType="begin"/>
        </w:r>
        <w:r w:rsidR="007C2494">
          <w:rPr>
            <w:noProof/>
            <w:webHidden/>
          </w:rPr>
          <w:instrText xml:space="preserve"> PAGEREF _Toc479072498 \h </w:instrText>
        </w:r>
        <w:r>
          <w:rPr>
            <w:noProof/>
            <w:webHidden/>
          </w:rPr>
        </w:r>
        <w:r>
          <w:rPr>
            <w:noProof/>
            <w:webHidden/>
          </w:rPr>
          <w:fldChar w:fldCharType="separate"/>
        </w:r>
        <w:r w:rsidR="007C2494">
          <w:rPr>
            <w:noProof/>
            <w:webHidden/>
          </w:rPr>
          <w:t>38</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499" w:history="1">
        <w:r w:rsidR="007C2494" w:rsidRPr="006173CE">
          <w:rPr>
            <w:rStyle w:val="Hyperlink"/>
            <w:noProof/>
            <w:lang w:val="en-US"/>
          </w:rPr>
          <w:t>5.8.1</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Own Generation</w:t>
        </w:r>
        <w:r w:rsidR="007C2494">
          <w:rPr>
            <w:noProof/>
            <w:webHidden/>
          </w:rPr>
          <w:tab/>
        </w:r>
        <w:r>
          <w:rPr>
            <w:noProof/>
            <w:webHidden/>
          </w:rPr>
          <w:fldChar w:fldCharType="begin"/>
        </w:r>
        <w:r w:rsidR="007C2494">
          <w:rPr>
            <w:noProof/>
            <w:webHidden/>
          </w:rPr>
          <w:instrText xml:space="preserve"> PAGEREF _Toc479072499 \h </w:instrText>
        </w:r>
        <w:r>
          <w:rPr>
            <w:noProof/>
            <w:webHidden/>
          </w:rPr>
        </w:r>
        <w:r>
          <w:rPr>
            <w:noProof/>
            <w:webHidden/>
          </w:rPr>
          <w:fldChar w:fldCharType="separate"/>
        </w:r>
        <w:r w:rsidR="007C2494">
          <w:rPr>
            <w:noProof/>
            <w:webHidden/>
          </w:rPr>
          <w:t>38</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00" w:history="1">
        <w:r w:rsidR="007C2494" w:rsidRPr="006173CE">
          <w:rPr>
            <w:rStyle w:val="Hyperlink"/>
            <w:noProof/>
            <w:lang w:val="en-US"/>
          </w:rPr>
          <w:t xml:space="preserve">5.8.2 </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Power Purchase</w:t>
        </w:r>
        <w:r w:rsidR="007C2494">
          <w:rPr>
            <w:noProof/>
            <w:webHidden/>
          </w:rPr>
          <w:tab/>
        </w:r>
        <w:r>
          <w:rPr>
            <w:noProof/>
            <w:webHidden/>
          </w:rPr>
          <w:fldChar w:fldCharType="begin"/>
        </w:r>
        <w:r w:rsidR="007C2494">
          <w:rPr>
            <w:noProof/>
            <w:webHidden/>
          </w:rPr>
          <w:instrText xml:space="preserve"> PAGEREF _Toc479072500 \h </w:instrText>
        </w:r>
        <w:r>
          <w:rPr>
            <w:noProof/>
            <w:webHidden/>
          </w:rPr>
        </w:r>
        <w:r>
          <w:rPr>
            <w:noProof/>
            <w:webHidden/>
          </w:rPr>
          <w:fldChar w:fldCharType="separate"/>
        </w:r>
        <w:r w:rsidR="007C2494">
          <w:rPr>
            <w:noProof/>
            <w:webHidden/>
          </w:rPr>
          <w:t>38</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01" w:history="1">
        <w:r w:rsidR="007C2494" w:rsidRPr="006173CE">
          <w:rPr>
            <w:rStyle w:val="Hyperlink"/>
            <w:noProof/>
            <w:lang w:val="en-US"/>
          </w:rPr>
          <w:t xml:space="preserve">5.8.3 </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Assumption of Power Purchase Projection</w:t>
        </w:r>
        <w:r w:rsidR="007C2494">
          <w:rPr>
            <w:noProof/>
            <w:webHidden/>
          </w:rPr>
          <w:tab/>
        </w:r>
        <w:r>
          <w:rPr>
            <w:noProof/>
            <w:webHidden/>
          </w:rPr>
          <w:fldChar w:fldCharType="begin"/>
        </w:r>
        <w:r w:rsidR="007C2494">
          <w:rPr>
            <w:noProof/>
            <w:webHidden/>
          </w:rPr>
          <w:instrText xml:space="preserve"> PAGEREF _Toc479072501 \h </w:instrText>
        </w:r>
        <w:r>
          <w:rPr>
            <w:noProof/>
            <w:webHidden/>
          </w:rPr>
        </w:r>
        <w:r>
          <w:rPr>
            <w:noProof/>
            <w:webHidden/>
          </w:rPr>
          <w:fldChar w:fldCharType="separate"/>
        </w:r>
        <w:r w:rsidR="007C2494">
          <w:rPr>
            <w:noProof/>
            <w:webHidden/>
          </w:rPr>
          <w:t>40</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02" w:history="1">
        <w:r w:rsidR="007C2494" w:rsidRPr="006173CE">
          <w:rPr>
            <w:rStyle w:val="Hyperlink"/>
            <w:noProof/>
            <w:lang w:val="en-US"/>
          </w:rPr>
          <w:t xml:space="preserve">5.8.4 </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Energy Drawals fro CGS and Other Sources</w:t>
        </w:r>
        <w:r w:rsidR="007C2494">
          <w:rPr>
            <w:noProof/>
            <w:webHidden/>
          </w:rPr>
          <w:tab/>
        </w:r>
        <w:r>
          <w:rPr>
            <w:noProof/>
            <w:webHidden/>
          </w:rPr>
          <w:fldChar w:fldCharType="begin"/>
        </w:r>
        <w:r w:rsidR="007C2494">
          <w:rPr>
            <w:noProof/>
            <w:webHidden/>
          </w:rPr>
          <w:instrText xml:space="preserve"> PAGEREF _Toc479072502 \h </w:instrText>
        </w:r>
        <w:r>
          <w:rPr>
            <w:noProof/>
            <w:webHidden/>
          </w:rPr>
        </w:r>
        <w:r>
          <w:rPr>
            <w:noProof/>
            <w:webHidden/>
          </w:rPr>
          <w:fldChar w:fldCharType="separate"/>
        </w:r>
        <w:r w:rsidR="007C2494">
          <w:rPr>
            <w:noProof/>
            <w:webHidden/>
          </w:rPr>
          <w:t>41</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03" w:history="1">
        <w:r w:rsidR="007C2494" w:rsidRPr="006173CE">
          <w:rPr>
            <w:rStyle w:val="Hyperlink"/>
            <w:noProof/>
            <w:lang w:val="en-US"/>
          </w:rPr>
          <w:t>5.9</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Energy Balance</w:t>
        </w:r>
        <w:r w:rsidR="007C2494">
          <w:rPr>
            <w:noProof/>
            <w:webHidden/>
          </w:rPr>
          <w:tab/>
        </w:r>
        <w:r>
          <w:rPr>
            <w:noProof/>
            <w:webHidden/>
          </w:rPr>
          <w:fldChar w:fldCharType="begin"/>
        </w:r>
        <w:r w:rsidR="007C2494">
          <w:rPr>
            <w:noProof/>
            <w:webHidden/>
          </w:rPr>
          <w:instrText xml:space="preserve"> PAGEREF _Toc479072503 \h </w:instrText>
        </w:r>
        <w:r>
          <w:rPr>
            <w:noProof/>
            <w:webHidden/>
          </w:rPr>
        </w:r>
        <w:r>
          <w:rPr>
            <w:noProof/>
            <w:webHidden/>
          </w:rPr>
          <w:fldChar w:fldCharType="separate"/>
        </w:r>
        <w:r w:rsidR="007C2494">
          <w:rPr>
            <w:noProof/>
            <w:webHidden/>
          </w:rPr>
          <w:t>43</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04" w:history="1">
        <w:r w:rsidR="007C2494" w:rsidRPr="006173CE">
          <w:rPr>
            <w:rStyle w:val="Hyperlink"/>
            <w:noProof/>
            <w:lang w:val="en-US"/>
          </w:rPr>
          <w:t>5.10</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Aggregate Revenue Requirement</w:t>
        </w:r>
        <w:r w:rsidR="007C2494">
          <w:rPr>
            <w:noProof/>
            <w:webHidden/>
          </w:rPr>
          <w:tab/>
        </w:r>
        <w:r>
          <w:rPr>
            <w:noProof/>
            <w:webHidden/>
          </w:rPr>
          <w:fldChar w:fldCharType="begin"/>
        </w:r>
        <w:r w:rsidR="007C2494">
          <w:rPr>
            <w:noProof/>
            <w:webHidden/>
          </w:rPr>
          <w:instrText xml:space="preserve"> PAGEREF _Toc479072504 \h </w:instrText>
        </w:r>
        <w:r>
          <w:rPr>
            <w:noProof/>
            <w:webHidden/>
          </w:rPr>
        </w:r>
        <w:r>
          <w:rPr>
            <w:noProof/>
            <w:webHidden/>
          </w:rPr>
          <w:fldChar w:fldCharType="separate"/>
        </w:r>
        <w:r w:rsidR="007C2494">
          <w:rPr>
            <w:noProof/>
            <w:webHidden/>
          </w:rPr>
          <w:t>44</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05" w:history="1">
        <w:r w:rsidR="007C2494" w:rsidRPr="006173CE">
          <w:rPr>
            <w:rStyle w:val="Hyperlink"/>
            <w:noProof/>
            <w:lang w:val="en-US"/>
          </w:rPr>
          <w:t>5.11</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Projected expenses by DPN and decisions of the Commission</w:t>
        </w:r>
        <w:r w:rsidR="007C2494">
          <w:rPr>
            <w:noProof/>
            <w:webHidden/>
          </w:rPr>
          <w:tab/>
        </w:r>
        <w:r>
          <w:rPr>
            <w:noProof/>
            <w:webHidden/>
          </w:rPr>
          <w:fldChar w:fldCharType="begin"/>
        </w:r>
        <w:r w:rsidR="007C2494">
          <w:rPr>
            <w:noProof/>
            <w:webHidden/>
          </w:rPr>
          <w:instrText xml:space="preserve"> PAGEREF _Toc479072505 \h </w:instrText>
        </w:r>
        <w:r>
          <w:rPr>
            <w:noProof/>
            <w:webHidden/>
          </w:rPr>
        </w:r>
        <w:r>
          <w:rPr>
            <w:noProof/>
            <w:webHidden/>
          </w:rPr>
          <w:fldChar w:fldCharType="separate"/>
        </w:r>
        <w:r w:rsidR="007C2494">
          <w:rPr>
            <w:noProof/>
            <w:webHidden/>
          </w:rPr>
          <w:t>45</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06" w:history="1">
        <w:r w:rsidR="007C2494" w:rsidRPr="006173CE">
          <w:rPr>
            <w:rStyle w:val="Hyperlink"/>
            <w:noProof/>
            <w:lang w:val="en-US"/>
          </w:rPr>
          <w:t>5.12</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Cost of Generation</w:t>
        </w:r>
        <w:r w:rsidR="007C2494">
          <w:rPr>
            <w:noProof/>
            <w:webHidden/>
          </w:rPr>
          <w:tab/>
        </w:r>
        <w:r>
          <w:rPr>
            <w:noProof/>
            <w:webHidden/>
          </w:rPr>
          <w:fldChar w:fldCharType="begin"/>
        </w:r>
        <w:r w:rsidR="007C2494">
          <w:rPr>
            <w:noProof/>
            <w:webHidden/>
          </w:rPr>
          <w:instrText xml:space="preserve"> PAGEREF _Toc479072506 \h </w:instrText>
        </w:r>
        <w:r>
          <w:rPr>
            <w:noProof/>
            <w:webHidden/>
          </w:rPr>
        </w:r>
        <w:r>
          <w:rPr>
            <w:noProof/>
            <w:webHidden/>
          </w:rPr>
          <w:fldChar w:fldCharType="separate"/>
        </w:r>
        <w:r w:rsidR="007C2494">
          <w:rPr>
            <w:noProof/>
            <w:webHidden/>
          </w:rPr>
          <w:t>45</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07" w:history="1">
        <w:r w:rsidR="007C2494" w:rsidRPr="006173CE">
          <w:rPr>
            <w:rStyle w:val="Hyperlink"/>
            <w:noProof/>
            <w:lang w:val="en-US"/>
          </w:rPr>
          <w:t>5.13</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Power Purchase Cost</w:t>
        </w:r>
        <w:r w:rsidR="007C2494">
          <w:rPr>
            <w:noProof/>
            <w:webHidden/>
          </w:rPr>
          <w:tab/>
        </w:r>
        <w:r>
          <w:rPr>
            <w:noProof/>
            <w:webHidden/>
          </w:rPr>
          <w:fldChar w:fldCharType="begin"/>
        </w:r>
        <w:r w:rsidR="007C2494">
          <w:rPr>
            <w:noProof/>
            <w:webHidden/>
          </w:rPr>
          <w:instrText xml:space="preserve"> PAGEREF _Toc479072507 \h </w:instrText>
        </w:r>
        <w:r>
          <w:rPr>
            <w:noProof/>
            <w:webHidden/>
          </w:rPr>
        </w:r>
        <w:r>
          <w:rPr>
            <w:noProof/>
            <w:webHidden/>
          </w:rPr>
          <w:fldChar w:fldCharType="separate"/>
        </w:r>
        <w:r w:rsidR="007C2494">
          <w:rPr>
            <w:noProof/>
            <w:webHidden/>
          </w:rPr>
          <w:t>46</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08" w:history="1">
        <w:r w:rsidR="007C2494" w:rsidRPr="006173CE">
          <w:rPr>
            <w:rStyle w:val="Hyperlink"/>
            <w:noProof/>
            <w:lang w:val="en-US"/>
          </w:rPr>
          <w:t>5.14</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Transmission and Other Chrages</w:t>
        </w:r>
        <w:r w:rsidR="007C2494">
          <w:rPr>
            <w:noProof/>
            <w:webHidden/>
          </w:rPr>
          <w:tab/>
        </w:r>
        <w:r>
          <w:rPr>
            <w:noProof/>
            <w:webHidden/>
          </w:rPr>
          <w:fldChar w:fldCharType="begin"/>
        </w:r>
        <w:r w:rsidR="007C2494">
          <w:rPr>
            <w:noProof/>
            <w:webHidden/>
          </w:rPr>
          <w:instrText xml:space="preserve"> PAGEREF _Toc479072508 \h </w:instrText>
        </w:r>
        <w:r>
          <w:rPr>
            <w:noProof/>
            <w:webHidden/>
          </w:rPr>
        </w:r>
        <w:r>
          <w:rPr>
            <w:noProof/>
            <w:webHidden/>
          </w:rPr>
          <w:fldChar w:fldCharType="separate"/>
        </w:r>
        <w:r w:rsidR="007C2494">
          <w:rPr>
            <w:noProof/>
            <w:webHidden/>
          </w:rPr>
          <w:t>52</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09" w:history="1">
        <w:r w:rsidR="007C2494" w:rsidRPr="006173CE">
          <w:rPr>
            <w:rStyle w:val="Hyperlink"/>
            <w:noProof/>
            <w:lang w:val="en-US"/>
          </w:rPr>
          <w:t>5.15</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Operation and Maintenance Expenses</w:t>
        </w:r>
        <w:r w:rsidR="007C2494">
          <w:rPr>
            <w:noProof/>
            <w:webHidden/>
          </w:rPr>
          <w:tab/>
        </w:r>
        <w:r>
          <w:rPr>
            <w:noProof/>
            <w:webHidden/>
          </w:rPr>
          <w:fldChar w:fldCharType="begin"/>
        </w:r>
        <w:r w:rsidR="007C2494">
          <w:rPr>
            <w:noProof/>
            <w:webHidden/>
          </w:rPr>
          <w:instrText xml:space="preserve"> PAGEREF _Toc479072509 \h </w:instrText>
        </w:r>
        <w:r>
          <w:rPr>
            <w:noProof/>
            <w:webHidden/>
          </w:rPr>
        </w:r>
        <w:r>
          <w:rPr>
            <w:noProof/>
            <w:webHidden/>
          </w:rPr>
          <w:fldChar w:fldCharType="separate"/>
        </w:r>
        <w:r w:rsidR="007C2494">
          <w:rPr>
            <w:noProof/>
            <w:webHidden/>
          </w:rPr>
          <w:t>53</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10" w:history="1">
        <w:r w:rsidR="007C2494" w:rsidRPr="006173CE">
          <w:rPr>
            <w:rStyle w:val="Hyperlink"/>
            <w:noProof/>
            <w:lang w:val="en-US"/>
          </w:rPr>
          <w:t>5.15.1</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Employee Cost</w:t>
        </w:r>
        <w:r w:rsidR="007C2494">
          <w:rPr>
            <w:noProof/>
            <w:webHidden/>
          </w:rPr>
          <w:tab/>
        </w:r>
        <w:r>
          <w:rPr>
            <w:noProof/>
            <w:webHidden/>
          </w:rPr>
          <w:fldChar w:fldCharType="begin"/>
        </w:r>
        <w:r w:rsidR="007C2494">
          <w:rPr>
            <w:noProof/>
            <w:webHidden/>
          </w:rPr>
          <w:instrText xml:space="preserve"> PAGEREF _Toc479072510 \h </w:instrText>
        </w:r>
        <w:r>
          <w:rPr>
            <w:noProof/>
            <w:webHidden/>
          </w:rPr>
        </w:r>
        <w:r>
          <w:rPr>
            <w:noProof/>
            <w:webHidden/>
          </w:rPr>
          <w:fldChar w:fldCharType="separate"/>
        </w:r>
        <w:r w:rsidR="007C2494">
          <w:rPr>
            <w:noProof/>
            <w:webHidden/>
          </w:rPr>
          <w:t>53</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11" w:history="1">
        <w:r w:rsidR="007C2494" w:rsidRPr="006173CE">
          <w:rPr>
            <w:rStyle w:val="Hyperlink"/>
            <w:noProof/>
            <w:lang w:val="en-US"/>
          </w:rPr>
          <w:t>5.15.2</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Administrative and General Expenses</w:t>
        </w:r>
        <w:r w:rsidR="007C2494">
          <w:rPr>
            <w:noProof/>
            <w:webHidden/>
          </w:rPr>
          <w:tab/>
        </w:r>
        <w:r>
          <w:rPr>
            <w:noProof/>
            <w:webHidden/>
          </w:rPr>
          <w:fldChar w:fldCharType="begin"/>
        </w:r>
        <w:r w:rsidR="007C2494">
          <w:rPr>
            <w:noProof/>
            <w:webHidden/>
          </w:rPr>
          <w:instrText xml:space="preserve"> PAGEREF _Toc479072511 \h </w:instrText>
        </w:r>
        <w:r>
          <w:rPr>
            <w:noProof/>
            <w:webHidden/>
          </w:rPr>
        </w:r>
        <w:r>
          <w:rPr>
            <w:noProof/>
            <w:webHidden/>
          </w:rPr>
          <w:fldChar w:fldCharType="separate"/>
        </w:r>
        <w:r w:rsidR="007C2494">
          <w:rPr>
            <w:noProof/>
            <w:webHidden/>
          </w:rPr>
          <w:t>55</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12" w:history="1">
        <w:r w:rsidR="007C2494" w:rsidRPr="006173CE">
          <w:rPr>
            <w:rStyle w:val="Hyperlink"/>
            <w:noProof/>
            <w:lang w:val="en-US"/>
          </w:rPr>
          <w:t>5.15.3</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Repairs and Maintenance Expenses</w:t>
        </w:r>
        <w:r w:rsidR="007C2494">
          <w:rPr>
            <w:noProof/>
            <w:webHidden/>
          </w:rPr>
          <w:tab/>
        </w:r>
        <w:r>
          <w:rPr>
            <w:noProof/>
            <w:webHidden/>
          </w:rPr>
          <w:fldChar w:fldCharType="begin"/>
        </w:r>
        <w:r w:rsidR="007C2494">
          <w:rPr>
            <w:noProof/>
            <w:webHidden/>
          </w:rPr>
          <w:instrText xml:space="preserve"> PAGEREF _Toc479072512 \h </w:instrText>
        </w:r>
        <w:r>
          <w:rPr>
            <w:noProof/>
            <w:webHidden/>
          </w:rPr>
        </w:r>
        <w:r>
          <w:rPr>
            <w:noProof/>
            <w:webHidden/>
          </w:rPr>
          <w:fldChar w:fldCharType="separate"/>
        </w:r>
        <w:r w:rsidR="007C2494">
          <w:rPr>
            <w:noProof/>
            <w:webHidden/>
          </w:rPr>
          <w:t>58</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13" w:history="1">
        <w:r w:rsidR="007C2494" w:rsidRPr="006173CE">
          <w:rPr>
            <w:rStyle w:val="Hyperlink"/>
            <w:noProof/>
            <w:lang w:val="en-US"/>
          </w:rPr>
          <w:t>5.15.4</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Summary of O&amp;M Expenditure approved by the Commission</w:t>
        </w:r>
        <w:r w:rsidR="007C2494">
          <w:rPr>
            <w:noProof/>
            <w:webHidden/>
          </w:rPr>
          <w:tab/>
        </w:r>
        <w:r>
          <w:rPr>
            <w:noProof/>
            <w:webHidden/>
          </w:rPr>
          <w:fldChar w:fldCharType="begin"/>
        </w:r>
        <w:r w:rsidR="007C2494">
          <w:rPr>
            <w:noProof/>
            <w:webHidden/>
          </w:rPr>
          <w:instrText xml:space="preserve"> PAGEREF _Toc479072513 \h </w:instrText>
        </w:r>
        <w:r>
          <w:rPr>
            <w:noProof/>
            <w:webHidden/>
          </w:rPr>
        </w:r>
        <w:r>
          <w:rPr>
            <w:noProof/>
            <w:webHidden/>
          </w:rPr>
          <w:fldChar w:fldCharType="separate"/>
        </w:r>
        <w:r w:rsidR="007C2494">
          <w:rPr>
            <w:noProof/>
            <w:webHidden/>
          </w:rPr>
          <w:t>61</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14" w:history="1">
        <w:r w:rsidR="007C2494" w:rsidRPr="006173CE">
          <w:rPr>
            <w:rStyle w:val="Hyperlink"/>
            <w:noProof/>
            <w:lang w:val="en-US"/>
          </w:rPr>
          <w:t>5.16</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Capital Expenditure &amp; Capitalisation</w:t>
        </w:r>
        <w:r w:rsidR="007C2494">
          <w:rPr>
            <w:noProof/>
            <w:webHidden/>
          </w:rPr>
          <w:tab/>
        </w:r>
        <w:r>
          <w:rPr>
            <w:noProof/>
            <w:webHidden/>
          </w:rPr>
          <w:fldChar w:fldCharType="begin"/>
        </w:r>
        <w:r w:rsidR="007C2494">
          <w:rPr>
            <w:noProof/>
            <w:webHidden/>
          </w:rPr>
          <w:instrText xml:space="preserve"> PAGEREF _Toc479072514 \h </w:instrText>
        </w:r>
        <w:r>
          <w:rPr>
            <w:noProof/>
            <w:webHidden/>
          </w:rPr>
        </w:r>
        <w:r>
          <w:rPr>
            <w:noProof/>
            <w:webHidden/>
          </w:rPr>
          <w:fldChar w:fldCharType="separate"/>
        </w:r>
        <w:r w:rsidR="007C2494">
          <w:rPr>
            <w:noProof/>
            <w:webHidden/>
          </w:rPr>
          <w:t>61</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15" w:history="1">
        <w:r w:rsidR="007C2494" w:rsidRPr="006173CE">
          <w:rPr>
            <w:rStyle w:val="Hyperlink"/>
            <w:noProof/>
            <w:lang w:val="en-US"/>
          </w:rPr>
          <w:t>5.17</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Gross Fixed Assets (GFA) and Depreciation</w:t>
        </w:r>
        <w:r w:rsidR="007C2494">
          <w:rPr>
            <w:noProof/>
            <w:webHidden/>
          </w:rPr>
          <w:tab/>
        </w:r>
        <w:r>
          <w:rPr>
            <w:noProof/>
            <w:webHidden/>
          </w:rPr>
          <w:fldChar w:fldCharType="begin"/>
        </w:r>
        <w:r w:rsidR="007C2494">
          <w:rPr>
            <w:noProof/>
            <w:webHidden/>
          </w:rPr>
          <w:instrText xml:space="preserve"> PAGEREF _Toc479072515 \h </w:instrText>
        </w:r>
        <w:r>
          <w:rPr>
            <w:noProof/>
            <w:webHidden/>
          </w:rPr>
        </w:r>
        <w:r>
          <w:rPr>
            <w:noProof/>
            <w:webHidden/>
          </w:rPr>
          <w:fldChar w:fldCharType="separate"/>
        </w:r>
        <w:r w:rsidR="007C2494">
          <w:rPr>
            <w:noProof/>
            <w:webHidden/>
          </w:rPr>
          <w:t>63</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16" w:history="1">
        <w:r w:rsidR="007C2494" w:rsidRPr="006173CE">
          <w:rPr>
            <w:rStyle w:val="Hyperlink"/>
            <w:noProof/>
            <w:lang w:val="en-US"/>
          </w:rPr>
          <w:t>5.18</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Interest and Finance Charges</w:t>
        </w:r>
        <w:r w:rsidR="007C2494">
          <w:rPr>
            <w:noProof/>
            <w:webHidden/>
          </w:rPr>
          <w:tab/>
        </w:r>
        <w:r>
          <w:rPr>
            <w:noProof/>
            <w:webHidden/>
          </w:rPr>
          <w:fldChar w:fldCharType="begin"/>
        </w:r>
        <w:r w:rsidR="007C2494">
          <w:rPr>
            <w:noProof/>
            <w:webHidden/>
          </w:rPr>
          <w:instrText xml:space="preserve"> PAGEREF _Toc479072516 \h </w:instrText>
        </w:r>
        <w:r>
          <w:rPr>
            <w:noProof/>
            <w:webHidden/>
          </w:rPr>
        </w:r>
        <w:r>
          <w:rPr>
            <w:noProof/>
            <w:webHidden/>
          </w:rPr>
          <w:fldChar w:fldCharType="separate"/>
        </w:r>
        <w:r w:rsidR="007C2494">
          <w:rPr>
            <w:noProof/>
            <w:webHidden/>
          </w:rPr>
          <w:t>64</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17" w:history="1">
        <w:r w:rsidR="007C2494" w:rsidRPr="006173CE">
          <w:rPr>
            <w:rStyle w:val="Hyperlink"/>
            <w:noProof/>
            <w:lang w:val="en-US"/>
          </w:rPr>
          <w:t>5.19</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Interest on Working Capital</w:t>
        </w:r>
        <w:r w:rsidR="007C2494">
          <w:rPr>
            <w:noProof/>
            <w:webHidden/>
          </w:rPr>
          <w:tab/>
        </w:r>
        <w:r>
          <w:rPr>
            <w:noProof/>
            <w:webHidden/>
          </w:rPr>
          <w:fldChar w:fldCharType="begin"/>
        </w:r>
        <w:r w:rsidR="007C2494">
          <w:rPr>
            <w:noProof/>
            <w:webHidden/>
          </w:rPr>
          <w:instrText xml:space="preserve"> PAGEREF _Toc479072517 \h </w:instrText>
        </w:r>
        <w:r>
          <w:rPr>
            <w:noProof/>
            <w:webHidden/>
          </w:rPr>
        </w:r>
        <w:r>
          <w:rPr>
            <w:noProof/>
            <w:webHidden/>
          </w:rPr>
          <w:fldChar w:fldCharType="separate"/>
        </w:r>
        <w:r w:rsidR="007C2494">
          <w:rPr>
            <w:noProof/>
            <w:webHidden/>
          </w:rPr>
          <w:t>65</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18" w:history="1">
        <w:r w:rsidR="007C2494" w:rsidRPr="006173CE">
          <w:rPr>
            <w:rStyle w:val="Hyperlink"/>
            <w:noProof/>
            <w:lang w:val="en-US"/>
          </w:rPr>
          <w:t>5.20</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Bad Debts</w:t>
        </w:r>
        <w:r w:rsidR="007C2494">
          <w:rPr>
            <w:noProof/>
            <w:webHidden/>
          </w:rPr>
          <w:tab/>
        </w:r>
        <w:r>
          <w:rPr>
            <w:noProof/>
            <w:webHidden/>
          </w:rPr>
          <w:fldChar w:fldCharType="begin"/>
        </w:r>
        <w:r w:rsidR="007C2494">
          <w:rPr>
            <w:noProof/>
            <w:webHidden/>
          </w:rPr>
          <w:instrText xml:space="preserve"> PAGEREF _Toc479072518 \h </w:instrText>
        </w:r>
        <w:r>
          <w:rPr>
            <w:noProof/>
            <w:webHidden/>
          </w:rPr>
        </w:r>
        <w:r>
          <w:rPr>
            <w:noProof/>
            <w:webHidden/>
          </w:rPr>
          <w:fldChar w:fldCharType="separate"/>
        </w:r>
        <w:r w:rsidR="007C2494">
          <w:rPr>
            <w:noProof/>
            <w:webHidden/>
          </w:rPr>
          <w:t>67</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19" w:history="1">
        <w:r w:rsidR="007C2494" w:rsidRPr="006173CE">
          <w:rPr>
            <w:rStyle w:val="Hyperlink"/>
            <w:noProof/>
            <w:lang w:val="en-US"/>
          </w:rPr>
          <w:t>5.21</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Return on Equity</w:t>
        </w:r>
        <w:r w:rsidR="007C2494">
          <w:rPr>
            <w:noProof/>
            <w:webHidden/>
          </w:rPr>
          <w:tab/>
        </w:r>
        <w:r>
          <w:rPr>
            <w:noProof/>
            <w:webHidden/>
          </w:rPr>
          <w:fldChar w:fldCharType="begin"/>
        </w:r>
        <w:r w:rsidR="007C2494">
          <w:rPr>
            <w:noProof/>
            <w:webHidden/>
          </w:rPr>
          <w:instrText xml:space="preserve"> PAGEREF _Toc479072519 \h </w:instrText>
        </w:r>
        <w:r>
          <w:rPr>
            <w:noProof/>
            <w:webHidden/>
          </w:rPr>
        </w:r>
        <w:r>
          <w:rPr>
            <w:noProof/>
            <w:webHidden/>
          </w:rPr>
          <w:fldChar w:fldCharType="separate"/>
        </w:r>
        <w:r w:rsidR="007C2494">
          <w:rPr>
            <w:noProof/>
            <w:webHidden/>
          </w:rPr>
          <w:t>67</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20" w:history="1">
        <w:r w:rsidR="007C2494" w:rsidRPr="006173CE">
          <w:rPr>
            <w:rStyle w:val="Hyperlink"/>
            <w:noProof/>
            <w:lang w:val="en-US"/>
          </w:rPr>
          <w:t>5.22</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Non-Tariff Income</w:t>
        </w:r>
        <w:r w:rsidR="007C2494">
          <w:rPr>
            <w:noProof/>
            <w:webHidden/>
          </w:rPr>
          <w:tab/>
        </w:r>
        <w:r>
          <w:rPr>
            <w:noProof/>
            <w:webHidden/>
          </w:rPr>
          <w:fldChar w:fldCharType="begin"/>
        </w:r>
        <w:r w:rsidR="007C2494">
          <w:rPr>
            <w:noProof/>
            <w:webHidden/>
          </w:rPr>
          <w:instrText xml:space="preserve"> PAGEREF _Toc479072520 \h </w:instrText>
        </w:r>
        <w:r>
          <w:rPr>
            <w:noProof/>
            <w:webHidden/>
          </w:rPr>
        </w:r>
        <w:r>
          <w:rPr>
            <w:noProof/>
            <w:webHidden/>
          </w:rPr>
          <w:fldChar w:fldCharType="separate"/>
        </w:r>
        <w:r w:rsidR="007C2494">
          <w:rPr>
            <w:noProof/>
            <w:webHidden/>
          </w:rPr>
          <w:t>68</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21" w:history="1">
        <w:r w:rsidR="007C2494" w:rsidRPr="006173CE">
          <w:rPr>
            <w:rStyle w:val="Hyperlink"/>
            <w:noProof/>
            <w:lang w:val="en-US"/>
          </w:rPr>
          <w:t>5.23</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Revenue from Existing Tariff</w:t>
        </w:r>
        <w:r w:rsidR="007C2494">
          <w:rPr>
            <w:noProof/>
            <w:webHidden/>
          </w:rPr>
          <w:tab/>
        </w:r>
        <w:r>
          <w:rPr>
            <w:noProof/>
            <w:webHidden/>
          </w:rPr>
          <w:fldChar w:fldCharType="begin"/>
        </w:r>
        <w:r w:rsidR="007C2494">
          <w:rPr>
            <w:noProof/>
            <w:webHidden/>
          </w:rPr>
          <w:instrText xml:space="preserve"> PAGEREF _Toc479072521 \h </w:instrText>
        </w:r>
        <w:r>
          <w:rPr>
            <w:noProof/>
            <w:webHidden/>
          </w:rPr>
        </w:r>
        <w:r>
          <w:rPr>
            <w:noProof/>
            <w:webHidden/>
          </w:rPr>
          <w:fldChar w:fldCharType="separate"/>
        </w:r>
        <w:r w:rsidR="007C2494">
          <w:rPr>
            <w:noProof/>
            <w:webHidden/>
          </w:rPr>
          <w:t>68</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22" w:history="1">
        <w:r w:rsidR="007C2494" w:rsidRPr="006173CE">
          <w:rPr>
            <w:rStyle w:val="Hyperlink"/>
            <w:noProof/>
            <w:lang w:val="en-US"/>
          </w:rPr>
          <w:t>5.24</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Aggregate Revenue Requirement (ARR)</w:t>
        </w:r>
        <w:r w:rsidR="007C2494">
          <w:rPr>
            <w:noProof/>
            <w:webHidden/>
          </w:rPr>
          <w:tab/>
        </w:r>
        <w:r>
          <w:rPr>
            <w:noProof/>
            <w:webHidden/>
          </w:rPr>
          <w:fldChar w:fldCharType="begin"/>
        </w:r>
        <w:r w:rsidR="007C2494">
          <w:rPr>
            <w:noProof/>
            <w:webHidden/>
          </w:rPr>
          <w:instrText xml:space="preserve"> PAGEREF _Toc479072522 \h </w:instrText>
        </w:r>
        <w:r>
          <w:rPr>
            <w:noProof/>
            <w:webHidden/>
          </w:rPr>
        </w:r>
        <w:r>
          <w:rPr>
            <w:noProof/>
            <w:webHidden/>
          </w:rPr>
          <w:fldChar w:fldCharType="separate"/>
        </w:r>
        <w:r w:rsidR="007C2494">
          <w:rPr>
            <w:noProof/>
            <w:webHidden/>
          </w:rPr>
          <w:t>70</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23" w:history="1">
        <w:r w:rsidR="007C2494" w:rsidRPr="006173CE">
          <w:rPr>
            <w:rStyle w:val="Hyperlink"/>
            <w:noProof/>
            <w:lang w:val="en-US"/>
          </w:rPr>
          <w:t>5.25</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Revenue Gap</w:t>
        </w:r>
        <w:r w:rsidR="007C2494">
          <w:rPr>
            <w:noProof/>
            <w:webHidden/>
          </w:rPr>
          <w:tab/>
        </w:r>
        <w:r>
          <w:rPr>
            <w:noProof/>
            <w:webHidden/>
          </w:rPr>
          <w:fldChar w:fldCharType="begin"/>
        </w:r>
        <w:r w:rsidR="007C2494">
          <w:rPr>
            <w:noProof/>
            <w:webHidden/>
          </w:rPr>
          <w:instrText xml:space="preserve"> PAGEREF _Toc479072523 \h </w:instrText>
        </w:r>
        <w:r>
          <w:rPr>
            <w:noProof/>
            <w:webHidden/>
          </w:rPr>
        </w:r>
        <w:r>
          <w:rPr>
            <w:noProof/>
            <w:webHidden/>
          </w:rPr>
          <w:fldChar w:fldCharType="separate"/>
        </w:r>
        <w:r w:rsidR="007C2494">
          <w:rPr>
            <w:noProof/>
            <w:webHidden/>
          </w:rPr>
          <w:t>73</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24" w:history="1">
        <w:r w:rsidR="007C2494" w:rsidRPr="006173CE">
          <w:rPr>
            <w:rStyle w:val="Hyperlink"/>
            <w:noProof/>
            <w:lang w:val="en-US"/>
          </w:rPr>
          <w:t>5.26</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Recovery of Revenue Gap for the FY 2017-18</w:t>
        </w:r>
        <w:r w:rsidR="007C2494">
          <w:rPr>
            <w:noProof/>
            <w:webHidden/>
          </w:rPr>
          <w:tab/>
        </w:r>
        <w:r>
          <w:rPr>
            <w:noProof/>
            <w:webHidden/>
          </w:rPr>
          <w:fldChar w:fldCharType="begin"/>
        </w:r>
        <w:r w:rsidR="007C2494">
          <w:rPr>
            <w:noProof/>
            <w:webHidden/>
          </w:rPr>
          <w:instrText xml:space="preserve"> PAGEREF _Toc479072524 \h </w:instrText>
        </w:r>
        <w:r>
          <w:rPr>
            <w:noProof/>
            <w:webHidden/>
          </w:rPr>
        </w:r>
        <w:r>
          <w:rPr>
            <w:noProof/>
            <w:webHidden/>
          </w:rPr>
          <w:fldChar w:fldCharType="separate"/>
        </w:r>
        <w:r w:rsidR="007C2494">
          <w:rPr>
            <w:noProof/>
            <w:webHidden/>
          </w:rPr>
          <w:t>74</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25" w:history="1">
        <w:r w:rsidR="007C2494" w:rsidRPr="006173CE">
          <w:rPr>
            <w:rStyle w:val="Hyperlink"/>
            <w:noProof/>
            <w:lang w:val="en-US"/>
          </w:rPr>
          <w:t>5.27</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Government Subsidy</w:t>
        </w:r>
        <w:r w:rsidR="007C2494">
          <w:rPr>
            <w:noProof/>
            <w:webHidden/>
          </w:rPr>
          <w:tab/>
        </w:r>
        <w:r>
          <w:rPr>
            <w:noProof/>
            <w:webHidden/>
          </w:rPr>
          <w:fldChar w:fldCharType="begin"/>
        </w:r>
        <w:r w:rsidR="007C2494">
          <w:rPr>
            <w:noProof/>
            <w:webHidden/>
          </w:rPr>
          <w:instrText xml:space="preserve"> PAGEREF _Toc479072525 \h </w:instrText>
        </w:r>
        <w:r>
          <w:rPr>
            <w:noProof/>
            <w:webHidden/>
          </w:rPr>
        </w:r>
        <w:r>
          <w:rPr>
            <w:noProof/>
            <w:webHidden/>
          </w:rPr>
          <w:fldChar w:fldCharType="separate"/>
        </w:r>
        <w:r w:rsidR="007C2494">
          <w:rPr>
            <w:noProof/>
            <w:webHidden/>
          </w:rPr>
          <w:t>75</w:t>
        </w:r>
        <w:r>
          <w:rPr>
            <w:noProof/>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26" w:history="1">
        <w:r w:rsidR="007C2494" w:rsidRPr="006173CE">
          <w:rPr>
            <w:rStyle w:val="Hyperlink"/>
          </w:rPr>
          <w:t>6.     TARIFF PRINCIPLES AND DESIGN</w:t>
        </w:r>
        <w:r w:rsidR="007C2494">
          <w:rPr>
            <w:webHidden/>
          </w:rPr>
          <w:tab/>
        </w:r>
        <w:r>
          <w:rPr>
            <w:webHidden/>
          </w:rPr>
          <w:fldChar w:fldCharType="begin"/>
        </w:r>
        <w:r w:rsidR="007C2494">
          <w:rPr>
            <w:webHidden/>
          </w:rPr>
          <w:instrText xml:space="preserve"> PAGEREF _Toc479072526 \h </w:instrText>
        </w:r>
        <w:r>
          <w:rPr>
            <w:webHidden/>
          </w:rPr>
        </w:r>
        <w:r>
          <w:rPr>
            <w:webHidden/>
          </w:rPr>
          <w:fldChar w:fldCharType="separate"/>
        </w:r>
        <w:r w:rsidR="007C2494">
          <w:rPr>
            <w:webHidden/>
          </w:rPr>
          <w:t>76</w:t>
        </w:r>
        <w:r>
          <w:rPr>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27" w:history="1">
        <w:r w:rsidR="007C2494" w:rsidRPr="006173CE">
          <w:rPr>
            <w:rStyle w:val="Hyperlink"/>
            <w:noProof/>
            <w:lang w:val="en-US"/>
          </w:rPr>
          <w:t>6.1</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Background</w:t>
        </w:r>
        <w:r w:rsidR="007C2494">
          <w:rPr>
            <w:noProof/>
            <w:webHidden/>
          </w:rPr>
          <w:tab/>
        </w:r>
        <w:r>
          <w:rPr>
            <w:noProof/>
            <w:webHidden/>
          </w:rPr>
          <w:fldChar w:fldCharType="begin"/>
        </w:r>
        <w:r w:rsidR="007C2494">
          <w:rPr>
            <w:noProof/>
            <w:webHidden/>
          </w:rPr>
          <w:instrText xml:space="preserve"> PAGEREF _Toc479072527 \h </w:instrText>
        </w:r>
        <w:r>
          <w:rPr>
            <w:noProof/>
            <w:webHidden/>
          </w:rPr>
        </w:r>
        <w:r>
          <w:rPr>
            <w:noProof/>
            <w:webHidden/>
          </w:rPr>
          <w:fldChar w:fldCharType="separate"/>
        </w:r>
        <w:r w:rsidR="007C2494">
          <w:rPr>
            <w:noProof/>
            <w:webHidden/>
          </w:rPr>
          <w:t>76</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28" w:history="1">
        <w:r w:rsidR="007C2494" w:rsidRPr="006173CE">
          <w:rPr>
            <w:rStyle w:val="Hyperlink"/>
            <w:noProof/>
            <w:lang w:val="en-US"/>
          </w:rPr>
          <w:t>6.2</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Tariff Proposed by the DPN and approved by the Commission</w:t>
        </w:r>
        <w:r w:rsidR="007C2494">
          <w:rPr>
            <w:noProof/>
            <w:webHidden/>
          </w:rPr>
          <w:tab/>
        </w:r>
        <w:r>
          <w:rPr>
            <w:noProof/>
            <w:webHidden/>
          </w:rPr>
          <w:fldChar w:fldCharType="begin"/>
        </w:r>
        <w:r w:rsidR="007C2494">
          <w:rPr>
            <w:noProof/>
            <w:webHidden/>
          </w:rPr>
          <w:instrText xml:space="preserve"> PAGEREF _Toc479072528 \h </w:instrText>
        </w:r>
        <w:r>
          <w:rPr>
            <w:noProof/>
            <w:webHidden/>
          </w:rPr>
        </w:r>
        <w:r>
          <w:rPr>
            <w:noProof/>
            <w:webHidden/>
          </w:rPr>
          <w:fldChar w:fldCharType="separate"/>
        </w:r>
        <w:r w:rsidR="007C2494">
          <w:rPr>
            <w:noProof/>
            <w:webHidden/>
          </w:rPr>
          <w:t>78</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29" w:history="1">
        <w:r w:rsidR="007C2494" w:rsidRPr="006173CE">
          <w:rPr>
            <w:rStyle w:val="Hyperlink"/>
            <w:noProof/>
            <w:lang w:val="en-US"/>
          </w:rPr>
          <w:t>6.2.1</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Tariff Categories</w:t>
        </w:r>
        <w:r w:rsidR="007C2494">
          <w:rPr>
            <w:noProof/>
            <w:webHidden/>
          </w:rPr>
          <w:tab/>
        </w:r>
        <w:r>
          <w:rPr>
            <w:noProof/>
            <w:webHidden/>
          </w:rPr>
          <w:fldChar w:fldCharType="begin"/>
        </w:r>
        <w:r w:rsidR="007C2494">
          <w:rPr>
            <w:noProof/>
            <w:webHidden/>
          </w:rPr>
          <w:instrText xml:space="preserve"> PAGEREF _Toc479072529 \h </w:instrText>
        </w:r>
        <w:r>
          <w:rPr>
            <w:noProof/>
            <w:webHidden/>
          </w:rPr>
        </w:r>
        <w:r>
          <w:rPr>
            <w:noProof/>
            <w:webHidden/>
          </w:rPr>
          <w:fldChar w:fldCharType="separate"/>
        </w:r>
        <w:r w:rsidR="007C2494">
          <w:rPr>
            <w:noProof/>
            <w:webHidden/>
          </w:rPr>
          <w:t>78</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30" w:history="1">
        <w:r w:rsidR="007C2494" w:rsidRPr="006173CE">
          <w:rPr>
            <w:rStyle w:val="Hyperlink"/>
            <w:noProof/>
            <w:lang w:val="en-US"/>
          </w:rPr>
          <w:t>6.2.2</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Existing &amp; Proposed Tariff</w:t>
        </w:r>
        <w:r w:rsidR="007C2494">
          <w:rPr>
            <w:noProof/>
            <w:webHidden/>
          </w:rPr>
          <w:tab/>
        </w:r>
        <w:r>
          <w:rPr>
            <w:noProof/>
            <w:webHidden/>
          </w:rPr>
          <w:fldChar w:fldCharType="begin"/>
        </w:r>
        <w:r w:rsidR="007C2494">
          <w:rPr>
            <w:noProof/>
            <w:webHidden/>
          </w:rPr>
          <w:instrText xml:space="preserve"> PAGEREF _Toc479072530 \h </w:instrText>
        </w:r>
        <w:r>
          <w:rPr>
            <w:noProof/>
            <w:webHidden/>
          </w:rPr>
        </w:r>
        <w:r>
          <w:rPr>
            <w:noProof/>
            <w:webHidden/>
          </w:rPr>
          <w:fldChar w:fldCharType="separate"/>
        </w:r>
        <w:r w:rsidR="007C2494">
          <w:rPr>
            <w:noProof/>
            <w:webHidden/>
          </w:rPr>
          <w:t>79</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31" w:history="1">
        <w:r w:rsidR="007C2494" w:rsidRPr="006173CE">
          <w:rPr>
            <w:rStyle w:val="Hyperlink"/>
            <w:noProof/>
            <w:lang w:val="en-US"/>
          </w:rPr>
          <w:t>6.2.3</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Tariff approved by the Commission</w:t>
        </w:r>
        <w:r w:rsidR="007C2494">
          <w:rPr>
            <w:noProof/>
            <w:webHidden/>
          </w:rPr>
          <w:tab/>
        </w:r>
        <w:r>
          <w:rPr>
            <w:noProof/>
            <w:webHidden/>
          </w:rPr>
          <w:fldChar w:fldCharType="begin"/>
        </w:r>
        <w:r w:rsidR="007C2494">
          <w:rPr>
            <w:noProof/>
            <w:webHidden/>
          </w:rPr>
          <w:instrText xml:space="preserve"> PAGEREF _Toc479072531 \h </w:instrText>
        </w:r>
        <w:r>
          <w:rPr>
            <w:noProof/>
            <w:webHidden/>
          </w:rPr>
        </w:r>
        <w:r>
          <w:rPr>
            <w:noProof/>
            <w:webHidden/>
          </w:rPr>
          <w:fldChar w:fldCharType="separate"/>
        </w:r>
        <w:r w:rsidR="007C2494">
          <w:rPr>
            <w:noProof/>
            <w:webHidden/>
          </w:rPr>
          <w:t>81</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32" w:history="1">
        <w:r w:rsidR="007C2494" w:rsidRPr="006173CE">
          <w:rPr>
            <w:rStyle w:val="Hyperlink"/>
            <w:noProof/>
            <w:lang w:val="en-US"/>
          </w:rPr>
          <w:t>6.2.4</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Common Items</w:t>
        </w:r>
        <w:r w:rsidR="007C2494">
          <w:rPr>
            <w:noProof/>
            <w:webHidden/>
          </w:rPr>
          <w:tab/>
        </w:r>
        <w:r>
          <w:rPr>
            <w:noProof/>
            <w:webHidden/>
          </w:rPr>
          <w:fldChar w:fldCharType="begin"/>
        </w:r>
        <w:r w:rsidR="007C2494">
          <w:rPr>
            <w:noProof/>
            <w:webHidden/>
          </w:rPr>
          <w:instrText xml:space="preserve"> PAGEREF _Toc479072532 \h </w:instrText>
        </w:r>
        <w:r>
          <w:rPr>
            <w:noProof/>
            <w:webHidden/>
          </w:rPr>
        </w:r>
        <w:r>
          <w:rPr>
            <w:noProof/>
            <w:webHidden/>
          </w:rPr>
          <w:fldChar w:fldCharType="separate"/>
        </w:r>
        <w:r w:rsidR="007C2494">
          <w:rPr>
            <w:noProof/>
            <w:webHidden/>
          </w:rPr>
          <w:t>82</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33" w:history="1">
        <w:r w:rsidR="007C2494" w:rsidRPr="006173CE">
          <w:rPr>
            <w:rStyle w:val="Hyperlink"/>
            <w:noProof/>
            <w:lang w:val="en-US"/>
          </w:rPr>
          <w:t>6.2.5</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Miscellaneous Charges</w:t>
        </w:r>
        <w:r w:rsidR="007C2494">
          <w:rPr>
            <w:noProof/>
            <w:webHidden/>
          </w:rPr>
          <w:tab/>
        </w:r>
        <w:r>
          <w:rPr>
            <w:noProof/>
            <w:webHidden/>
          </w:rPr>
          <w:fldChar w:fldCharType="begin"/>
        </w:r>
        <w:r w:rsidR="007C2494">
          <w:rPr>
            <w:noProof/>
            <w:webHidden/>
          </w:rPr>
          <w:instrText xml:space="preserve"> PAGEREF _Toc479072533 \h </w:instrText>
        </w:r>
        <w:r>
          <w:rPr>
            <w:noProof/>
            <w:webHidden/>
          </w:rPr>
        </w:r>
        <w:r>
          <w:rPr>
            <w:noProof/>
            <w:webHidden/>
          </w:rPr>
          <w:fldChar w:fldCharType="separate"/>
        </w:r>
        <w:r w:rsidR="007C2494">
          <w:rPr>
            <w:noProof/>
            <w:webHidden/>
          </w:rPr>
          <w:t>82</w:t>
        </w:r>
        <w:r>
          <w:rPr>
            <w:noProof/>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34" w:history="1">
        <w:r w:rsidR="007C2494" w:rsidRPr="006173CE">
          <w:rPr>
            <w:rStyle w:val="Hyperlink"/>
          </w:rPr>
          <w:t>7.     DIRECTIVES</w:t>
        </w:r>
        <w:r w:rsidR="007C2494">
          <w:rPr>
            <w:webHidden/>
          </w:rPr>
          <w:tab/>
        </w:r>
        <w:r>
          <w:rPr>
            <w:webHidden/>
          </w:rPr>
          <w:fldChar w:fldCharType="begin"/>
        </w:r>
        <w:r w:rsidR="007C2494">
          <w:rPr>
            <w:webHidden/>
          </w:rPr>
          <w:instrText xml:space="preserve"> PAGEREF _Toc479072534 \h </w:instrText>
        </w:r>
        <w:r>
          <w:rPr>
            <w:webHidden/>
          </w:rPr>
        </w:r>
        <w:r>
          <w:rPr>
            <w:webHidden/>
          </w:rPr>
          <w:fldChar w:fldCharType="separate"/>
        </w:r>
        <w:r w:rsidR="007C2494">
          <w:rPr>
            <w:webHidden/>
          </w:rPr>
          <w:t>83</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35" w:history="1">
        <w:r w:rsidR="007C2494" w:rsidRPr="006173CE">
          <w:rPr>
            <w:rStyle w:val="Hyperlink"/>
          </w:rPr>
          <w:t>8.</w:t>
        </w:r>
        <w:r w:rsidR="007C2494">
          <w:rPr>
            <w:rFonts w:eastAsiaTheme="minorEastAsia" w:cstheme="minorBidi"/>
            <w:b w:val="0"/>
            <w:bCs w:val="0"/>
            <w:kern w:val="0"/>
            <w:position w:val="0"/>
            <w:sz w:val="22"/>
            <w:szCs w:val="22"/>
            <w:lang w:val="en-IN" w:eastAsia="en-IN"/>
          </w:rPr>
          <w:tab/>
        </w:r>
        <w:r w:rsidR="007C2494" w:rsidRPr="006173CE">
          <w:rPr>
            <w:rStyle w:val="Hyperlink"/>
          </w:rPr>
          <w:t>WHEELING CHARGES</w:t>
        </w:r>
        <w:r w:rsidR="007C2494">
          <w:rPr>
            <w:webHidden/>
          </w:rPr>
          <w:tab/>
        </w:r>
        <w:r>
          <w:rPr>
            <w:webHidden/>
          </w:rPr>
          <w:fldChar w:fldCharType="begin"/>
        </w:r>
        <w:r w:rsidR="007C2494">
          <w:rPr>
            <w:webHidden/>
          </w:rPr>
          <w:instrText xml:space="preserve"> PAGEREF _Toc479072535 \h </w:instrText>
        </w:r>
        <w:r>
          <w:rPr>
            <w:webHidden/>
          </w:rPr>
        </w:r>
        <w:r>
          <w:rPr>
            <w:webHidden/>
          </w:rPr>
          <w:fldChar w:fldCharType="separate"/>
        </w:r>
        <w:r w:rsidR="007C2494">
          <w:rPr>
            <w:webHidden/>
          </w:rPr>
          <w:t>103</w:t>
        </w:r>
        <w:r>
          <w:rPr>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36" w:history="1">
        <w:r w:rsidR="007C2494" w:rsidRPr="006173CE">
          <w:rPr>
            <w:rStyle w:val="Hyperlink"/>
            <w:noProof/>
            <w:lang w:val="en-US"/>
          </w:rPr>
          <w:t>8.1</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Wheeling Charges</w:t>
        </w:r>
        <w:r w:rsidR="007C2494">
          <w:rPr>
            <w:noProof/>
            <w:webHidden/>
          </w:rPr>
          <w:tab/>
        </w:r>
        <w:r>
          <w:rPr>
            <w:noProof/>
            <w:webHidden/>
          </w:rPr>
          <w:fldChar w:fldCharType="begin"/>
        </w:r>
        <w:r w:rsidR="007C2494">
          <w:rPr>
            <w:noProof/>
            <w:webHidden/>
          </w:rPr>
          <w:instrText xml:space="preserve"> PAGEREF _Toc479072536 \h </w:instrText>
        </w:r>
        <w:r>
          <w:rPr>
            <w:noProof/>
            <w:webHidden/>
          </w:rPr>
        </w:r>
        <w:r>
          <w:rPr>
            <w:noProof/>
            <w:webHidden/>
          </w:rPr>
          <w:fldChar w:fldCharType="separate"/>
        </w:r>
        <w:r w:rsidR="007C2494">
          <w:rPr>
            <w:noProof/>
            <w:webHidden/>
          </w:rPr>
          <w:t>103</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37" w:history="1">
        <w:r w:rsidR="007C2494" w:rsidRPr="006173CE">
          <w:rPr>
            <w:rStyle w:val="Hyperlink"/>
            <w:noProof/>
            <w:lang w:val="en-US"/>
          </w:rPr>
          <w:t>8.2</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Segregation of Cost</w:t>
        </w:r>
        <w:r w:rsidR="007C2494">
          <w:rPr>
            <w:noProof/>
            <w:webHidden/>
          </w:rPr>
          <w:tab/>
        </w:r>
        <w:r>
          <w:rPr>
            <w:noProof/>
            <w:webHidden/>
          </w:rPr>
          <w:fldChar w:fldCharType="begin"/>
        </w:r>
        <w:r w:rsidR="007C2494">
          <w:rPr>
            <w:noProof/>
            <w:webHidden/>
          </w:rPr>
          <w:instrText xml:space="preserve"> PAGEREF _Toc479072537 \h </w:instrText>
        </w:r>
        <w:r>
          <w:rPr>
            <w:noProof/>
            <w:webHidden/>
          </w:rPr>
        </w:r>
        <w:r>
          <w:rPr>
            <w:noProof/>
            <w:webHidden/>
          </w:rPr>
          <w:fldChar w:fldCharType="separate"/>
        </w:r>
        <w:r w:rsidR="007C2494">
          <w:rPr>
            <w:noProof/>
            <w:webHidden/>
          </w:rPr>
          <w:t>103</w:t>
        </w:r>
        <w:r>
          <w:rPr>
            <w:noProof/>
            <w:webHidden/>
          </w:rPr>
          <w:fldChar w:fldCharType="end"/>
        </w:r>
      </w:hyperlink>
    </w:p>
    <w:p w:rsidR="007C2494" w:rsidRDefault="00A023B3">
      <w:pPr>
        <w:pStyle w:val="TOC2"/>
        <w:rPr>
          <w:rFonts w:asciiTheme="minorHAnsi" w:eastAsiaTheme="minorEastAsia" w:hAnsiTheme="minorHAnsi" w:cstheme="minorBidi"/>
          <w:noProof/>
          <w:sz w:val="22"/>
          <w:szCs w:val="22"/>
          <w:lang w:eastAsia="en-IN"/>
        </w:rPr>
      </w:pPr>
      <w:hyperlink w:anchor="_Toc479072538" w:history="1">
        <w:r w:rsidR="007C2494" w:rsidRPr="006173CE">
          <w:rPr>
            <w:rStyle w:val="Hyperlink"/>
            <w:noProof/>
            <w:lang w:val="en-US"/>
          </w:rPr>
          <w:t>8.3</w:t>
        </w:r>
        <w:r w:rsidR="007C2494">
          <w:rPr>
            <w:rFonts w:asciiTheme="minorHAnsi" w:eastAsiaTheme="minorEastAsia" w:hAnsiTheme="minorHAnsi" w:cstheme="minorBidi"/>
            <w:noProof/>
            <w:sz w:val="22"/>
            <w:szCs w:val="22"/>
            <w:lang w:eastAsia="en-IN"/>
          </w:rPr>
          <w:tab/>
        </w:r>
        <w:r w:rsidR="007C2494" w:rsidRPr="006173CE">
          <w:rPr>
            <w:rStyle w:val="Hyperlink"/>
            <w:noProof/>
            <w:lang w:val="en-US"/>
          </w:rPr>
          <w:t>Wheeling Tariff</w:t>
        </w:r>
        <w:r w:rsidR="007C2494">
          <w:rPr>
            <w:noProof/>
            <w:webHidden/>
          </w:rPr>
          <w:tab/>
        </w:r>
        <w:r>
          <w:rPr>
            <w:noProof/>
            <w:webHidden/>
          </w:rPr>
          <w:fldChar w:fldCharType="begin"/>
        </w:r>
        <w:r w:rsidR="007C2494">
          <w:rPr>
            <w:noProof/>
            <w:webHidden/>
          </w:rPr>
          <w:instrText xml:space="preserve"> PAGEREF _Toc479072538 \h </w:instrText>
        </w:r>
        <w:r>
          <w:rPr>
            <w:noProof/>
            <w:webHidden/>
          </w:rPr>
        </w:r>
        <w:r>
          <w:rPr>
            <w:noProof/>
            <w:webHidden/>
          </w:rPr>
          <w:fldChar w:fldCharType="separate"/>
        </w:r>
        <w:r w:rsidR="007C2494">
          <w:rPr>
            <w:noProof/>
            <w:webHidden/>
          </w:rPr>
          <w:t>105</w:t>
        </w:r>
        <w:r>
          <w:rPr>
            <w:noProof/>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39" w:history="1">
        <w:r w:rsidR="007C2494" w:rsidRPr="006173CE">
          <w:rPr>
            <w:rStyle w:val="Hyperlink"/>
          </w:rPr>
          <w:t>9.</w:t>
        </w:r>
        <w:r w:rsidR="007C2494">
          <w:rPr>
            <w:rFonts w:eastAsiaTheme="minorEastAsia" w:cstheme="minorBidi"/>
            <w:b w:val="0"/>
            <w:bCs w:val="0"/>
            <w:kern w:val="0"/>
            <w:position w:val="0"/>
            <w:sz w:val="22"/>
            <w:szCs w:val="22"/>
            <w:lang w:val="en-IN" w:eastAsia="en-IN"/>
          </w:rPr>
          <w:tab/>
        </w:r>
        <w:r w:rsidR="007C2494" w:rsidRPr="006173CE">
          <w:rPr>
            <w:rStyle w:val="Hyperlink"/>
          </w:rPr>
          <w:t>FUEL AND POWER PURCHASE COST ADJUSTMENT</w:t>
        </w:r>
        <w:r w:rsidR="007C2494">
          <w:rPr>
            <w:webHidden/>
          </w:rPr>
          <w:tab/>
        </w:r>
        <w:r>
          <w:rPr>
            <w:webHidden/>
          </w:rPr>
          <w:fldChar w:fldCharType="begin"/>
        </w:r>
        <w:r w:rsidR="007C2494">
          <w:rPr>
            <w:webHidden/>
          </w:rPr>
          <w:instrText xml:space="preserve"> PAGEREF _Toc479072539 \h </w:instrText>
        </w:r>
        <w:r>
          <w:rPr>
            <w:webHidden/>
          </w:rPr>
        </w:r>
        <w:r>
          <w:rPr>
            <w:webHidden/>
          </w:rPr>
          <w:fldChar w:fldCharType="separate"/>
        </w:r>
        <w:r w:rsidR="007C2494">
          <w:rPr>
            <w:webHidden/>
          </w:rPr>
          <w:t>106</w:t>
        </w:r>
        <w:r>
          <w:rPr>
            <w:webHidden/>
          </w:rPr>
          <w:fldChar w:fldCharType="end"/>
        </w:r>
      </w:hyperlink>
    </w:p>
    <w:p w:rsidR="004A5BDE" w:rsidRPr="00BB553D" w:rsidRDefault="00A023B3" w:rsidP="00A24F00">
      <w:pPr>
        <w:pStyle w:val="TOC1"/>
        <w:rPr>
          <w:rFonts w:cs="Times New Roman"/>
        </w:rPr>
      </w:pPr>
      <w:r w:rsidRPr="00BB553D">
        <w:fldChar w:fldCharType="end"/>
      </w:r>
    </w:p>
    <w:p w:rsidR="00231066" w:rsidRDefault="00231066" w:rsidP="00231066">
      <w:pPr>
        <w:tabs>
          <w:tab w:val="left" w:pos="2565"/>
        </w:tabs>
        <w:jc w:val="center"/>
      </w:pPr>
    </w:p>
    <w:p w:rsidR="00231066" w:rsidRDefault="00231066" w:rsidP="00231066">
      <w:pPr>
        <w:tabs>
          <w:tab w:val="left" w:pos="2565"/>
        </w:tabs>
        <w:jc w:val="center"/>
      </w:pPr>
    </w:p>
    <w:p w:rsidR="00231066" w:rsidRDefault="00231066" w:rsidP="00231066">
      <w:pPr>
        <w:tabs>
          <w:tab w:val="left" w:pos="2565"/>
        </w:tabs>
        <w:jc w:val="center"/>
      </w:pPr>
    </w:p>
    <w:p w:rsidR="00231066" w:rsidRDefault="00231066" w:rsidP="00231066">
      <w:pPr>
        <w:tabs>
          <w:tab w:val="left" w:pos="2565"/>
        </w:tabs>
        <w:jc w:val="center"/>
      </w:pPr>
    </w:p>
    <w:p w:rsidR="00231066" w:rsidRDefault="00231066" w:rsidP="00231066">
      <w:pPr>
        <w:tabs>
          <w:tab w:val="left" w:pos="2565"/>
        </w:tabs>
        <w:jc w:val="center"/>
      </w:pPr>
    </w:p>
    <w:p w:rsidR="00231066" w:rsidRDefault="00231066" w:rsidP="00231066">
      <w:pPr>
        <w:tabs>
          <w:tab w:val="left" w:pos="2565"/>
        </w:tabs>
        <w:jc w:val="center"/>
      </w:pPr>
    </w:p>
    <w:p w:rsidR="00231066" w:rsidRDefault="00231066" w:rsidP="00231066">
      <w:pPr>
        <w:tabs>
          <w:tab w:val="left" w:pos="2565"/>
        </w:tabs>
        <w:jc w:val="center"/>
      </w:pPr>
    </w:p>
    <w:p w:rsidR="00231066" w:rsidRDefault="00231066" w:rsidP="00231066">
      <w:pPr>
        <w:tabs>
          <w:tab w:val="left" w:pos="2565"/>
        </w:tabs>
        <w:jc w:val="center"/>
      </w:pPr>
    </w:p>
    <w:p w:rsidR="00231066" w:rsidRPr="001A2EF5" w:rsidRDefault="00231066" w:rsidP="00231066">
      <w:pPr>
        <w:spacing w:line="240" w:lineRule="auto"/>
        <w:jc w:val="center"/>
        <w:rPr>
          <w:rFonts w:cs="Arial"/>
          <w:b/>
          <w:bCs/>
          <w:sz w:val="28"/>
          <w:szCs w:val="20"/>
          <w:u w:val="single"/>
        </w:rPr>
      </w:pPr>
      <w:r w:rsidRPr="001A2EF5">
        <w:rPr>
          <w:rFonts w:cs="Arial"/>
          <w:b/>
          <w:bCs/>
          <w:sz w:val="28"/>
          <w:szCs w:val="20"/>
          <w:u w:val="single"/>
        </w:rPr>
        <w:lastRenderedPageBreak/>
        <w:t>LIST OF TABLES</w:t>
      </w:r>
    </w:p>
    <w:p w:rsidR="00894DB9" w:rsidRPr="00894DB9" w:rsidRDefault="00894DB9" w:rsidP="00231066">
      <w:pPr>
        <w:spacing w:line="240" w:lineRule="auto"/>
        <w:jc w:val="center"/>
        <w:rPr>
          <w:rFonts w:cs="Arial"/>
          <w:b/>
          <w:bCs/>
          <w:sz w:val="14"/>
          <w:szCs w:val="20"/>
        </w:rPr>
      </w:pPr>
    </w:p>
    <w:p w:rsidR="007C2494" w:rsidRDefault="00A023B3">
      <w:pPr>
        <w:pStyle w:val="TOC1"/>
        <w:rPr>
          <w:rFonts w:eastAsiaTheme="minorEastAsia" w:cstheme="minorBidi"/>
          <w:b w:val="0"/>
          <w:bCs w:val="0"/>
          <w:kern w:val="0"/>
          <w:position w:val="0"/>
          <w:sz w:val="22"/>
          <w:szCs w:val="22"/>
          <w:lang w:val="en-IN" w:eastAsia="en-IN"/>
        </w:rPr>
      </w:pPr>
      <w:r w:rsidRPr="00A023B3">
        <w:fldChar w:fldCharType="begin"/>
      </w:r>
      <w:r w:rsidR="00231066" w:rsidRPr="00BB553D">
        <w:instrText xml:space="preserve"> TOC \h \z \t "Title,1" </w:instrText>
      </w:r>
      <w:r w:rsidRPr="00A023B3">
        <w:fldChar w:fldCharType="separate"/>
      </w:r>
      <w:hyperlink w:anchor="_Toc479072540" w:history="1">
        <w:r w:rsidR="007C2494" w:rsidRPr="00E03B6A">
          <w:rPr>
            <w:rStyle w:val="Hyperlink"/>
          </w:rPr>
          <w:t>Table 2.1: Aggregate Revenue Requirement projected by DPN</w:t>
        </w:r>
        <w:r w:rsidR="007C2494">
          <w:rPr>
            <w:webHidden/>
          </w:rPr>
          <w:tab/>
        </w:r>
        <w:r>
          <w:rPr>
            <w:webHidden/>
          </w:rPr>
          <w:fldChar w:fldCharType="begin"/>
        </w:r>
        <w:r w:rsidR="007C2494">
          <w:rPr>
            <w:webHidden/>
          </w:rPr>
          <w:instrText xml:space="preserve"> PAGEREF _Toc479072540 \h </w:instrText>
        </w:r>
        <w:r>
          <w:rPr>
            <w:webHidden/>
          </w:rPr>
        </w:r>
        <w:r>
          <w:rPr>
            <w:webHidden/>
          </w:rPr>
          <w:fldChar w:fldCharType="separate"/>
        </w:r>
        <w:r w:rsidR="007C2494">
          <w:rPr>
            <w:webHidden/>
          </w:rPr>
          <w:t>10</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41" w:history="1">
        <w:r w:rsidR="007C2494" w:rsidRPr="00E03B6A">
          <w:rPr>
            <w:rStyle w:val="Hyperlink"/>
          </w:rPr>
          <w:t>Table 2.2: Existing Tariffs v/s Proposed Tariffs for the FY 2017-18</w:t>
        </w:r>
        <w:r w:rsidR="007C2494">
          <w:rPr>
            <w:webHidden/>
          </w:rPr>
          <w:tab/>
        </w:r>
        <w:r>
          <w:rPr>
            <w:webHidden/>
          </w:rPr>
          <w:fldChar w:fldCharType="begin"/>
        </w:r>
        <w:r w:rsidR="007C2494">
          <w:rPr>
            <w:webHidden/>
          </w:rPr>
          <w:instrText xml:space="preserve"> PAGEREF _Toc479072541 \h </w:instrText>
        </w:r>
        <w:r>
          <w:rPr>
            <w:webHidden/>
          </w:rPr>
        </w:r>
        <w:r>
          <w:rPr>
            <w:webHidden/>
          </w:rPr>
          <w:fldChar w:fldCharType="separate"/>
        </w:r>
        <w:r w:rsidR="007C2494">
          <w:rPr>
            <w:webHidden/>
          </w:rPr>
          <w:t>11</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42" w:history="1">
        <w:r w:rsidR="007C2494" w:rsidRPr="00E03B6A">
          <w:rPr>
            <w:rStyle w:val="Hyperlink"/>
          </w:rPr>
          <w:t>Table 3.1: Power allocation from Central Generating Stations (CGS)</w:t>
        </w:r>
        <w:r w:rsidR="007C2494">
          <w:rPr>
            <w:webHidden/>
          </w:rPr>
          <w:tab/>
        </w:r>
        <w:r>
          <w:rPr>
            <w:webHidden/>
          </w:rPr>
          <w:fldChar w:fldCharType="begin"/>
        </w:r>
        <w:r w:rsidR="007C2494">
          <w:rPr>
            <w:webHidden/>
          </w:rPr>
          <w:instrText xml:space="preserve"> PAGEREF _Toc479072542 \h </w:instrText>
        </w:r>
        <w:r>
          <w:rPr>
            <w:webHidden/>
          </w:rPr>
        </w:r>
        <w:r>
          <w:rPr>
            <w:webHidden/>
          </w:rPr>
          <w:fldChar w:fldCharType="separate"/>
        </w:r>
        <w:r w:rsidR="007C2494">
          <w:rPr>
            <w:webHidden/>
          </w:rPr>
          <w:t>14</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43" w:history="1">
        <w:r w:rsidR="007C2494" w:rsidRPr="00E03B6A">
          <w:rPr>
            <w:rStyle w:val="Hyperlink"/>
          </w:rPr>
          <w:t>Table 3.2: Energy drawls from Central Generating Stations &amp; Other Sources</w:t>
        </w:r>
        <w:r w:rsidR="007C2494">
          <w:rPr>
            <w:webHidden/>
          </w:rPr>
          <w:tab/>
        </w:r>
        <w:r>
          <w:rPr>
            <w:webHidden/>
          </w:rPr>
          <w:fldChar w:fldCharType="begin"/>
        </w:r>
        <w:r w:rsidR="007C2494">
          <w:rPr>
            <w:webHidden/>
          </w:rPr>
          <w:instrText xml:space="preserve"> PAGEREF _Toc479072543 \h </w:instrText>
        </w:r>
        <w:r>
          <w:rPr>
            <w:webHidden/>
          </w:rPr>
        </w:r>
        <w:r>
          <w:rPr>
            <w:webHidden/>
          </w:rPr>
          <w:fldChar w:fldCharType="separate"/>
        </w:r>
        <w:r w:rsidR="007C2494">
          <w:rPr>
            <w:webHidden/>
          </w:rPr>
          <w:t>15</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44" w:history="1">
        <w:r w:rsidR="007C2494" w:rsidRPr="00E03B6A">
          <w:rPr>
            <w:rStyle w:val="Hyperlink"/>
          </w:rPr>
          <w:t>Table 3.3: Consumer Profile and Energy Sales for FY 2015-16</w:t>
        </w:r>
        <w:r w:rsidR="007C2494">
          <w:rPr>
            <w:webHidden/>
          </w:rPr>
          <w:tab/>
        </w:r>
        <w:r>
          <w:rPr>
            <w:webHidden/>
          </w:rPr>
          <w:fldChar w:fldCharType="begin"/>
        </w:r>
        <w:r w:rsidR="007C2494">
          <w:rPr>
            <w:webHidden/>
          </w:rPr>
          <w:instrText xml:space="preserve"> PAGEREF _Toc479072544 \h </w:instrText>
        </w:r>
        <w:r>
          <w:rPr>
            <w:webHidden/>
          </w:rPr>
        </w:r>
        <w:r>
          <w:rPr>
            <w:webHidden/>
          </w:rPr>
          <w:fldChar w:fldCharType="separate"/>
        </w:r>
        <w:r w:rsidR="007C2494">
          <w:rPr>
            <w:webHidden/>
          </w:rPr>
          <w:t>19</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45" w:history="1">
        <w:r w:rsidR="007C2494" w:rsidRPr="00E03B6A">
          <w:rPr>
            <w:rStyle w:val="Hyperlink"/>
          </w:rPr>
          <w:t>Table 5.1: Category of Consumers</w:t>
        </w:r>
        <w:r w:rsidR="007C2494">
          <w:rPr>
            <w:webHidden/>
          </w:rPr>
          <w:tab/>
        </w:r>
        <w:r>
          <w:rPr>
            <w:webHidden/>
          </w:rPr>
          <w:fldChar w:fldCharType="begin"/>
        </w:r>
        <w:r w:rsidR="007C2494">
          <w:rPr>
            <w:webHidden/>
          </w:rPr>
          <w:instrText xml:space="preserve"> PAGEREF _Toc479072545 \h </w:instrText>
        </w:r>
        <w:r>
          <w:rPr>
            <w:webHidden/>
          </w:rPr>
        </w:r>
        <w:r>
          <w:rPr>
            <w:webHidden/>
          </w:rPr>
          <w:fldChar w:fldCharType="separate"/>
        </w:r>
        <w:r w:rsidR="007C2494">
          <w:rPr>
            <w:webHidden/>
          </w:rPr>
          <w:t>24</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46" w:history="1">
        <w:r w:rsidR="007C2494" w:rsidRPr="00E03B6A">
          <w:rPr>
            <w:rStyle w:val="Hyperlink"/>
          </w:rPr>
          <w:t>Table 5.2: Number of Consumers</w:t>
        </w:r>
        <w:r w:rsidR="007C2494">
          <w:rPr>
            <w:webHidden/>
          </w:rPr>
          <w:tab/>
        </w:r>
        <w:r>
          <w:rPr>
            <w:webHidden/>
          </w:rPr>
          <w:fldChar w:fldCharType="begin"/>
        </w:r>
        <w:r w:rsidR="007C2494">
          <w:rPr>
            <w:webHidden/>
          </w:rPr>
          <w:instrText xml:space="preserve"> PAGEREF _Toc479072546 \h </w:instrText>
        </w:r>
        <w:r>
          <w:rPr>
            <w:webHidden/>
          </w:rPr>
        </w:r>
        <w:r>
          <w:rPr>
            <w:webHidden/>
          </w:rPr>
          <w:fldChar w:fldCharType="separate"/>
        </w:r>
        <w:r w:rsidR="007C2494">
          <w:rPr>
            <w:webHidden/>
          </w:rPr>
          <w:t>25</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47" w:history="1">
        <w:r w:rsidR="007C2494" w:rsidRPr="00E03B6A">
          <w:rPr>
            <w:rStyle w:val="Hyperlink"/>
          </w:rPr>
          <w:t>Table 5.3: Projected Energy Sales</w:t>
        </w:r>
        <w:r w:rsidR="007C2494">
          <w:rPr>
            <w:webHidden/>
          </w:rPr>
          <w:tab/>
        </w:r>
        <w:r>
          <w:rPr>
            <w:webHidden/>
          </w:rPr>
          <w:fldChar w:fldCharType="begin"/>
        </w:r>
        <w:r w:rsidR="007C2494">
          <w:rPr>
            <w:webHidden/>
          </w:rPr>
          <w:instrText xml:space="preserve"> PAGEREF _Toc479072547 \h </w:instrText>
        </w:r>
        <w:r>
          <w:rPr>
            <w:webHidden/>
          </w:rPr>
        </w:r>
        <w:r>
          <w:rPr>
            <w:webHidden/>
          </w:rPr>
          <w:fldChar w:fldCharType="separate"/>
        </w:r>
        <w:r w:rsidR="007C2494">
          <w:rPr>
            <w:webHidden/>
          </w:rPr>
          <w:t>26</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48" w:history="1">
        <w:r w:rsidR="007C2494" w:rsidRPr="00E03B6A">
          <w:rPr>
            <w:rStyle w:val="Hyperlink"/>
          </w:rPr>
          <w:t>Table 5.4: Consumer Category-wise growth in Energy Sales</w:t>
        </w:r>
        <w:r w:rsidR="007C2494">
          <w:rPr>
            <w:webHidden/>
          </w:rPr>
          <w:tab/>
        </w:r>
        <w:r>
          <w:rPr>
            <w:webHidden/>
          </w:rPr>
          <w:fldChar w:fldCharType="begin"/>
        </w:r>
        <w:r w:rsidR="007C2494">
          <w:rPr>
            <w:webHidden/>
          </w:rPr>
          <w:instrText xml:space="preserve"> PAGEREF _Toc479072548 \h </w:instrText>
        </w:r>
        <w:r>
          <w:rPr>
            <w:webHidden/>
          </w:rPr>
        </w:r>
        <w:r>
          <w:rPr>
            <w:webHidden/>
          </w:rPr>
          <w:fldChar w:fldCharType="separate"/>
        </w:r>
        <w:r w:rsidR="007C2494">
          <w:rPr>
            <w:webHidden/>
          </w:rPr>
          <w:t>26</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49" w:history="1">
        <w:r w:rsidR="007C2494" w:rsidRPr="00E03B6A">
          <w:rPr>
            <w:rStyle w:val="Hyperlink"/>
          </w:rPr>
          <w:t>Table 5.5: Category-wise energy sales approved by the Commission</w:t>
        </w:r>
        <w:r w:rsidR="007C2494">
          <w:rPr>
            <w:webHidden/>
          </w:rPr>
          <w:tab/>
        </w:r>
        <w:r>
          <w:rPr>
            <w:webHidden/>
          </w:rPr>
          <w:fldChar w:fldCharType="begin"/>
        </w:r>
        <w:r w:rsidR="007C2494">
          <w:rPr>
            <w:webHidden/>
          </w:rPr>
          <w:instrText xml:space="preserve"> PAGEREF _Toc479072549 \h </w:instrText>
        </w:r>
        <w:r>
          <w:rPr>
            <w:webHidden/>
          </w:rPr>
        </w:r>
        <w:r>
          <w:rPr>
            <w:webHidden/>
          </w:rPr>
          <w:fldChar w:fldCharType="separate"/>
        </w:r>
        <w:r w:rsidR="007C2494">
          <w:rPr>
            <w:webHidden/>
          </w:rPr>
          <w:t>34</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50" w:history="1">
        <w:r w:rsidR="007C2494" w:rsidRPr="00E03B6A">
          <w:rPr>
            <w:rStyle w:val="Hyperlink"/>
          </w:rPr>
          <w:t>Table 5.6: Energy Requirement Projected by DPN</w:t>
        </w:r>
        <w:r w:rsidR="007C2494">
          <w:rPr>
            <w:webHidden/>
          </w:rPr>
          <w:tab/>
        </w:r>
        <w:r>
          <w:rPr>
            <w:webHidden/>
          </w:rPr>
          <w:fldChar w:fldCharType="begin"/>
        </w:r>
        <w:r w:rsidR="007C2494">
          <w:rPr>
            <w:webHidden/>
          </w:rPr>
          <w:instrText xml:space="preserve"> PAGEREF _Toc479072550 \h </w:instrText>
        </w:r>
        <w:r>
          <w:rPr>
            <w:webHidden/>
          </w:rPr>
        </w:r>
        <w:r>
          <w:rPr>
            <w:webHidden/>
          </w:rPr>
          <w:fldChar w:fldCharType="separate"/>
        </w:r>
        <w:r w:rsidR="007C2494">
          <w:rPr>
            <w:webHidden/>
          </w:rPr>
          <w:t>37</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51" w:history="1">
        <w:r w:rsidR="007C2494" w:rsidRPr="00E03B6A">
          <w:rPr>
            <w:rStyle w:val="Hyperlink"/>
          </w:rPr>
          <w:t>Table 5.7: Energy Requirement approved by the Commission</w:t>
        </w:r>
        <w:r w:rsidR="007C2494">
          <w:rPr>
            <w:webHidden/>
          </w:rPr>
          <w:tab/>
        </w:r>
        <w:r>
          <w:rPr>
            <w:webHidden/>
          </w:rPr>
          <w:fldChar w:fldCharType="begin"/>
        </w:r>
        <w:r w:rsidR="007C2494">
          <w:rPr>
            <w:webHidden/>
          </w:rPr>
          <w:instrText xml:space="preserve"> PAGEREF _Toc479072551 \h </w:instrText>
        </w:r>
        <w:r>
          <w:rPr>
            <w:webHidden/>
          </w:rPr>
        </w:r>
        <w:r>
          <w:rPr>
            <w:webHidden/>
          </w:rPr>
          <w:fldChar w:fldCharType="separate"/>
        </w:r>
        <w:r w:rsidR="007C2494">
          <w:rPr>
            <w:webHidden/>
          </w:rPr>
          <w:t>37</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52" w:history="1">
        <w:r w:rsidR="007C2494" w:rsidRPr="00E03B6A">
          <w:rPr>
            <w:rStyle w:val="Hyperlink"/>
          </w:rPr>
          <w:t>Table 5.8: Projected Power Generation</w:t>
        </w:r>
        <w:r w:rsidR="007C2494">
          <w:rPr>
            <w:webHidden/>
          </w:rPr>
          <w:tab/>
        </w:r>
        <w:r>
          <w:rPr>
            <w:webHidden/>
          </w:rPr>
          <w:fldChar w:fldCharType="begin"/>
        </w:r>
        <w:r w:rsidR="007C2494">
          <w:rPr>
            <w:webHidden/>
          </w:rPr>
          <w:instrText xml:space="preserve"> PAGEREF _Toc479072552 \h </w:instrText>
        </w:r>
        <w:r>
          <w:rPr>
            <w:webHidden/>
          </w:rPr>
        </w:r>
        <w:r>
          <w:rPr>
            <w:webHidden/>
          </w:rPr>
          <w:fldChar w:fldCharType="separate"/>
        </w:r>
        <w:r w:rsidR="007C2494">
          <w:rPr>
            <w:webHidden/>
          </w:rPr>
          <w:t>38</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53" w:history="1">
        <w:r w:rsidR="007C2494" w:rsidRPr="00E03B6A">
          <w:rPr>
            <w:rStyle w:val="Hyperlink"/>
          </w:rPr>
          <w:t>Table 5.9: Power Allocation from Central Sector and Other Generating Stations</w:t>
        </w:r>
        <w:r w:rsidR="007C2494">
          <w:rPr>
            <w:webHidden/>
          </w:rPr>
          <w:tab/>
        </w:r>
        <w:r>
          <w:rPr>
            <w:webHidden/>
          </w:rPr>
          <w:fldChar w:fldCharType="begin"/>
        </w:r>
        <w:r w:rsidR="007C2494">
          <w:rPr>
            <w:webHidden/>
          </w:rPr>
          <w:instrText xml:space="preserve"> PAGEREF _Toc479072553 \h </w:instrText>
        </w:r>
        <w:r>
          <w:rPr>
            <w:webHidden/>
          </w:rPr>
        </w:r>
        <w:r>
          <w:rPr>
            <w:webHidden/>
          </w:rPr>
          <w:fldChar w:fldCharType="separate"/>
        </w:r>
        <w:r w:rsidR="007C2494">
          <w:rPr>
            <w:webHidden/>
          </w:rPr>
          <w:t>39</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54" w:history="1">
        <w:r w:rsidR="007C2494" w:rsidRPr="00E03B6A">
          <w:rPr>
            <w:rStyle w:val="Hyperlink"/>
          </w:rPr>
          <w:t>Table 5.10: Summary of Power Purchase projected by DPN</w:t>
        </w:r>
        <w:r w:rsidR="007C2494">
          <w:rPr>
            <w:webHidden/>
          </w:rPr>
          <w:tab/>
        </w:r>
        <w:r>
          <w:rPr>
            <w:webHidden/>
          </w:rPr>
          <w:fldChar w:fldCharType="begin"/>
        </w:r>
        <w:r w:rsidR="007C2494">
          <w:rPr>
            <w:webHidden/>
          </w:rPr>
          <w:instrText xml:space="preserve"> PAGEREF _Toc479072554 \h </w:instrText>
        </w:r>
        <w:r>
          <w:rPr>
            <w:webHidden/>
          </w:rPr>
        </w:r>
        <w:r>
          <w:rPr>
            <w:webHidden/>
          </w:rPr>
          <w:fldChar w:fldCharType="separate"/>
        </w:r>
        <w:r w:rsidR="007C2494">
          <w:rPr>
            <w:webHidden/>
          </w:rPr>
          <w:t>41</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55" w:history="1">
        <w:r w:rsidR="007C2494" w:rsidRPr="00E03B6A">
          <w:rPr>
            <w:rStyle w:val="Hyperlink"/>
          </w:rPr>
          <w:t>Table 5.11: Power Purchase approved by the Commission</w:t>
        </w:r>
        <w:r w:rsidR="007C2494">
          <w:rPr>
            <w:webHidden/>
          </w:rPr>
          <w:tab/>
        </w:r>
        <w:r>
          <w:rPr>
            <w:webHidden/>
          </w:rPr>
          <w:fldChar w:fldCharType="begin"/>
        </w:r>
        <w:r w:rsidR="007C2494">
          <w:rPr>
            <w:webHidden/>
          </w:rPr>
          <w:instrText xml:space="preserve"> PAGEREF _Toc479072555 \h </w:instrText>
        </w:r>
        <w:r>
          <w:rPr>
            <w:webHidden/>
          </w:rPr>
        </w:r>
        <w:r>
          <w:rPr>
            <w:webHidden/>
          </w:rPr>
          <w:fldChar w:fldCharType="separate"/>
        </w:r>
        <w:r w:rsidR="007C2494">
          <w:rPr>
            <w:webHidden/>
          </w:rPr>
          <w:t>42</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56" w:history="1">
        <w:r w:rsidR="007C2494" w:rsidRPr="00E03B6A">
          <w:rPr>
            <w:rStyle w:val="Hyperlink"/>
          </w:rPr>
          <w:t>Table 5.12: Energy Balance projected by DPN</w:t>
        </w:r>
        <w:r w:rsidR="007C2494">
          <w:rPr>
            <w:webHidden/>
          </w:rPr>
          <w:tab/>
        </w:r>
        <w:r>
          <w:rPr>
            <w:webHidden/>
          </w:rPr>
          <w:fldChar w:fldCharType="begin"/>
        </w:r>
        <w:r w:rsidR="007C2494">
          <w:rPr>
            <w:webHidden/>
          </w:rPr>
          <w:instrText xml:space="preserve"> PAGEREF _Toc479072556 \h </w:instrText>
        </w:r>
        <w:r>
          <w:rPr>
            <w:webHidden/>
          </w:rPr>
        </w:r>
        <w:r>
          <w:rPr>
            <w:webHidden/>
          </w:rPr>
          <w:fldChar w:fldCharType="separate"/>
        </w:r>
        <w:r w:rsidR="007C2494">
          <w:rPr>
            <w:webHidden/>
          </w:rPr>
          <w:t>43</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57" w:history="1">
        <w:r w:rsidR="007C2494" w:rsidRPr="00E03B6A">
          <w:rPr>
            <w:rStyle w:val="Hyperlink"/>
          </w:rPr>
          <w:t>Table 5.13: Energy Balance approved by the Commission</w:t>
        </w:r>
        <w:r w:rsidR="007C2494">
          <w:rPr>
            <w:webHidden/>
          </w:rPr>
          <w:tab/>
        </w:r>
        <w:r>
          <w:rPr>
            <w:webHidden/>
          </w:rPr>
          <w:fldChar w:fldCharType="begin"/>
        </w:r>
        <w:r w:rsidR="007C2494">
          <w:rPr>
            <w:webHidden/>
          </w:rPr>
          <w:instrText xml:space="preserve"> PAGEREF _Toc479072557 \h </w:instrText>
        </w:r>
        <w:r>
          <w:rPr>
            <w:webHidden/>
          </w:rPr>
        </w:r>
        <w:r>
          <w:rPr>
            <w:webHidden/>
          </w:rPr>
          <w:fldChar w:fldCharType="separate"/>
        </w:r>
        <w:r w:rsidR="007C2494">
          <w:rPr>
            <w:webHidden/>
          </w:rPr>
          <w:t>44</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58" w:history="1">
        <w:r w:rsidR="007C2494" w:rsidRPr="00E03B6A">
          <w:rPr>
            <w:rStyle w:val="Hyperlink"/>
          </w:rPr>
          <w:t>Table 5.14: Cost of Generation projected by DPN</w:t>
        </w:r>
        <w:r w:rsidR="007C2494">
          <w:rPr>
            <w:webHidden/>
          </w:rPr>
          <w:tab/>
        </w:r>
        <w:r>
          <w:rPr>
            <w:webHidden/>
          </w:rPr>
          <w:fldChar w:fldCharType="begin"/>
        </w:r>
        <w:r w:rsidR="007C2494">
          <w:rPr>
            <w:webHidden/>
          </w:rPr>
          <w:instrText xml:space="preserve"> PAGEREF _Toc479072558 \h </w:instrText>
        </w:r>
        <w:r>
          <w:rPr>
            <w:webHidden/>
          </w:rPr>
        </w:r>
        <w:r>
          <w:rPr>
            <w:webHidden/>
          </w:rPr>
          <w:fldChar w:fldCharType="separate"/>
        </w:r>
        <w:r w:rsidR="007C2494">
          <w:rPr>
            <w:webHidden/>
          </w:rPr>
          <w:t>45</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59" w:history="1">
        <w:r w:rsidR="007C2494" w:rsidRPr="00E03B6A">
          <w:rPr>
            <w:rStyle w:val="Hyperlink"/>
          </w:rPr>
          <w:t>Table 5.15: Power Purchase Cost projected by DPN</w:t>
        </w:r>
        <w:r w:rsidR="007C2494">
          <w:rPr>
            <w:webHidden/>
          </w:rPr>
          <w:tab/>
        </w:r>
        <w:r>
          <w:rPr>
            <w:webHidden/>
          </w:rPr>
          <w:fldChar w:fldCharType="begin"/>
        </w:r>
        <w:r w:rsidR="007C2494">
          <w:rPr>
            <w:webHidden/>
          </w:rPr>
          <w:instrText xml:space="preserve"> PAGEREF _Toc479072559 \h </w:instrText>
        </w:r>
        <w:r>
          <w:rPr>
            <w:webHidden/>
          </w:rPr>
        </w:r>
        <w:r>
          <w:rPr>
            <w:webHidden/>
          </w:rPr>
          <w:fldChar w:fldCharType="separate"/>
        </w:r>
        <w:r w:rsidR="007C2494">
          <w:rPr>
            <w:webHidden/>
          </w:rPr>
          <w:t>47</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60" w:history="1">
        <w:r w:rsidR="007C2494" w:rsidRPr="00E03B6A">
          <w:rPr>
            <w:rStyle w:val="Hyperlink"/>
          </w:rPr>
          <w:t>Table 5.16: Allocation of power from CGS</w:t>
        </w:r>
        <w:r w:rsidR="007C2494">
          <w:rPr>
            <w:webHidden/>
          </w:rPr>
          <w:tab/>
        </w:r>
        <w:r>
          <w:rPr>
            <w:webHidden/>
          </w:rPr>
          <w:fldChar w:fldCharType="begin"/>
        </w:r>
        <w:r w:rsidR="007C2494">
          <w:rPr>
            <w:webHidden/>
          </w:rPr>
          <w:instrText xml:space="preserve"> PAGEREF _Toc479072560 \h </w:instrText>
        </w:r>
        <w:r>
          <w:rPr>
            <w:webHidden/>
          </w:rPr>
        </w:r>
        <w:r>
          <w:rPr>
            <w:webHidden/>
          </w:rPr>
          <w:fldChar w:fldCharType="separate"/>
        </w:r>
        <w:r w:rsidR="007C2494">
          <w:rPr>
            <w:webHidden/>
          </w:rPr>
          <w:t>48</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61" w:history="1">
        <w:r w:rsidR="007C2494" w:rsidRPr="00E03B6A">
          <w:rPr>
            <w:rStyle w:val="Hyperlink"/>
          </w:rPr>
          <w:t>Table 5.17: Power Purchase Cost approved by the Commission for FY 2017-18</w:t>
        </w:r>
        <w:r w:rsidR="007C2494">
          <w:rPr>
            <w:webHidden/>
          </w:rPr>
          <w:tab/>
        </w:r>
        <w:r>
          <w:rPr>
            <w:webHidden/>
          </w:rPr>
          <w:fldChar w:fldCharType="begin"/>
        </w:r>
        <w:r w:rsidR="007C2494">
          <w:rPr>
            <w:webHidden/>
          </w:rPr>
          <w:instrText xml:space="preserve"> PAGEREF _Toc479072561 \h </w:instrText>
        </w:r>
        <w:r>
          <w:rPr>
            <w:webHidden/>
          </w:rPr>
        </w:r>
        <w:r>
          <w:rPr>
            <w:webHidden/>
          </w:rPr>
          <w:fldChar w:fldCharType="separate"/>
        </w:r>
        <w:r w:rsidR="007C2494">
          <w:rPr>
            <w:webHidden/>
          </w:rPr>
          <w:t>49</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62" w:history="1">
        <w:r w:rsidR="007C2494" w:rsidRPr="00E03B6A">
          <w:rPr>
            <w:rStyle w:val="Hyperlink"/>
          </w:rPr>
          <w:t>Table 5.18: Power Purchase Cost approved by the Commission for FY 2018-19</w:t>
        </w:r>
        <w:r w:rsidR="007C2494">
          <w:rPr>
            <w:webHidden/>
          </w:rPr>
          <w:tab/>
        </w:r>
        <w:r>
          <w:rPr>
            <w:webHidden/>
          </w:rPr>
          <w:fldChar w:fldCharType="begin"/>
        </w:r>
        <w:r w:rsidR="007C2494">
          <w:rPr>
            <w:webHidden/>
          </w:rPr>
          <w:instrText xml:space="preserve"> PAGEREF _Toc479072562 \h </w:instrText>
        </w:r>
        <w:r>
          <w:rPr>
            <w:webHidden/>
          </w:rPr>
        </w:r>
        <w:r>
          <w:rPr>
            <w:webHidden/>
          </w:rPr>
          <w:fldChar w:fldCharType="separate"/>
        </w:r>
        <w:r w:rsidR="007C2494">
          <w:rPr>
            <w:webHidden/>
          </w:rPr>
          <w:t>50</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63" w:history="1">
        <w:r w:rsidR="007C2494" w:rsidRPr="00E03B6A">
          <w:rPr>
            <w:rStyle w:val="Hyperlink"/>
          </w:rPr>
          <w:t>Table 5.19: Power Purchase Cost approved by the Commission for FY 2019-20</w:t>
        </w:r>
        <w:r w:rsidR="007C2494">
          <w:rPr>
            <w:webHidden/>
          </w:rPr>
          <w:tab/>
        </w:r>
        <w:r>
          <w:rPr>
            <w:webHidden/>
          </w:rPr>
          <w:fldChar w:fldCharType="begin"/>
        </w:r>
        <w:r w:rsidR="007C2494">
          <w:rPr>
            <w:webHidden/>
          </w:rPr>
          <w:instrText xml:space="preserve"> PAGEREF _Toc479072563 \h </w:instrText>
        </w:r>
        <w:r>
          <w:rPr>
            <w:webHidden/>
          </w:rPr>
        </w:r>
        <w:r>
          <w:rPr>
            <w:webHidden/>
          </w:rPr>
          <w:fldChar w:fldCharType="separate"/>
        </w:r>
        <w:r w:rsidR="007C2494">
          <w:rPr>
            <w:webHidden/>
          </w:rPr>
          <w:t>51</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64" w:history="1">
        <w:r w:rsidR="007C2494" w:rsidRPr="00E03B6A">
          <w:rPr>
            <w:rStyle w:val="Hyperlink"/>
          </w:rPr>
          <w:t>Table 5.20: Transmission and Other Charges projected by DPN</w:t>
        </w:r>
        <w:r w:rsidR="007C2494">
          <w:rPr>
            <w:webHidden/>
          </w:rPr>
          <w:tab/>
        </w:r>
        <w:r>
          <w:rPr>
            <w:webHidden/>
          </w:rPr>
          <w:fldChar w:fldCharType="begin"/>
        </w:r>
        <w:r w:rsidR="007C2494">
          <w:rPr>
            <w:webHidden/>
          </w:rPr>
          <w:instrText xml:space="preserve"> PAGEREF _Toc479072564 \h </w:instrText>
        </w:r>
        <w:r>
          <w:rPr>
            <w:webHidden/>
          </w:rPr>
        </w:r>
        <w:r>
          <w:rPr>
            <w:webHidden/>
          </w:rPr>
          <w:fldChar w:fldCharType="separate"/>
        </w:r>
        <w:r w:rsidR="007C2494">
          <w:rPr>
            <w:webHidden/>
          </w:rPr>
          <w:t>52</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65" w:history="1">
        <w:r w:rsidR="007C2494" w:rsidRPr="00E03B6A">
          <w:rPr>
            <w:rStyle w:val="Hyperlink"/>
          </w:rPr>
          <w:t>Table 5.21: Employee Cost projected by DPN</w:t>
        </w:r>
        <w:r w:rsidR="007C2494">
          <w:rPr>
            <w:webHidden/>
          </w:rPr>
          <w:tab/>
        </w:r>
        <w:r>
          <w:rPr>
            <w:webHidden/>
          </w:rPr>
          <w:fldChar w:fldCharType="begin"/>
        </w:r>
        <w:r w:rsidR="007C2494">
          <w:rPr>
            <w:webHidden/>
          </w:rPr>
          <w:instrText xml:space="preserve"> PAGEREF _Toc479072565 \h </w:instrText>
        </w:r>
        <w:r>
          <w:rPr>
            <w:webHidden/>
          </w:rPr>
        </w:r>
        <w:r>
          <w:rPr>
            <w:webHidden/>
          </w:rPr>
          <w:fldChar w:fldCharType="separate"/>
        </w:r>
        <w:r w:rsidR="007C2494">
          <w:rPr>
            <w:webHidden/>
          </w:rPr>
          <w:t>53</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66" w:history="1">
        <w:r w:rsidR="007C2494" w:rsidRPr="00E03B6A">
          <w:rPr>
            <w:rStyle w:val="Hyperlink"/>
          </w:rPr>
          <w:t>Table 5.22: Administrative and General Expenses projected by DPN</w:t>
        </w:r>
        <w:r w:rsidR="007C2494">
          <w:rPr>
            <w:webHidden/>
          </w:rPr>
          <w:tab/>
        </w:r>
        <w:r>
          <w:rPr>
            <w:webHidden/>
          </w:rPr>
          <w:fldChar w:fldCharType="begin"/>
        </w:r>
        <w:r w:rsidR="007C2494">
          <w:rPr>
            <w:webHidden/>
          </w:rPr>
          <w:instrText xml:space="preserve"> PAGEREF _Toc479072566 \h </w:instrText>
        </w:r>
        <w:r>
          <w:rPr>
            <w:webHidden/>
          </w:rPr>
        </w:r>
        <w:r>
          <w:rPr>
            <w:webHidden/>
          </w:rPr>
          <w:fldChar w:fldCharType="separate"/>
        </w:r>
        <w:r w:rsidR="007C2494">
          <w:rPr>
            <w:webHidden/>
          </w:rPr>
          <w:t>56</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67" w:history="1">
        <w:r w:rsidR="007C2494" w:rsidRPr="00E03B6A">
          <w:rPr>
            <w:rStyle w:val="Hyperlink"/>
          </w:rPr>
          <w:t>Table 5.23: Repair and Maintenance Expenses projected by DPN</w:t>
        </w:r>
        <w:r w:rsidR="007C2494">
          <w:rPr>
            <w:webHidden/>
          </w:rPr>
          <w:tab/>
        </w:r>
        <w:r>
          <w:rPr>
            <w:webHidden/>
          </w:rPr>
          <w:fldChar w:fldCharType="begin"/>
        </w:r>
        <w:r w:rsidR="007C2494">
          <w:rPr>
            <w:webHidden/>
          </w:rPr>
          <w:instrText xml:space="preserve"> PAGEREF _Toc479072567 \h </w:instrText>
        </w:r>
        <w:r>
          <w:rPr>
            <w:webHidden/>
          </w:rPr>
        </w:r>
        <w:r>
          <w:rPr>
            <w:webHidden/>
          </w:rPr>
          <w:fldChar w:fldCharType="separate"/>
        </w:r>
        <w:r w:rsidR="007C2494">
          <w:rPr>
            <w:webHidden/>
          </w:rPr>
          <w:t>59</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68" w:history="1">
        <w:r w:rsidR="007C2494" w:rsidRPr="00E03B6A">
          <w:rPr>
            <w:rStyle w:val="Hyperlink"/>
          </w:rPr>
          <w:t>Table 5.24: Summary of Operation &amp; Maintenance Expenditure approved by Commission</w:t>
        </w:r>
        <w:r w:rsidR="007C2494">
          <w:rPr>
            <w:webHidden/>
          </w:rPr>
          <w:tab/>
        </w:r>
        <w:r>
          <w:rPr>
            <w:webHidden/>
          </w:rPr>
          <w:fldChar w:fldCharType="begin"/>
        </w:r>
        <w:r w:rsidR="007C2494">
          <w:rPr>
            <w:webHidden/>
          </w:rPr>
          <w:instrText xml:space="preserve"> PAGEREF _Toc479072568 \h </w:instrText>
        </w:r>
        <w:r>
          <w:rPr>
            <w:webHidden/>
          </w:rPr>
        </w:r>
        <w:r>
          <w:rPr>
            <w:webHidden/>
          </w:rPr>
          <w:fldChar w:fldCharType="separate"/>
        </w:r>
        <w:r w:rsidR="007C2494">
          <w:rPr>
            <w:webHidden/>
          </w:rPr>
          <w:t>61</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69" w:history="1">
        <w:r w:rsidR="007C2494" w:rsidRPr="00E03B6A">
          <w:rPr>
            <w:rStyle w:val="Hyperlink"/>
          </w:rPr>
          <w:t>Table 5.25: Capital Investment Plan projected by DPN</w:t>
        </w:r>
        <w:r w:rsidR="007C2494">
          <w:rPr>
            <w:webHidden/>
          </w:rPr>
          <w:tab/>
        </w:r>
        <w:r>
          <w:rPr>
            <w:webHidden/>
          </w:rPr>
          <w:fldChar w:fldCharType="begin"/>
        </w:r>
        <w:r w:rsidR="007C2494">
          <w:rPr>
            <w:webHidden/>
          </w:rPr>
          <w:instrText xml:space="preserve"> PAGEREF _Toc479072569 \h </w:instrText>
        </w:r>
        <w:r>
          <w:rPr>
            <w:webHidden/>
          </w:rPr>
        </w:r>
        <w:r>
          <w:rPr>
            <w:webHidden/>
          </w:rPr>
          <w:fldChar w:fldCharType="separate"/>
        </w:r>
        <w:r w:rsidR="007C2494">
          <w:rPr>
            <w:webHidden/>
          </w:rPr>
          <w:t>62</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70" w:history="1">
        <w:r w:rsidR="007C2494" w:rsidRPr="00E03B6A">
          <w:rPr>
            <w:rStyle w:val="Hyperlink"/>
          </w:rPr>
          <w:t>Table 5.26: Capital Works in Progress</w:t>
        </w:r>
        <w:r w:rsidR="007C2494">
          <w:rPr>
            <w:webHidden/>
          </w:rPr>
          <w:tab/>
        </w:r>
        <w:r>
          <w:rPr>
            <w:webHidden/>
          </w:rPr>
          <w:fldChar w:fldCharType="begin"/>
        </w:r>
        <w:r w:rsidR="007C2494">
          <w:rPr>
            <w:webHidden/>
          </w:rPr>
          <w:instrText xml:space="preserve"> PAGEREF _Toc479072570 \h </w:instrText>
        </w:r>
        <w:r>
          <w:rPr>
            <w:webHidden/>
          </w:rPr>
        </w:r>
        <w:r>
          <w:rPr>
            <w:webHidden/>
          </w:rPr>
          <w:fldChar w:fldCharType="separate"/>
        </w:r>
        <w:r w:rsidR="007C2494">
          <w:rPr>
            <w:webHidden/>
          </w:rPr>
          <w:t>63</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71" w:history="1">
        <w:r w:rsidR="007C2494" w:rsidRPr="00E03B6A">
          <w:rPr>
            <w:rStyle w:val="Hyperlink"/>
          </w:rPr>
          <w:t>Table 5.27: Depreciation projected by DPN</w:t>
        </w:r>
        <w:r w:rsidR="007C2494">
          <w:rPr>
            <w:webHidden/>
          </w:rPr>
          <w:tab/>
        </w:r>
        <w:r>
          <w:rPr>
            <w:webHidden/>
          </w:rPr>
          <w:fldChar w:fldCharType="begin"/>
        </w:r>
        <w:r w:rsidR="007C2494">
          <w:rPr>
            <w:webHidden/>
          </w:rPr>
          <w:instrText xml:space="preserve"> PAGEREF _Toc479072571 \h </w:instrText>
        </w:r>
        <w:r>
          <w:rPr>
            <w:webHidden/>
          </w:rPr>
        </w:r>
        <w:r>
          <w:rPr>
            <w:webHidden/>
          </w:rPr>
          <w:fldChar w:fldCharType="separate"/>
        </w:r>
        <w:r w:rsidR="007C2494">
          <w:rPr>
            <w:webHidden/>
          </w:rPr>
          <w:t>64</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72" w:history="1">
        <w:r w:rsidR="007C2494" w:rsidRPr="00E03B6A">
          <w:rPr>
            <w:rStyle w:val="Hyperlink"/>
          </w:rPr>
          <w:t>Table 5.28: Interest on Loan projected by DPN</w:t>
        </w:r>
        <w:r w:rsidR="007C2494">
          <w:rPr>
            <w:webHidden/>
          </w:rPr>
          <w:tab/>
        </w:r>
        <w:r>
          <w:rPr>
            <w:webHidden/>
          </w:rPr>
          <w:fldChar w:fldCharType="begin"/>
        </w:r>
        <w:r w:rsidR="007C2494">
          <w:rPr>
            <w:webHidden/>
          </w:rPr>
          <w:instrText xml:space="preserve"> PAGEREF _Toc479072572 \h </w:instrText>
        </w:r>
        <w:r>
          <w:rPr>
            <w:webHidden/>
          </w:rPr>
        </w:r>
        <w:r>
          <w:rPr>
            <w:webHidden/>
          </w:rPr>
          <w:fldChar w:fldCharType="separate"/>
        </w:r>
        <w:r w:rsidR="007C2494">
          <w:rPr>
            <w:webHidden/>
          </w:rPr>
          <w:t>65</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73" w:history="1">
        <w:r w:rsidR="007C2494" w:rsidRPr="00E03B6A">
          <w:rPr>
            <w:rStyle w:val="Hyperlink"/>
          </w:rPr>
          <w:t>Table 5.29: Interest on Working Capital projected by DPN</w:t>
        </w:r>
        <w:r w:rsidR="007C2494">
          <w:rPr>
            <w:webHidden/>
          </w:rPr>
          <w:tab/>
        </w:r>
        <w:r>
          <w:rPr>
            <w:webHidden/>
          </w:rPr>
          <w:fldChar w:fldCharType="begin"/>
        </w:r>
        <w:r w:rsidR="007C2494">
          <w:rPr>
            <w:webHidden/>
          </w:rPr>
          <w:instrText xml:space="preserve"> PAGEREF _Toc479072573 \h </w:instrText>
        </w:r>
        <w:r>
          <w:rPr>
            <w:webHidden/>
          </w:rPr>
        </w:r>
        <w:r>
          <w:rPr>
            <w:webHidden/>
          </w:rPr>
          <w:fldChar w:fldCharType="separate"/>
        </w:r>
        <w:r w:rsidR="007C2494">
          <w:rPr>
            <w:webHidden/>
          </w:rPr>
          <w:t>65</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74" w:history="1">
        <w:r w:rsidR="007C2494" w:rsidRPr="00E03B6A">
          <w:rPr>
            <w:rStyle w:val="Hyperlink"/>
          </w:rPr>
          <w:t>Table 5.30: Interest on Working Capital approved by the Commission</w:t>
        </w:r>
        <w:r w:rsidR="007C2494">
          <w:rPr>
            <w:webHidden/>
          </w:rPr>
          <w:tab/>
        </w:r>
        <w:r>
          <w:rPr>
            <w:webHidden/>
          </w:rPr>
          <w:fldChar w:fldCharType="begin"/>
        </w:r>
        <w:r w:rsidR="007C2494">
          <w:rPr>
            <w:webHidden/>
          </w:rPr>
          <w:instrText xml:space="preserve"> PAGEREF _Toc479072574 \h </w:instrText>
        </w:r>
        <w:r>
          <w:rPr>
            <w:webHidden/>
          </w:rPr>
        </w:r>
        <w:r>
          <w:rPr>
            <w:webHidden/>
          </w:rPr>
          <w:fldChar w:fldCharType="separate"/>
        </w:r>
        <w:r w:rsidR="007C2494">
          <w:rPr>
            <w:webHidden/>
          </w:rPr>
          <w:t>66</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75" w:history="1">
        <w:r w:rsidR="007C2494" w:rsidRPr="00E03B6A">
          <w:rPr>
            <w:rStyle w:val="Hyperlink"/>
          </w:rPr>
          <w:t>Table 5.31: Non-Tariff Income projected by DPN</w:t>
        </w:r>
        <w:r w:rsidR="007C2494">
          <w:rPr>
            <w:webHidden/>
          </w:rPr>
          <w:tab/>
        </w:r>
        <w:r>
          <w:rPr>
            <w:webHidden/>
          </w:rPr>
          <w:fldChar w:fldCharType="begin"/>
        </w:r>
        <w:r w:rsidR="007C2494">
          <w:rPr>
            <w:webHidden/>
          </w:rPr>
          <w:instrText xml:space="preserve"> PAGEREF _Toc479072575 \h </w:instrText>
        </w:r>
        <w:r>
          <w:rPr>
            <w:webHidden/>
          </w:rPr>
        </w:r>
        <w:r>
          <w:rPr>
            <w:webHidden/>
          </w:rPr>
          <w:fldChar w:fldCharType="separate"/>
        </w:r>
        <w:r w:rsidR="007C2494">
          <w:rPr>
            <w:webHidden/>
          </w:rPr>
          <w:t>68</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76" w:history="1">
        <w:r w:rsidR="007C2494" w:rsidRPr="00E03B6A">
          <w:rPr>
            <w:rStyle w:val="Hyperlink"/>
          </w:rPr>
          <w:t>Table 5.32: Revenue from Existing Tariff approved by the Commission for FY 2017-18</w:t>
        </w:r>
        <w:r w:rsidR="007C2494">
          <w:rPr>
            <w:webHidden/>
          </w:rPr>
          <w:tab/>
        </w:r>
        <w:r>
          <w:rPr>
            <w:webHidden/>
          </w:rPr>
          <w:fldChar w:fldCharType="begin"/>
        </w:r>
        <w:r w:rsidR="007C2494">
          <w:rPr>
            <w:webHidden/>
          </w:rPr>
          <w:instrText xml:space="preserve"> PAGEREF _Toc479072576 \h </w:instrText>
        </w:r>
        <w:r>
          <w:rPr>
            <w:webHidden/>
          </w:rPr>
        </w:r>
        <w:r>
          <w:rPr>
            <w:webHidden/>
          </w:rPr>
          <w:fldChar w:fldCharType="separate"/>
        </w:r>
        <w:r w:rsidR="007C2494">
          <w:rPr>
            <w:webHidden/>
          </w:rPr>
          <w:t>70</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77" w:history="1">
        <w:r w:rsidR="007C2494" w:rsidRPr="00E03B6A">
          <w:rPr>
            <w:rStyle w:val="Hyperlink"/>
          </w:rPr>
          <w:t>Table 5.33: Aggregate Revenue Requirement projected by DPN</w:t>
        </w:r>
        <w:r w:rsidR="007C2494">
          <w:rPr>
            <w:webHidden/>
          </w:rPr>
          <w:tab/>
        </w:r>
        <w:r>
          <w:rPr>
            <w:webHidden/>
          </w:rPr>
          <w:fldChar w:fldCharType="begin"/>
        </w:r>
        <w:r w:rsidR="007C2494">
          <w:rPr>
            <w:webHidden/>
          </w:rPr>
          <w:instrText xml:space="preserve"> PAGEREF _Toc479072577 \h </w:instrText>
        </w:r>
        <w:r>
          <w:rPr>
            <w:webHidden/>
          </w:rPr>
        </w:r>
        <w:r>
          <w:rPr>
            <w:webHidden/>
          </w:rPr>
          <w:fldChar w:fldCharType="separate"/>
        </w:r>
        <w:r w:rsidR="007C2494">
          <w:rPr>
            <w:webHidden/>
          </w:rPr>
          <w:t>71</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78" w:history="1">
        <w:r w:rsidR="007C2494" w:rsidRPr="00E03B6A">
          <w:rPr>
            <w:rStyle w:val="Hyperlink"/>
          </w:rPr>
          <w:t>Table 5.34: Aggregate Revenue Requirement approved by the Commission</w:t>
        </w:r>
        <w:r w:rsidR="007C2494">
          <w:rPr>
            <w:webHidden/>
          </w:rPr>
          <w:tab/>
        </w:r>
        <w:r>
          <w:rPr>
            <w:webHidden/>
          </w:rPr>
          <w:fldChar w:fldCharType="begin"/>
        </w:r>
        <w:r w:rsidR="007C2494">
          <w:rPr>
            <w:webHidden/>
          </w:rPr>
          <w:instrText xml:space="preserve"> PAGEREF _Toc479072578 \h </w:instrText>
        </w:r>
        <w:r>
          <w:rPr>
            <w:webHidden/>
          </w:rPr>
        </w:r>
        <w:r>
          <w:rPr>
            <w:webHidden/>
          </w:rPr>
          <w:fldChar w:fldCharType="separate"/>
        </w:r>
        <w:r w:rsidR="007C2494">
          <w:rPr>
            <w:webHidden/>
          </w:rPr>
          <w:t>72</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79" w:history="1">
        <w:r w:rsidR="007C2494" w:rsidRPr="00E03B6A">
          <w:rPr>
            <w:rStyle w:val="Hyperlink"/>
          </w:rPr>
          <w:t>Table 5.35: Revenue at Existing Tariff and Gap</w:t>
        </w:r>
        <w:r w:rsidR="007C2494">
          <w:rPr>
            <w:webHidden/>
          </w:rPr>
          <w:tab/>
        </w:r>
        <w:r>
          <w:rPr>
            <w:webHidden/>
          </w:rPr>
          <w:fldChar w:fldCharType="begin"/>
        </w:r>
        <w:r w:rsidR="007C2494">
          <w:rPr>
            <w:webHidden/>
          </w:rPr>
          <w:instrText xml:space="preserve"> PAGEREF _Toc479072579 \h </w:instrText>
        </w:r>
        <w:r>
          <w:rPr>
            <w:webHidden/>
          </w:rPr>
        </w:r>
        <w:r>
          <w:rPr>
            <w:webHidden/>
          </w:rPr>
          <w:fldChar w:fldCharType="separate"/>
        </w:r>
        <w:r w:rsidR="007C2494">
          <w:rPr>
            <w:webHidden/>
          </w:rPr>
          <w:t>74</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80" w:history="1">
        <w:r w:rsidR="007C2494" w:rsidRPr="00E03B6A">
          <w:rPr>
            <w:rStyle w:val="Hyperlink"/>
          </w:rPr>
          <w:t>Table 5.36: Revenue from revised Tariff for FY 2017-18 approved by the Commission</w:t>
        </w:r>
        <w:r w:rsidR="007C2494">
          <w:rPr>
            <w:webHidden/>
          </w:rPr>
          <w:tab/>
        </w:r>
        <w:r>
          <w:rPr>
            <w:webHidden/>
          </w:rPr>
          <w:fldChar w:fldCharType="begin"/>
        </w:r>
        <w:r w:rsidR="007C2494">
          <w:rPr>
            <w:webHidden/>
          </w:rPr>
          <w:instrText xml:space="preserve"> PAGEREF _Toc479072580 \h </w:instrText>
        </w:r>
        <w:r>
          <w:rPr>
            <w:webHidden/>
          </w:rPr>
        </w:r>
        <w:r>
          <w:rPr>
            <w:webHidden/>
          </w:rPr>
          <w:fldChar w:fldCharType="separate"/>
        </w:r>
        <w:r w:rsidR="007C2494">
          <w:rPr>
            <w:webHidden/>
          </w:rPr>
          <w:t>75</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81" w:history="1">
        <w:r w:rsidR="007C2494" w:rsidRPr="00E03B6A">
          <w:rPr>
            <w:rStyle w:val="Hyperlink"/>
          </w:rPr>
          <w:t>Table 6.1: Existing Tariff v/s Proposed Tariff for FY 2017-18</w:t>
        </w:r>
        <w:r w:rsidR="007C2494">
          <w:rPr>
            <w:webHidden/>
          </w:rPr>
          <w:tab/>
        </w:r>
        <w:r>
          <w:rPr>
            <w:webHidden/>
          </w:rPr>
          <w:fldChar w:fldCharType="begin"/>
        </w:r>
        <w:r w:rsidR="007C2494">
          <w:rPr>
            <w:webHidden/>
          </w:rPr>
          <w:instrText xml:space="preserve"> PAGEREF _Toc479072581 \h </w:instrText>
        </w:r>
        <w:r>
          <w:rPr>
            <w:webHidden/>
          </w:rPr>
        </w:r>
        <w:r>
          <w:rPr>
            <w:webHidden/>
          </w:rPr>
          <w:fldChar w:fldCharType="separate"/>
        </w:r>
        <w:r w:rsidR="007C2494">
          <w:rPr>
            <w:webHidden/>
          </w:rPr>
          <w:t>80</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82" w:history="1">
        <w:r w:rsidR="007C2494" w:rsidRPr="00E03B6A">
          <w:rPr>
            <w:rStyle w:val="Hyperlink"/>
          </w:rPr>
          <w:t>Table 6.2: Tariff approved by the Commission for FY 2017-18</w:t>
        </w:r>
        <w:r w:rsidR="007C2494">
          <w:rPr>
            <w:webHidden/>
          </w:rPr>
          <w:tab/>
        </w:r>
        <w:r>
          <w:rPr>
            <w:webHidden/>
          </w:rPr>
          <w:fldChar w:fldCharType="begin"/>
        </w:r>
        <w:r w:rsidR="007C2494">
          <w:rPr>
            <w:webHidden/>
          </w:rPr>
          <w:instrText xml:space="preserve"> PAGEREF _Toc479072582 \h </w:instrText>
        </w:r>
        <w:r>
          <w:rPr>
            <w:webHidden/>
          </w:rPr>
        </w:r>
        <w:r>
          <w:rPr>
            <w:webHidden/>
          </w:rPr>
          <w:fldChar w:fldCharType="separate"/>
        </w:r>
        <w:r w:rsidR="007C2494">
          <w:rPr>
            <w:webHidden/>
          </w:rPr>
          <w:t>81</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83" w:history="1">
        <w:r w:rsidR="007C2494" w:rsidRPr="00E03B6A">
          <w:rPr>
            <w:rStyle w:val="Hyperlink"/>
          </w:rPr>
          <w:t>Table 8.1: Allocation Matrix</w:t>
        </w:r>
        <w:r w:rsidR="007C2494">
          <w:rPr>
            <w:webHidden/>
          </w:rPr>
          <w:tab/>
        </w:r>
        <w:r>
          <w:rPr>
            <w:webHidden/>
          </w:rPr>
          <w:fldChar w:fldCharType="begin"/>
        </w:r>
        <w:r w:rsidR="007C2494">
          <w:rPr>
            <w:webHidden/>
          </w:rPr>
          <w:instrText xml:space="preserve"> PAGEREF _Toc479072583 \h </w:instrText>
        </w:r>
        <w:r>
          <w:rPr>
            <w:webHidden/>
          </w:rPr>
        </w:r>
        <w:r>
          <w:rPr>
            <w:webHidden/>
          </w:rPr>
          <w:fldChar w:fldCharType="separate"/>
        </w:r>
        <w:r w:rsidR="007C2494">
          <w:rPr>
            <w:webHidden/>
          </w:rPr>
          <w:t>103</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84" w:history="1">
        <w:r w:rsidR="007C2494" w:rsidRPr="00E03B6A">
          <w:rPr>
            <w:rStyle w:val="Hyperlink"/>
          </w:rPr>
          <w:t>Table 8.2: Segregation of Wire and Retail Supply Costs for FY 2017-18</w:t>
        </w:r>
        <w:r w:rsidR="007C2494">
          <w:rPr>
            <w:webHidden/>
          </w:rPr>
          <w:tab/>
        </w:r>
        <w:r>
          <w:rPr>
            <w:webHidden/>
          </w:rPr>
          <w:fldChar w:fldCharType="begin"/>
        </w:r>
        <w:r w:rsidR="007C2494">
          <w:rPr>
            <w:webHidden/>
          </w:rPr>
          <w:instrText xml:space="preserve"> PAGEREF _Toc479072584 \h </w:instrText>
        </w:r>
        <w:r>
          <w:rPr>
            <w:webHidden/>
          </w:rPr>
        </w:r>
        <w:r>
          <w:rPr>
            <w:webHidden/>
          </w:rPr>
          <w:fldChar w:fldCharType="separate"/>
        </w:r>
        <w:r w:rsidR="007C2494">
          <w:rPr>
            <w:webHidden/>
          </w:rPr>
          <w:t>104</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85" w:history="1">
        <w:r w:rsidR="007C2494" w:rsidRPr="00E03B6A">
          <w:rPr>
            <w:rStyle w:val="Hyperlink"/>
          </w:rPr>
          <w:t>Table 8.3: Segregation of Wire and Retail Supply Costs for FY 2018-19</w:t>
        </w:r>
        <w:r w:rsidR="007C2494">
          <w:rPr>
            <w:webHidden/>
          </w:rPr>
          <w:tab/>
        </w:r>
        <w:r>
          <w:rPr>
            <w:webHidden/>
          </w:rPr>
          <w:fldChar w:fldCharType="begin"/>
        </w:r>
        <w:r w:rsidR="007C2494">
          <w:rPr>
            <w:webHidden/>
          </w:rPr>
          <w:instrText xml:space="preserve"> PAGEREF _Toc479072585 \h </w:instrText>
        </w:r>
        <w:r>
          <w:rPr>
            <w:webHidden/>
          </w:rPr>
        </w:r>
        <w:r>
          <w:rPr>
            <w:webHidden/>
          </w:rPr>
          <w:fldChar w:fldCharType="separate"/>
        </w:r>
        <w:r w:rsidR="007C2494">
          <w:rPr>
            <w:webHidden/>
          </w:rPr>
          <w:t>104</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86" w:history="1">
        <w:r w:rsidR="007C2494" w:rsidRPr="00E03B6A">
          <w:rPr>
            <w:rStyle w:val="Hyperlink"/>
          </w:rPr>
          <w:t>Table 8.4: Segregation of Wire and Retail Supply Costs for FY 2019-20</w:t>
        </w:r>
        <w:r w:rsidR="007C2494">
          <w:rPr>
            <w:webHidden/>
          </w:rPr>
          <w:tab/>
        </w:r>
        <w:r>
          <w:rPr>
            <w:webHidden/>
          </w:rPr>
          <w:fldChar w:fldCharType="begin"/>
        </w:r>
        <w:r w:rsidR="007C2494">
          <w:rPr>
            <w:webHidden/>
          </w:rPr>
          <w:instrText xml:space="preserve"> PAGEREF _Toc479072586 \h </w:instrText>
        </w:r>
        <w:r>
          <w:rPr>
            <w:webHidden/>
          </w:rPr>
        </w:r>
        <w:r>
          <w:rPr>
            <w:webHidden/>
          </w:rPr>
          <w:fldChar w:fldCharType="separate"/>
        </w:r>
        <w:r w:rsidR="007C2494">
          <w:rPr>
            <w:webHidden/>
          </w:rPr>
          <w:t>105</w:t>
        </w:r>
        <w:r>
          <w:rPr>
            <w:webHidden/>
          </w:rPr>
          <w:fldChar w:fldCharType="end"/>
        </w:r>
      </w:hyperlink>
    </w:p>
    <w:p w:rsidR="007C2494" w:rsidRDefault="00A023B3">
      <w:pPr>
        <w:pStyle w:val="TOC1"/>
        <w:rPr>
          <w:rFonts w:eastAsiaTheme="minorEastAsia" w:cstheme="minorBidi"/>
          <w:b w:val="0"/>
          <w:bCs w:val="0"/>
          <w:kern w:val="0"/>
          <w:position w:val="0"/>
          <w:sz w:val="22"/>
          <w:szCs w:val="22"/>
          <w:lang w:val="en-IN" w:eastAsia="en-IN"/>
        </w:rPr>
      </w:pPr>
      <w:hyperlink w:anchor="_Toc479072587" w:history="1">
        <w:r w:rsidR="007C2494" w:rsidRPr="00E03B6A">
          <w:rPr>
            <w:rStyle w:val="Hyperlink"/>
          </w:rPr>
          <w:t>Table 8.5: Wheeling Tariff approved by the Commission</w:t>
        </w:r>
        <w:r w:rsidR="007C2494">
          <w:rPr>
            <w:webHidden/>
          </w:rPr>
          <w:tab/>
        </w:r>
        <w:r>
          <w:rPr>
            <w:webHidden/>
          </w:rPr>
          <w:fldChar w:fldCharType="begin"/>
        </w:r>
        <w:r w:rsidR="007C2494">
          <w:rPr>
            <w:webHidden/>
          </w:rPr>
          <w:instrText xml:space="preserve"> PAGEREF _Toc479072587 \h </w:instrText>
        </w:r>
        <w:r>
          <w:rPr>
            <w:webHidden/>
          </w:rPr>
        </w:r>
        <w:r>
          <w:rPr>
            <w:webHidden/>
          </w:rPr>
          <w:fldChar w:fldCharType="separate"/>
        </w:r>
        <w:r w:rsidR="007C2494">
          <w:rPr>
            <w:webHidden/>
          </w:rPr>
          <w:t>105</w:t>
        </w:r>
        <w:r>
          <w:rPr>
            <w:webHidden/>
          </w:rPr>
          <w:fldChar w:fldCharType="end"/>
        </w:r>
      </w:hyperlink>
    </w:p>
    <w:p w:rsidR="00AF1B0F" w:rsidRDefault="00A023B3" w:rsidP="00AF1B0F">
      <w:pPr>
        <w:tabs>
          <w:tab w:val="left" w:pos="2565"/>
        </w:tabs>
        <w:jc w:val="center"/>
        <w:rPr>
          <w:rFonts w:cs="Arial"/>
          <w:sz w:val="24"/>
          <w:szCs w:val="24"/>
        </w:rPr>
      </w:pPr>
      <w:r w:rsidRPr="00BB553D">
        <w:rPr>
          <w:rFonts w:cs="Arial"/>
          <w:sz w:val="24"/>
          <w:szCs w:val="24"/>
        </w:rPr>
        <w:fldChar w:fldCharType="end"/>
      </w:r>
    </w:p>
    <w:p w:rsidR="00000377" w:rsidRDefault="00000377"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BA0F64" w:rsidRDefault="00BA0F64" w:rsidP="00AF1B0F">
      <w:pPr>
        <w:tabs>
          <w:tab w:val="left" w:pos="2565"/>
        </w:tabs>
        <w:jc w:val="center"/>
        <w:rPr>
          <w:rFonts w:cs="Arial"/>
          <w:sz w:val="24"/>
          <w:szCs w:val="24"/>
        </w:rPr>
      </w:pPr>
    </w:p>
    <w:p w:rsidR="003835B1" w:rsidRDefault="003835B1" w:rsidP="00AF1B0F">
      <w:pPr>
        <w:tabs>
          <w:tab w:val="left" w:pos="2565"/>
        </w:tabs>
        <w:jc w:val="center"/>
        <w:rPr>
          <w:rFonts w:cs="Arial"/>
          <w:sz w:val="24"/>
          <w:szCs w:val="24"/>
        </w:rPr>
      </w:pPr>
    </w:p>
    <w:p w:rsidR="00231066" w:rsidRDefault="00231066" w:rsidP="00AF1B0F">
      <w:pPr>
        <w:tabs>
          <w:tab w:val="left" w:pos="2565"/>
        </w:tabs>
        <w:jc w:val="center"/>
        <w:rPr>
          <w:rFonts w:cs="Arial"/>
          <w:b/>
          <w:sz w:val="30"/>
          <w:u w:val="single"/>
        </w:rPr>
      </w:pPr>
      <w:r w:rsidRPr="00094A8F">
        <w:rPr>
          <w:rFonts w:cs="Arial"/>
          <w:b/>
          <w:sz w:val="30"/>
          <w:u w:val="single"/>
        </w:rPr>
        <w:lastRenderedPageBreak/>
        <w:t>ABBREVIATION</w:t>
      </w:r>
      <w:r w:rsidR="004A4C9C" w:rsidRPr="00094A8F">
        <w:rPr>
          <w:rFonts w:cs="Arial"/>
          <w:b/>
          <w:sz w:val="30"/>
          <w:u w:val="single"/>
        </w:rPr>
        <w:t>S</w:t>
      </w:r>
    </w:p>
    <w:p w:rsidR="00094A8F" w:rsidRPr="00094A8F" w:rsidRDefault="00094A8F" w:rsidP="00914B37">
      <w:pPr>
        <w:spacing w:after="0"/>
        <w:jc w:val="center"/>
        <w:rPr>
          <w:rFonts w:cs="Arial"/>
          <w:b/>
          <w:sz w:val="30"/>
          <w:u w:val="single"/>
        </w:rPr>
      </w:pPr>
    </w:p>
    <w:tbl>
      <w:tblPr>
        <w:tblW w:w="8306" w:type="dxa"/>
        <w:jc w:val="center"/>
        <w:tblInd w:w="648" w:type="dxa"/>
        <w:tblLook w:val="04A0"/>
      </w:tblPr>
      <w:tblGrid>
        <w:gridCol w:w="2038"/>
        <w:gridCol w:w="6268"/>
      </w:tblGrid>
      <w:tr w:rsidR="00080B4B" w:rsidRPr="00080B4B" w:rsidTr="00080B4B">
        <w:trPr>
          <w:trHeight w:val="300"/>
          <w:jc w:val="center"/>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b/>
                <w:bCs/>
                <w:color w:val="000000"/>
              </w:rPr>
            </w:pPr>
            <w:r w:rsidRPr="00080B4B">
              <w:rPr>
                <w:rFonts w:ascii="Calibri" w:eastAsia="Times New Roman" w:hAnsi="Calibri" w:cs="Times New Roman"/>
                <w:b/>
                <w:bCs/>
                <w:color w:val="000000"/>
              </w:rPr>
              <w:t xml:space="preserve">Abbreviation </w:t>
            </w:r>
          </w:p>
        </w:tc>
        <w:tc>
          <w:tcPr>
            <w:tcW w:w="6268" w:type="dxa"/>
            <w:tcBorders>
              <w:top w:val="single" w:sz="4" w:space="0" w:color="auto"/>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b/>
                <w:bCs/>
                <w:color w:val="000000"/>
              </w:rPr>
            </w:pPr>
            <w:r w:rsidRPr="00080B4B">
              <w:rPr>
                <w:rFonts w:ascii="Calibri" w:eastAsia="Times New Roman" w:hAnsi="Calibri" w:cs="Times New Roman"/>
                <w:b/>
                <w:bCs/>
                <w:color w:val="000000"/>
              </w:rPr>
              <w:t xml:space="preserve">Description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ABT</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Availability Based Tariff</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A&amp;G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Administration &amp; General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APTEL</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Appellate Tribunal For Electricity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ARR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Aggregate Revenue Requirement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CAGR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Compounded  Annual Growth Rate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CD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Contract Demand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CERC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Central Electricity Regulatory Commission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CGS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Central Generating Stations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CoS</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Cost of Supply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CPSU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Central Power Sector Undertakings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Cr</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Crores</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Crs</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Crores</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CT</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Current Transformer</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CWIP</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Capital Work In Progress</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DE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Debt Equity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DPN</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Department of Power, Govt. of Nagaland</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EHT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Extra High Tension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ER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Eastern Region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FAC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Fuel Adjustment Costs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FDR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Fixed Deposits Receipts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FPPCA</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Fuel Power Purchase Cost Adjustment</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FY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Financial Year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GCV</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Gross Calorific Value</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GFA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Gross Fixed Assets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HP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Horse Power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HT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High Tension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KV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Kilovolt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KVA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Kilo volt Amps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KW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Kilo Watt</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kWh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kilo Watt hour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LNG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Liquefied Natural Gas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LT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Low Tension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MU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Million Units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MVA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Million volt Amps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MW </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Mega Watt </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MYT</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Multi Year Tariff</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NER</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North Eastern Region</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NERC</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Nagaland Electricity Regulatory Commission</w:t>
            </w:r>
          </w:p>
        </w:tc>
      </w:tr>
      <w:tr w:rsidR="00080B4B" w:rsidRPr="00080B4B" w:rsidTr="00080B4B">
        <w:trPr>
          <w:trHeight w:val="300"/>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NTP</w:t>
            </w:r>
          </w:p>
        </w:tc>
        <w:tc>
          <w:tcPr>
            <w:tcW w:w="6268"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National Tariff Policy</w:t>
            </w:r>
          </w:p>
        </w:tc>
      </w:tr>
    </w:tbl>
    <w:p w:rsidR="00231066" w:rsidRPr="00231066" w:rsidRDefault="00231066" w:rsidP="00231066">
      <w:pPr>
        <w:tabs>
          <w:tab w:val="left" w:pos="2565"/>
        </w:tabs>
        <w:jc w:val="center"/>
        <w:rPr>
          <w:rFonts w:cs="Arial"/>
          <w:b/>
        </w:rPr>
      </w:pPr>
    </w:p>
    <w:p w:rsidR="00231066" w:rsidRDefault="00231066" w:rsidP="00231066">
      <w:pPr>
        <w:tabs>
          <w:tab w:val="left" w:pos="2565"/>
        </w:tabs>
        <w:jc w:val="center"/>
        <w:rPr>
          <w:rFonts w:cs="Arial"/>
        </w:rPr>
      </w:pPr>
    </w:p>
    <w:tbl>
      <w:tblPr>
        <w:tblW w:w="8280" w:type="dxa"/>
        <w:jc w:val="center"/>
        <w:tblInd w:w="648" w:type="dxa"/>
        <w:tblLook w:val="04A0"/>
      </w:tblPr>
      <w:tblGrid>
        <w:gridCol w:w="2070"/>
        <w:gridCol w:w="6210"/>
      </w:tblGrid>
      <w:tr w:rsidR="00080B4B" w:rsidRPr="00080B4B" w:rsidTr="00080B4B">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O&amp;M </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Operation &amp; Maintenance </w:t>
            </w:r>
          </w:p>
        </w:tc>
      </w:tr>
      <w:tr w:rsidR="00080B4B" w:rsidRPr="00080B4B" w:rsidTr="00080B4B">
        <w:trPr>
          <w:trHeight w:val="3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PLF </w:t>
            </w:r>
          </w:p>
        </w:tc>
        <w:tc>
          <w:tcPr>
            <w:tcW w:w="6210"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Plant Load Factor </w:t>
            </w:r>
          </w:p>
        </w:tc>
      </w:tr>
      <w:tr w:rsidR="00080B4B" w:rsidRPr="00080B4B" w:rsidTr="00080B4B">
        <w:trPr>
          <w:trHeight w:val="3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PLR </w:t>
            </w:r>
          </w:p>
        </w:tc>
        <w:tc>
          <w:tcPr>
            <w:tcW w:w="6210"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Prime Lending Rate </w:t>
            </w:r>
          </w:p>
        </w:tc>
      </w:tr>
      <w:tr w:rsidR="00080B4B" w:rsidRPr="00080B4B" w:rsidTr="00080B4B">
        <w:trPr>
          <w:trHeight w:val="3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R&amp;M </w:t>
            </w:r>
          </w:p>
        </w:tc>
        <w:tc>
          <w:tcPr>
            <w:tcW w:w="6210"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Repairs and Maintenance </w:t>
            </w:r>
          </w:p>
        </w:tc>
      </w:tr>
      <w:tr w:rsidR="00080B4B" w:rsidRPr="00080B4B" w:rsidTr="00080B4B">
        <w:trPr>
          <w:trHeight w:val="3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RIMS</w:t>
            </w:r>
          </w:p>
        </w:tc>
        <w:tc>
          <w:tcPr>
            <w:tcW w:w="6210"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Regulatory Information and Management System</w:t>
            </w:r>
          </w:p>
        </w:tc>
      </w:tr>
      <w:tr w:rsidR="00080B4B" w:rsidRPr="00080B4B" w:rsidTr="00080B4B">
        <w:trPr>
          <w:trHeight w:val="3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RoR</w:t>
            </w:r>
          </w:p>
        </w:tc>
        <w:tc>
          <w:tcPr>
            <w:tcW w:w="6210"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Rate of Return </w:t>
            </w:r>
          </w:p>
        </w:tc>
      </w:tr>
      <w:tr w:rsidR="00080B4B" w:rsidRPr="00080B4B" w:rsidTr="00080B4B">
        <w:trPr>
          <w:trHeight w:val="3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Rs. </w:t>
            </w:r>
          </w:p>
        </w:tc>
        <w:tc>
          <w:tcPr>
            <w:tcW w:w="6210"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Rupees </w:t>
            </w:r>
          </w:p>
        </w:tc>
      </w:tr>
      <w:tr w:rsidR="00080B4B" w:rsidRPr="00080B4B" w:rsidTr="00080B4B">
        <w:trPr>
          <w:trHeight w:val="3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Rupee Foradian" w:eastAsia="Times New Roman" w:hAnsi="Rupee Foradian" w:cs="Times New Roman"/>
                <w:color w:val="000000"/>
              </w:rPr>
            </w:pPr>
            <w:r w:rsidRPr="00080B4B">
              <w:rPr>
                <w:rFonts w:ascii="Rupee Foradian" w:eastAsia="Times New Roman" w:hAnsi="Rupee Foradian" w:cs="Times New Roman"/>
                <w:color w:val="000000"/>
              </w:rPr>
              <w:t>`</w:t>
            </w:r>
          </w:p>
        </w:tc>
        <w:tc>
          <w:tcPr>
            <w:tcW w:w="6210"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Rupees</w:t>
            </w:r>
          </w:p>
        </w:tc>
      </w:tr>
      <w:tr w:rsidR="00080B4B" w:rsidRPr="00080B4B" w:rsidTr="00080B4B">
        <w:trPr>
          <w:trHeight w:val="3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S/s </w:t>
            </w:r>
          </w:p>
        </w:tc>
        <w:tc>
          <w:tcPr>
            <w:tcW w:w="6210"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Sub Station </w:t>
            </w:r>
          </w:p>
        </w:tc>
      </w:tr>
      <w:tr w:rsidR="00080B4B" w:rsidRPr="00080B4B" w:rsidTr="00080B4B">
        <w:trPr>
          <w:trHeight w:val="3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SBI </w:t>
            </w:r>
          </w:p>
        </w:tc>
        <w:tc>
          <w:tcPr>
            <w:tcW w:w="6210"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State Bank of India </w:t>
            </w:r>
          </w:p>
        </w:tc>
      </w:tr>
      <w:tr w:rsidR="00080B4B" w:rsidRPr="00080B4B" w:rsidTr="00080B4B">
        <w:trPr>
          <w:trHeight w:val="3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SERC </w:t>
            </w:r>
          </w:p>
        </w:tc>
        <w:tc>
          <w:tcPr>
            <w:tcW w:w="6210"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State Electricity Regulatory Commission </w:t>
            </w:r>
          </w:p>
        </w:tc>
      </w:tr>
      <w:tr w:rsidR="00080B4B" w:rsidRPr="00080B4B" w:rsidTr="00080B4B">
        <w:trPr>
          <w:trHeight w:val="3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T&amp;D </w:t>
            </w:r>
          </w:p>
        </w:tc>
        <w:tc>
          <w:tcPr>
            <w:tcW w:w="6210"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Transmission &amp; Distribution </w:t>
            </w:r>
          </w:p>
        </w:tc>
      </w:tr>
      <w:tr w:rsidR="00080B4B" w:rsidRPr="00080B4B" w:rsidTr="00080B4B">
        <w:trPr>
          <w:trHeight w:val="3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UI </w:t>
            </w:r>
          </w:p>
        </w:tc>
        <w:tc>
          <w:tcPr>
            <w:tcW w:w="6210"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 xml:space="preserve">Unscheduled Interchange </w:t>
            </w:r>
          </w:p>
        </w:tc>
      </w:tr>
      <w:tr w:rsidR="00080B4B" w:rsidRPr="00080B4B" w:rsidTr="00080B4B">
        <w:trPr>
          <w:trHeight w:val="3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YoY</w:t>
            </w:r>
          </w:p>
        </w:tc>
        <w:tc>
          <w:tcPr>
            <w:tcW w:w="6210" w:type="dxa"/>
            <w:tcBorders>
              <w:top w:val="nil"/>
              <w:left w:val="nil"/>
              <w:bottom w:val="single" w:sz="4" w:space="0" w:color="auto"/>
              <w:right w:val="single" w:sz="4" w:space="0" w:color="auto"/>
            </w:tcBorders>
            <w:shd w:val="clear" w:color="auto" w:fill="auto"/>
            <w:vAlign w:val="center"/>
            <w:hideMark/>
          </w:tcPr>
          <w:p w:rsidR="00080B4B" w:rsidRPr="00080B4B" w:rsidRDefault="00080B4B" w:rsidP="00080B4B">
            <w:pPr>
              <w:spacing w:after="0" w:line="240" w:lineRule="auto"/>
              <w:jc w:val="both"/>
              <w:rPr>
                <w:rFonts w:ascii="Calibri" w:eastAsia="Times New Roman" w:hAnsi="Calibri" w:cs="Times New Roman"/>
                <w:color w:val="000000"/>
              </w:rPr>
            </w:pPr>
            <w:r w:rsidRPr="00080B4B">
              <w:rPr>
                <w:rFonts w:ascii="Calibri" w:eastAsia="Times New Roman" w:hAnsi="Calibri" w:cs="Times New Roman"/>
                <w:color w:val="000000"/>
              </w:rPr>
              <w:t>Year on Year</w:t>
            </w:r>
          </w:p>
        </w:tc>
      </w:tr>
    </w:tbl>
    <w:p w:rsidR="00231066" w:rsidRDefault="00231066" w:rsidP="00231066">
      <w:pPr>
        <w:tabs>
          <w:tab w:val="left" w:pos="2565"/>
        </w:tabs>
        <w:jc w:val="center"/>
        <w:rPr>
          <w:rFonts w:cs="Arial"/>
        </w:rPr>
      </w:pPr>
    </w:p>
    <w:p w:rsidR="00231066" w:rsidRDefault="00231066" w:rsidP="00231066">
      <w:pPr>
        <w:tabs>
          <w:tab w:val="left" w:pos="2565"/>
        </w:tabs>
        <w:jc w:val="center"/>
        <w:rPr>
          <w:rFonts w:cs="Arial"/>
        </w:rPr>
      </w:pPr>
    </w:p>
    <w:p w:rsidR="00231066" w:rsidRDefault="00231066" w:rsidP="00231066">
      <w:pPr>
        <w:tabs>
          <w:tab w:val="left" w:pos="2565"/>
        </w:tabs>
        <w:jc w:val="center"/>
        <w:rPr>
          <w:rFonts w:cs="Arial"/>
        </w:rPr>
      </w:pPr>
    </w:p>
    <w:p w:rsidR="00231066" w:rsidRDefault="00231066" w:rsidP="00231066">
      <w:pPr>
        <w:tabs>
          <w:tab w:val="left" w:pos="2565"/>
        </w:tabs>
        <w:jc w:val="center"/>
        <w:rPr>
          <w:rFonts w:cs="Arial"/>
        </w:rPr>
      </w:pPr>
    </w:p>
    <w:p w:rsidR="00231066" w:rsidRDefault="00231066" w:rsidP="00231066">
      <w:pPr>
        <w:tabs>
          <w:tab w:val="left" w:pos="2565"/>
        </w:tabs>
        <w:jc w:val="center"/>
        <w:rPr>
          <w:rFonts w:cs="Arial"/>
        </w:rPr>
      </w:pPr>
    </w:p>
    <w:p w:rsidR="00231066" w:rsidRDefault="00231066" w:rsidP="00231066">
      <w:pPr>
        <w:tabs>
          <w:tab w:val="left" w:pos="2565"/>
        </w:tabs>
        <w:jc w:val="center"/>
        <w:rPr>
          <w:rFonts w:cs="Arial"/>
        </w:rPr>
      </w:pPr>
    </w:p>
    <w:p w:rsidR="00231066" w:rsidRDefault="00231066" w:rsidP="00231066">
      <w:pPr>
        <w:tabs>
          <w:tab w:val="left" w:pos="2565"/>
        </w:tabs>
        <w:jc w:val="center"/>
      </w:pPr>
    </w:p>
    <w:p w:rsidR="00231066" w:rsidRDefault="00231066" w:rsidP="00231066">
      <w:pPr>
        <w:tabs>
          <w:tab w:val="left" w:pos="2565"/>
        </w:tabs>
        <w:jc w:val="center"/>
      </w:pPr>
    </w:p>
    <w:p w:rsidR="00231066" w:rsidRDefault="00231066" w:rsidP="00231066">
      <w:pPr>
        <w:tabs>
          <w:tab w:val="left" w:pos="2565"/>
        </w:tabs>
        <w:jc w:val="center"/>
      </w:pPr>
    </w:p>
    <w:p w:rsidR="00976338" w:rsidRDefault="00976338" w:rsidP="00231066">
      <w:pPr>
        <w:tabs>
          <w:tab w:val="left" w:pos="2565"/>
        </w:tabs>
        <w:jc w:val="center"/>
      </w:pPr>
    </w:p>
    <w:p w:rsidR="00976338" w:rsidRDefault="00976338" w:rsidP="00231066">
      <w:pPr>
        <w:tabs>
          <w:tab w:val="left" w:pos="2565"/>
        </w:tabs>
        <w:jc w:val="center"/>
      </w:pPr>
    </w:p>
    <w:p w:rsidR="00C75EBE" w:rsidRDefault="00C75EBE" w:rsidP="00231066">
      <w:pPr>
        <w:tabs>
          <w:tab w:val="left" w:pos="2565"/>
        </w:tabs>
        <w:jc w:val="center"/>
      </w:pPr>
    </w:p>
    <w:p w:rsidR="00C75EBE" w:rsidRDefault="00C75EBE" w:rsidP="00231066">
      <w:pPr>
        <w:tabs>
          <w:tab w:val="left" w:pos="2565"/>
        </w:tabs>
        <w:jc w:val="center"/>
      </w:pPr>
    </w:p>
    <w:p w:rsidR="00C75EBE" w:rsidRDefault="00C75EBE" w:rsidP="00231066">
      <w:pPr>
        <w:tabs>
          <w:tab w:val="left" w:pos="2565"/>
        </w:tabs>
        <w:jc w:val="center"/>
      </w:pPr>
    </w:p>
    <w:p w:rsidR="00C75EBE" w:rsidRDefault="00C75EBE" w:rsidP="00231066">
      <w:pPr>
        <w:tabs>
          <w:tab w:val="left" w:pos="2565"/>
        </w:tabs>
        <w:jc w:val="center"/>
      </w:pPr>
    </w:p>
    <w:p w:rsidR="00C75EBE" w:rsidRDefault="00C75EBE" w:rsidP="00231066">
      <w:pPr>
        <w:tabs>
          <w:tab w:val="left" w:pos="2565"/>
        </w:tabs>
        <w:jc w:val="center"/>
      </w:pPr>
    </w:p>
    <w:p w:rsidR="00C75EBE" w:rsidRDefault="00C75EBE" w:rsidP="00231066">
      <w:pPr>
        <w:tabs>
          <w:tab w:val="left" w:pos="2565"/>
        </w:tabs>
        <w:jc w:val="center"/>
      </w:pPr>
    </w:p>
    <w:p w:rsidR="00FA0685" w:rsidRDefault="00FA0685" w:rsidP="00AA2236">
      <w:pPr>
        <w:spacing w:after="0" w:line="360" w:lineRule="auto"/>
        <w:ind w:right="547"/>
        <w:jc w:val="center"/>
        <w:rPr>
          <w:rFonts w:ascii="Calibri" w:hAnsi="Calibri"/>
          <w:b/>
          <w:bCs/>
          <w:sz w:val="42"/>
        </w:rPr>
        <w:sectPr w:rsidR="00FA0685" w:rsidSect="00FA0685">
          <w:footerReference w:type="first" r:id="rId13"/>
          <w:pgSz w:w="11906" w:h="16838" w:code="9"/>
          <w:pgMar w:top="1440" w:right="720" w:bottom="1440" w:left="1440" w:header="706" w:footer="490" w:gutter="0"/>
          <w:pgNumType w:start="1"/>
          <w:cols w:space="708"/>
          <w:docGrid w:linePitch="360"/>
        </w:sectPr>
      </w:pPr>
    </w:p>
    <w:p w:rsidR="00231066" w:rsidRPr="00231066" w:rsidRDefault="00231066" w:rsidP="00AA2236">
      <w:pPr>
        <w:spacing w:after="0" w:line="360" w:lineRule="auto"/>
        <w:ind w:right="547"/>
        <w:jc w:val="center"/>
        <w:rPr>
          <w:rFonts w:ascii="Calibri" w:hAnsi="Calibri"/>
          <w:b/>
          <w:bCs/>
          <w:sz w:val="42"/>
        </w:rPr>
      </w:pPr>
      <w:r w:rsidRPr="00231066">
        <w:rPr>
          <w:rFonts w:ascii="Calibri" w:hAnsi="Calibri"/>
          <w:b/>
          <w:bCs/>
          <w:sz w:val="42"/>
        </w:rPr>
        <w:lastRenderedPageBreak/>
        <w:t xml:space="preserve">Before </w:t>
      </w:r>
      <w:r w:rsidR="00F81F1D">
        <w:rPr>
          <w:rFonts w:ascii="Calibri" w:hAnsi="Calibri"/>
          <w:b/>
          <w:bCs/>
          <w:sz w:val="42"/>
        </w:rPr>
        <w:t xml:space="preserve">the </w:t>
      </w:r>
    </w:p>
    <w:p w:rsidR="00946918" w:rsidRDefault="00D042C4" w:rsidP="00CD2FF0">
      <w:pPr>
        <w:tabs>
          <w:tab w:val="left" w:pos="9720"/>
        </w:tabs>
        <w:spacing w:line="360" w:lineRule="auto"/>
        <w:ind w:right="26"/>
        <w:jc w:val="center"/>
        <w:rPr>
          <w:rFonts w:ascii="Calibri" w:hAnsi="Calibri"/>
          <w:b/>
          <w:bCs/>
          <w:sz w:val="42"/>
        </w:rPr>
      </w:pPr>
      <w:r>
        <w:rPr>
          <w:rFonts w:ascii="Calibri" w:hAnsi="Calibri"/>
          <w:b/>
          <w:bCs/>
          <w:sz w:val="42"/>
        </w:rPr>
        <w:t>Nagaland</w:t>
      </w:r>
      <w:r w:rsidR="00231066" w:rsidRPr="00231066">
        <w:rPr>
          <w:rFonts w:ascii="Calibri" w:hAnsi="Calibri"/>
          <w:b/>
          <w:bCs/>
          <w:sz w:val="42"/>
        </w:rPr>
        <w:t xml:space="preserve"> Electricity Regulatory Commission </w:t>
      </w:r>
    </w:p>
    <w:p w:rsidR="00231066" w:rsidRPr="00231066" w:rsidRDefault="00231066" w:rsidP="00CD2FF0">
      <w:pPr>
        <w:tabs>
          <w:tab w:val="left" w:pos="9720"/>
        </w:tabs>
        <w:spacing w:line="360" w:lineRule="auto"/>
        <w:ind w:right="26"/>
        <w:jc w:val="center"/>
        <w:rPr>
          <w:rFonts w:ascii="Calibri" w:hAnsi="Calibri"/>
          <w:b/>
          <w:bCs/>
          <w:sz w:val="42"/>
        </w:rPr>
      </w:pPr>
      <w:r w:rsidRPr="00231066">
        <w:rPr>
          <w:rFonts w:ascii="Calibri" w:hAnsi="Calibri"/>
          <w:b/>
          <w:bCs/>
          <w:sz w:val="42"/>
        </w:rPr>
        <w:t xml:space="preserve">for the State of </w:t>
      </w:r>
      <w:r w:rsidR="00D042C4">
        <w:rPr>
          <w:rFonts w:ascii="Calibri" w:hAnsi="Calibri"/>
          <w:b/>
          <w:bCs/>
          <w:sz w:val="42"/>
        </w:rPr>
        <w:t>Kohima, Nagaland</w:t>
      </w:r>
    </w:p>
    <w:p w:rsidR="00231066" w:rsidRDefault="00231066" w:rsidP="00710124">
      <w:pPr>
        <w:spacing w:line="360" w:lineRule="auto"/>
        <w:ind w:right="540"/>
        <w:jc w:val="both"/>
        <w:rPr>
          <w:rFonts w:ascii="Calibri" w:hAnsi="Calibri"/>
        </w:rPr>
      </w:pPr>
    </w:p>
    <w:p w:rsidR="00231066" w:rsidRPr="00A112CC" w:rsidRDefault="002D20FD" w:rsidP="002A71D8">
      <w:pPr>
        <w:ind w:right="540"/>
        <w:contextualSpacing/>
        <w:jc w:val="right"/>
        <w:rPr>
          <w:rFonts w:ascii="Calibri" w:hAnsi="Calibri"/>
          <w:b/>
          <w:bCs/>
          <w:sz w:val="24"/>
          <w:szCs w:val="24"/>
        </w:rPr>
      </w:pPr>
      <w:r w:rsidRPr="0027501C">
        <w:rPr>
          <w:rFonts w:ascii="Calibri" w:hAnsi="Calibri"/>
          <w:b/>
          <w:bCs/>
          <w:sz w:val="24"/>
          <w:szCs w:val="24"/>
        </w:rPr>
        <w:t>Case No</w:t>
      </w:r>
      <w:r w:rsidR="002A71D8" w:rsidRPr="00E46B3A">
        <w:rPr>
          <w:rFonts w:ascii="Calibri" w:hAnsi="Calibri"/>
          <w:b/>
          <w:bCs/>
          <w:sz w:val="24"/>
          <w:szCs w:val="24"/>
        </w:rPr>
        <w:t>.</w:t>
      </w:r>
      <w:r w:rsidRPr="00E46B3A">
        <w:rPr>
          <w:rFonts w:ascii="Calibri" w:hAnsi="Calibri"/>
          <w:b/>
          <w:bCs/>
          <w:sz w:val="24"/>
          <w:szCs w:val="24"/>
        </w:rPr>
        <w:t>:</w:t>
      </w:r>
      <w:r w:rsidR="00E46B3A" w:rsidRPr="00E46B3A">
        <w:rPr>
          <w:rFonts w:ascii="Calibri" w:hAnsi="Calibri"/>
          <w:b/>
          <w:bCs/>
          <w:sz w:val="24"/>
          <w:szCs w:val="24"/>
        </w:rPr>
        <w:t>1/FY 2017-18</w:t>
      </w:r>
      <w:r w:rsidR="0027501C" w:rsidRPr="00E46B3A">
        <w:rPr>
          <w:rFonts w:ascii="Calibri" w:hAnsi="Calibri"/>
          <w:b/>
          <w:bCs/>
          <w:sz w:val="24"/>
          <w:szCs w:val="24"/>
        </w:rPr>
        <w:t>.</w:t>
      </w:r>
    </w:p>
    <w:p w:rsidR="00AA2236" w:rsidRDefault="00AA2236" w:rsidP="00710124">
      <w:pPr>
        <w:spacing w:line="360" w:lineRule="auto"/>
        <w:ind w:right="540"/>
        <w:jc w:val="both"/>
        <w:rPr>
          <w:rFonts w:ascii="Calibri" w:hAnsi="Calibri"/>
          <w:b/>
          <w:sz w:val="28"/>
          <w:szCs w:val="28"/>
        </w:rPr>
      </w:pPr>
    </w:p>
    <w:p w:rsidR="00462988" w:rsidRPr="004C41DB" w:rsidRDefault="00231066" w:rsidP="00710124">
      <w:pPr>
        <w:spacing w:line="360" w:lineRule="auto"/>
        <w:ind w:right="540"/>
        <w:jc w:val="both"/>
        <w:rPr>
          <w:rFonts w:ascii="Calibri" w:hAnsi="Calibri"/>
          <w:b/>
          <w:sz w:val="28"/>
          <w:szCs w:val="28"/>
        </w:rPr>
      </w:pPr>
      <w:r w:rsidRPr="004C41DB">
        <w:rPr>
          <w:rFonts w:ascii="Calibri" w:hAnsi="Calibri"/>
          <w:b/>
          <w:sz w:val="28"/>
          <w:szCs w:val="28"/>
        </w:rPr>
        <w:t>In the matter of</w:t>
      </w:r>
    </w:p>
    <w:p w:rsidR="004C41DB" w:rsidRPr="004C41DB" w:rsidRDefault="00D042C4" w:rsidP="001E0262">
      <w:pPr>
        <w:spacing w:after="0" w:line="360" w:lineRule="auto"/>
        <w:ind w:right="26"/>
        <w:jc w:val="both"/>
        <w:rPr>
          <w:rFonts w:ascii="Calibri" w:hAnsi="Calibri"/>
          <w:sz w:val="28"/>
          <w:szCs w:val="28"/>
        </w:rPr>
      </w:pPr>
      <w:r w:rsidRPr="00D042C4">
        <w:rPr>
          <w:rFonts w:ascii="Calibri" w:hAnsi="Calibri"/>
          <w:sz w:val="28"/>
          <w:szCs w:val="28"/>
        </w:rPr>
        <w:t xml:space="preserve">Determination of Multi Year Aggregate Revenue Requirement (ARR) for the control period </w:t>
      </w:r>
      <w:r w:rsidR="00CD2FF0">
        <w:rPr>
          <w:rFonts w:ascii="Calibri" w:hAnsi="Calibri"/>
          <w:sz w:val="28"/>
          <w:szCs w:val="28"/>
        </w:rPr>
        <w:t xml:space="preserve">of </w:t>
      </w:r>
      <w:r w:rsidRPr="00D042C4">
        <w:rPr>
          <w:rFonts w:ascii="Calibri" w:hAnsi="Calibri"/>
          <w:sz w:val="28"/>
          <w:szCs w:val="28"/>
        </w:rPr>
        <w:t>FY2017-</w:t>
      </w:r>
      <w:r>
        <w:rPr>
          <w:rFonts w:ascii="Calibri" w:hAnsi="Calibri"/>
          <w:sz w:val="28"/>
          <w:szCs w:val="28"/>
        </w:rPr>
        <w:t>18 to FY 2019-20 and Tariff</w:t>
      </w:r>
      <w:r w:rsidRPr="00D042C4">
        <w:rPr>
          <w:rFonts w:ascii="Calibri" w:hAnsi="Calibri"/>
          <w:sz w:val="28"/>
          <w:szCs w:val="28"/>
        </w:rPr>
        <w:t xml:space="preserve"> for </w:t>
      </w:r>
      <w:r>
        <w:rPr>
          <w:rFonts w:ascii="Calibri" w:hAnsi="Calibri"/>
          <w:sz w:val="28"/>
          <w:szCs w:val="28"/>
        </w:rPr>
        <w:t xml:space="preserve">the </w:t>
      </w:r>
      <w:r w:rsidRPr="00D042C4">
        <w:rPr>
          <w:rFonts w:ascii="Calibri" w:hAnsi="Calibri"/>
          <w:sz w:val="28"/>
          <w:szCs w:val="28"/>
        </w:rPr>
        <w:t xml:space="preserve">FY 2017-18 </w:t>
      </w:r>
      <w:r w:rsidR="00392CD9" w:rsidRPr="004C41DB">
        <w:rPr>
          <w:rFonts w:ascii="Calibri" w:hAnsi="Calibri"/>
          <w:sz w:val="28"/>
          <w:szCs w:val="28"/>
        </w:rPr>
        <w:t xml:space="preserve">filed by the </w:t>
      </w:r>
      <w:r w:rsidR="00CD2FF0">
        <w:rPr>
          <w:rFonts w:ascii="Calibri" w:hAnsi="Calibri"/>
          <w:sz w:val="28"/>
          <w:szCs w:val="28"/>
        </w:rPr>
        <w:t xml:space="preserve">Department of </w:t>
      </w:r>
      <w:r w:rsidR="00392CD9" w:rsidRPr="004C41DB">
        <w:rPr>
          <w:rFonts w:ascii="Calibri" w:hAnsi="Calibri"/>
          <w:sz w:val="28"/>
          <w:szCs w:val="28"/>
        </w:rPr>
        <w:t>Power</w:t>
      </w:r>
      <w:r w:rsidR="00231066" w:rsidRPr="004C41DB">
        <w:rPr>
          <w:rFonts w:ascii="Calibri" w:hAnsi="Calibri"/>
          <w:sz w:val="28"/>
          <w:szCs w:val="28"/>
        </w:rPr>
        <w:t xml:space="preserve">, Government of </w:t>
      </w:r>
      <w:r w:rsidR="00CD2FF0">
        <w:rPr>
          <w:rFonts w:ascii="Calibri" w:hAnsi="Calibri"/>
          <w:sz w:val="28"/>
          <w:szCs w:val="28"/>
        </w:rPr>
        <w:t>Nagaland</w:t>
      </w:r>
      <w:r w:rsidR="00F81F1D" w:rsidRPr="004C41DB">
        <w:rPr>
          <w:rFonts w:ascii="Calibri" w:hAnsi="Calibri"/>
          <w:sz w:val="28"/>
          <w:szCs w:val="28"/>
        </w:rPr>
        <w:t>,</w:t>
      </w:r>
      <w:r w:rsidR="004C41DB" w:rsidRPr="004C41DB">
        <w:rPr>
          <w:rFonts w:ascii="Calibri" w:hAnsi="Calibri"/>
          <w:sz w:val="28"/>
          <w:szCs w:val="28"/>
        </w:rPr>
        <w:t xml:space="preserve"> herein after referred to as </w:t>
      </w:r>
      <w:r w:rsidR="00231066" w:rsidRPr="004C41DB">
        <w:rPr>
          <w:rFonts w:ascii="Calibri" w:hAnsi="Calibri"/>
          <w:sz w:val="28"/>
          <w:szCs w:val="28"/>
        </w:rPr>
        <w:t>‘</w:t>
      </w:r>
      <w:r w:rsidR="00CD2FF0">
        <w:rPr>
          <w:rFonts w:ascii="Calibri" w:hAnsi="Calibri"/>
          <w:sz w:val="28"/>
          <w:szCs w:val="28"/>
        </w:rPr>
        <w:t>DPN</w:t>
      </w:r>
      <w:r w:rsidR="00231066" w:rsidRPr="004C41DB">
        <w:rPr>
          <w:rFonts w:ascii="Calibri" w:hAnsi="Calibri"/>
          <w:sz w:val="28"/>
          <w:szCs w:val="28"/>
        </w:rPr>
        <w:t>’---Petitioner.</w:t>
      </w:r>
      <w:r w:rsidR="004C41DB" w:rsidRPr="004C41DB">
        <w:rPr>
          <w:rFonts w:ascii="Calibri" w:hAnsi="Calibri"/>
          <w:b/>
          <w:sz w:val="28"/>
          <w:szCs w:val="28"/>
        </w:rPr>
        <w:tab/>
      </w:r>
    </w:p>
    <w:p w:rsidR="004C41DB" w:rsidRDefault="004C41DB" w:rsidP="00AA2236">
      <w:pPr>
        <w:spacing w:after="0" w:line="360" w:lineRule="auto"/>
        <w:ind w:right="547"/>
        <w:rPr>
          <w:rFonts w:ascii="Calibri" w:hAnsi="Calibri"/>
          <w:b/>
          <w:sz w:val="28"/>
          <w:szCs w:val="28"/>
        </w:rPr>
      </w:pPr>
    </w:p>
    <w:p w:rsidR="004C41DB" w:rsidRDefault="00CD2FF0" w:rsidP="00CD2FF0">
      <w:pPr>
        <w:spacing w:after="0" w:line="240" w:lineRule="auto"/>
        <w:ind w:right="29"/>
        <w:jc w:val="center"/>
        <w:rPr>
          <w:rFonts w:ascii="Calibri" w:hAnsi="Calibri"/>
          <w:b/>
          <w:sz w:val="28"/>
          <w:szCs w:val="28"/>
        </w:rPr>
      </w:pPr>
      <w:r>
        <w:rPr>
          <w:rFonts w:ascii="Calibri" w:hAnsi="Calibri"/>
          <w:b/>
          <w:sz w:val="28"/>
          <w:szCs w:val="28"/>
        </w:rPr>
        <w:t>Present</w:t>
      </w:r>
    </w:p>
    <w:p w:rsidR="00CD2FF0" w:rsidRDefault="00CD2FF0" w:rsidP="00CD2FF0">
      <w:pPr>
        <w:spacing w:after="0" w:line="240" w:lineRule="auto"/>
        <w:ind w:right="29"/>
        <w:jc w:val="center"/>
        <w:rPr>
          <w:rFonts w:ascii="Calibri" w:hAnsi="Calibri"/>
          <w:b/>
          <w:sz w:val="28"/>
          <w:szCs w:val="28"/>
        </w:rPr>
      </w:pPr>
    </w:p>
    <w:p w:rsidR="00CD2FF0" w:rsidRPr="00CD2FF0" w:rsidRDefault="00CD2FF0" w:rsidP="00CD2FF0">
      <w:pPr>
        <w:spacing w:after="0" w:line="240" w:lineRule="auto"/>
        <w:ind w:right="26"/>
        <w:jc w:val="center"/>
        <w:rPr>
          <w:rFonts w:ascii="Calibri" w:hAnsi="Calibri"/>
          <w:b/>
          <w:sz w:val="28"/>
          <w:szCs w:val="28"/>
        </w:rPr>
      </w:pPr>
      <w:r w:rsidRPr="00CD2FF0">
        <w:rPr>
          <w:rFonts w:ascii="Calibri" w:hAnsi="Calibri"/>
          <w:b/>
          <w:sz w:val="28"/>
          <w:szCs w:val="28"/>
        </w:rPr>
        <w:t>Er.IMLIKUMZUK AO</w:t>
      </w:r>
    </w:p>
    <w:p w:rsidR="00CD2FF0" w:rsidRDefault="00CD2FF0" w:rsidP="00CD2FF0">
      <w:pPr>
        <w:spacing w:after="0" w:line="240" w:lineRule="auto"/>
        <w:ind w:right="26"/>
        <w:jc w:val="center"/>
        <w:rPr>
          <w:rFonts w:ascii="Calibri" w:hAnsi="Calibri"/>
          <w:sz w:val="28"/>
          <w:szCs w:val="28"/>
        </w:rPr>
      </w:pPr>
      <w:r w:rsidRPr="00CD2FF0">
        <w:rPr>
          <w:rFonts w:ascii="Calibri" w:hAnsi="Calibri"/>
          <w:sz w:val="28"/>
          <w:szCs w:val="28"/>
        </w:rPr>
        <w:t xml:space="preserve">Chairman-cum-Member, </w:t>
      </w:r>
    </w:p>
    <w:p w:rsidR="004C41DB" w:rsidRPr="00CD2FF0" w:rsidRDefault="00CD2FF0" w:rsidP="00CD2FF0">
      <w:pPr>
        <w:spacing w:after="0" w:line="240" w:lineRule="auto"/>
        <w:ind w:right="26"/>
        <w:jc w:val="center"/>
        <w:rPr>
          <w:rFonts w:ascii="Calibri" w:hAnsi="Calibri"/>
          <w:sz w:val="28"/>
          <w:szCs w:val="28"/>
        </w:rPr>
      </w:pPr>
      <w:r w:rsidRPr="00CD2FF0">
        <w:rPr>
          <w:rFonts w:ascii="Calibri" w:hAnsi="Calibri"/>
          <w:sz w:val="28"/>
          <w:szCs w:val="28"/>
        </w:rPr>
        <w:t>NERC,Kohima.</w:t>
      </w:r>
    </w:p>
    <w:p w:rsidR="00EF6E9D" w:rsidRPr="004C41DB" w:rsidRDefault="00EF6E9D" w:rsidP="00CD2FF0">
      <w:pPr>
        <w:spacing w:after="0" w:line="360" w:lineRule="auto"/>
        <w:ind w:right="26"/>
        <w:rPr>
          <w:rFonts w:ascii="Calibri" w:hAnsi="Calibri"/>
          <w:b/>
          <w:sz w:val="28"/>
          <w:szCs w:val="28"/>
        </w:rPr>
      </w:pPr>
    </w:p>
    <w:p w:rsidR="00231066" w:rsidRPr="004C41DB" w:rsidRDefault="00231066" w:rsidP="00CD2FF0">
      <w:pPr>
        <w:spacing w:after="0" w:line="360" w:lineRule="auto"/>
        <w:ind w:right="26"/>
        <w:jc w:val="center"/>
        <w:rPr>
          <w:b/>
          <w:sz w:val="28"/>
          <w:szCs w:val="28"/>
          <w:u w:val="single"/>
        </w:rPr>
      </w:pPr>
      <w:bookmarkStart w:id="0" w:name="_Toc383175930"/>
      <w:r w:rsidRPr="004C41DB">
        <w:rPr>
          <w:b/>
          <w:sz w:val="28"/>
          <w:szCs w:val="28"/>
          <w:u w:val="single"/>
        </w:rPr>
        <w:t>ORDER</w:t>
      </w:r>
      <w:bookmarkEnd w:id="0"/>
    </w:p>
    <w:p w:rsidR="002A71D8" w:rsidRDefault="00C9371A" w:rsidP="00CD2FF0">
      <w:pPr>
        <w:spacing w:after="0" w:line="360" w:lineRule="auto"/>
        <w:ind w:right="26"/>
        <w:jc w:val="center"/>
        <w:rPr>
          <w:b/>
          <w:sz w:val="28"/>
          <w:szCs w:val="28"/>
        </w:rPr>
      </w:pPr>
      <w:r w:rsidRPr="00291875">
        <w:rPr>
          <w:b/>
          <w:sz w:val="28"/>
          <w:szCs w:val="28"/>
        </w:rPr>
        <w:t xml:space="preserve">(The </w:t>
      </w:r>
      <w:r w:rsidR="003835B1" w:rsidRPr="00291875">
        <w:rPr>
          <w:b/>
          <w:sz w:val="28"/>
          <w:szCs w:val="28"/>
        </w:rPr>
        <w:t>2</w:t>
      </w:r>
      <w:r w:rsidR="00946918" w:rsidRPr="00291875">
        <w:rPr>
          <w:b/>
          <w:sz w:val="28"/>
          <w:szCs w:val="28"/>
        </w:rPr>
        <w:t>8</w:t>
      </w:r>
      <w:r w:rsidR="003835B1" w:rsidRPr="00291875">
        <w:rPr>
          <w:b/>
          <w:sz w:val="28"/>
          <w:szCs w:val="28"/>
          <w:vertAlign w:val="superscript"/>
        </w:rPr>
        <w:t>th</w:t>
      </w:r>
      <w:r w:rsidRPr="00291875">
        <w:rPr>
          <w:b/>
          <w:sz w:val="28"/>
          <w:szCs w:val="28"/>
        </w:rPr>
        <w:t>March, 2017)</w:t>
      </w:r>
    </w:p>
    <w:p w:rsidR="00F4483C" w:rsidRDefault="00F4483C" w:rsidP="00CD2FF0">
      <w:pPr>
        <w:spacing w:after="0" w:line="240" w:lineRule="auto"/>
        <w:ind w:right="29"/>
        <w:jc w:val="center"/>
        <w:rPr>
          <w:b/>
          <w:sz w:val="28"/>
          <w:szCs w:val="28"/>
        </w:rPr>
      </w:pPr>
    </w:p>
    <w:p w:rsidR="00EF6E9D" w:rsidRDefault="00EF6E9D" w:rsidP="00CD2FF0">
      <w:pPr>
        <w:spacing w:after="0" w:line="240" w:lineRule="auto"/>
        <w:ind w:right="29"/>
        <w:jc w:val="center"/>
        <w:rPr>
          <w:b/>
          <w:sz w:val="28"/>
          <w:szCs w:val="28"/>
        </w:rPr>
      </w:pPr>
    </w:p>
    <w:p w:rsidR="00CD2FF0" w:rsidRDefault="00CD2FF0" w:rsidP="005B2986">
      <w:pPr>
        <w:pStyle w:val="BodyTextIndent"/>
        <w:numPr>
          <w:ilvl w:val="0"/>
          <w:numId w:val="7"/>
        </w:numPr>
        <w:tabs>
          <w:tab w:val="clear" w:pos="0"/>
          <w:tab w:val="clear" w:pos="5580"/>
        </w:tabs>
        <w:spacing w:after="240"/>
        <w:ind w:left="720"/>
        <w:rPr>
          <w:rFonts w:asciiTheme="minorHAnsi" w:hAnsiTheme="minorHAnsi" w:cstheme="minorHAnsi"/>
          <w:sz w:val="24"/>
        </w:rPr>
      </w:pPr>
      <w:r w:rsidRPr="00CD2FF0">
        <w:rPr>
          <w:rFonts w:asciiTheme="minorHAnsi" w:hAnsiTheme="minorHAnsi" w:cstheme="minorHAnsi"/>
          <w:sz w:val="24"/>
        </w:rPr>
        <w:t>The Department of Power, Government of Nagaland (herein after referred to as DPN) is a deemed licensee in terms of section 14 of the Electricity Act 2003 (herein after referred to as Act), engaged in the business of generation, transmission and distribution of electricity in the state of Nagaland.</w:t>
      </w:r>
    </w:p>
    <w:p w:rsidR="00EF6E9D" w:rsidRPr="00EF6E9D" w:rsidRDefault="00EF6E9D" w:rsidP="005B2986">
      <w:pPr>
        <w:pStyle w:val="ListParagraph"/>
        <w:numPr>
          <w:ilvl w:val="0"/>
          <w:numId w:val="7"/>
        </w:numPr>
        <w:spacing w:after="240"/>
        <w:ind w:left="720"/>
        <w:rPr>
          <w:rFonts w:asciiTheme="minorHAnsi" w:hAnsiTheme="minorHAnsi" w:cstheme="minorHAnsi"/>
        </w:rPr>
      </w:pPr>
      <w:r w:rsidRPr="00EF6E9D">
        <w:rPr>
          <w:rFonts w:asciiTheme="minorHAnsi" w:hAnsiTheme="minorHAnsi" w:cstheme="minorHAnsi"/>
        </w:rPr>
        <w:lastRenderedPageBreak/>
        <w:t xml:space="preserve">As per the MYT Regulations, 2016, the DPN has filed the Petition for determination of Multi Year Aggregate Revenue Requirement (ARR) for </w:t>
      </w:r>
      <w:r>
        <w:rPr>
          <w:rFonts w:asciiTheme="minorHAnsi" w:hAnsiTheme="minorHAnsi" w:cstheme="minorHAnsi"/>
        </w:rPr>
        <w:t xml:space="preserve">the </w:t>
      </w:r>
      <w:r w:rsidRPr="00EF6E9D">
        <w:rPr>
          <w:rFonts w:asciiTheme="minorHAnsi" w:hAnsiTheme="minorHAnsi" w:cstheme="minorHAnsi"/>
        </w:rPr>
        <w:t xml:space="preserve">control period </w:t>
      </w:r>
      <w:r>
        <w:rPr>
          <w:rFonts w:asciiTheme="minorHAnsi" w:hAnsiTheme="minorHAnsi" w:cstheme="minorHAnsi"/>
        </w:rPr>
        <w:t xml:space="preserve">of </w:t>
      </w:r>
      <w:r w:rsidRPr="00EF6E9D">
        <w:rPr>
          <w:rFonts w:asciiTheme="minorHAnsi" w:hAnsiTheme="minorHAnsi" w:cstheme="minorHAnsi"/>
        </w:rPr>
        <w:t>FY 2017-18</w:t>
      </w:r>
      <w:r>
        <w:rPr>
          <w:rFonts w:asciiTheme="minorHAnsi" w:hAnsiTheme="minorHAnsi" w:cstheme="minorHAnsi"/>
        </w:rPr>
        <w:t xml:space="preserve"> to             </w:t>
      </w:r>
      <w:r w:rsidRPr="00EF6E9D">
        <w:rPr>
          <w:rFonts w:asciiTheme="minorHAnsi" w:hAnsiTheme="minorHAnsi" w:cstheme="minorHAnsi"/>
        </w:rPr>
        <w:t xml:space="preserve"> FY 2019-20 and Retail Tariff for </w:t>
      </w:r>
      <w:r>
        <w:rPr>
          <w:rFonts w:asciiTheme="minorHAnsi" w:hAnsiTheme="minorHAnsi" w:cstheme="minorHAnsi"/>
        </w:rPr>
        <w:t xml:space="preserve">the </w:t>
      </w:r>
      <w:r w:rsidRPr="00EF6E9D">
        <w:rPr>
          <w:rFonts w:asciiTheme="minorHAnsi" w:hAnsiTheme="minorHAnsi" w:cstheme="minorHAnsi"/>
        </w:rPr>
        <w:t>FY 2017-18</w:t>
      </w:r>
      <w:r w:rsidR="00263439">
        <w:rPr>
          <w:rFonts w:asciiTheme="minorHAnsi" w:hAnsiTheme="minorHAnsi" w:cstheme="minorHAnsi"/>
        </w:rPr>
        <w:t xml:space="preserve"> on 30.11.2016</w:t>
      </w:r>
      <w:r w:rsidRPr="00EF6E9D">
        <w:rPr>
          <w:rFonts w:asciiTheme="minorHAnsi" w:hAnsiTheme="minorHAnsi" w:cstheme="minorHAnsi"/>
        </w:rPr>
        <w:t>.</w:t>
      </w:r>
    </w:p>
    <w:p w:rsidR="00EF6E9D" w:rsidRDefault="00EF6E9D" w:rsidP="00EF6E9D">
      <w:pPr>
        <w:pStyle w:val="BodyTextIndent"/>
        <w:tabs>
          <w:tab w:val="clear" w:pos="0"/>
          <w:tab w:val="clear" w:pos="5580"/>
        </w:tabs>
        <w:spacing w:after="240"/>
        <w:ind w:left="720" w:hanging="720"/>
        <w:rPr>
          <w:rFonts w:asciiTheme="minorHAnsi" w:hAnsiTheme="minorHAnsi" w:cstheme="minorHAnsi"/>
          <w:sz w:val="24"/>
        </w:rPr>
      </w:pPr>
      <w:r w:rsidRPr="00EF6E9D">
        <w:rPr>
          <w:rFonts w:asciiTheme="minorHAnsi" w:hAnsiTheme="minorHAnsi" w:cstheme="minorHAnsi"/>
          <w:sz w:val="24"/>
        </w:rPr>
        <w:t>3.</w:t>
      </w:r>
      <w:r w:rsidRPr="00EF6E9D">
        <w:rPr>
          <w:rFonts w:asciiTheme="minorHAnsi" w:hAnsiTheme="minorHAnsi" w:cstheme="minorHAnsi"/>
          <w:sz w:val="24"/>
        </w:rPr>
        <w:tab/>
        <w:t xml:space="preserve">In exercise of the powers vested under section 62(1) read with section 62(3) and section 64 3(a) of the Electricity Act 2003 and Regulation </w:t>
      </w:r>
      <w:r w:rsidRPr="00BA0F64">
        <w:rPr>
          <w:rFonts w:asciiTheme="minorHAnsi" w:hAnsiTheme="minorHAnsi" w:cstheme="minorHAnsi"/>
          <w:sz w:val="24"/>
        </w:rPr>
        <w:t xml:space="preserve">5.2 </w:t>
      </w:r>
      <w:r w:rsidR="00B214B0">
        <w:rPr>
          <w:rFonts w:asciiTheme="minorHAnsi" w:hAnsiTheme="minorHAnsi" w:cstheme="minorHAnsi"/>
          <w:sz w:val="24"/>
        </w:rPr>
        <w:t xml:space="preserve">of </w:t>
      </w:r>
      <w:r w:rsidRPr="00BA0F64">
        <w:rPr>
          <w:rFonts w:asciiTheme="minorHAnsi" w:hAnsiTheme="minorHAnsi" w:cstheme="minorHAnsi"/>
          <w:sz w:val="24"/>
        </w:rPr>
        <w:t>NERC</w:t>
      </w:r>
      <w:r w:rsidRPr="00EF6E9D">
        <w:rPr>
          <w:rFonts w:asciiTheme="minorHAnsi" w:hAnsiTheme="minorHAnsi" w:cstheme="minorHAnsi"/>
          <w:sz w:val="24"/>
        </w:rPr>
        <w:t xml:space="preserve"> MYT Regulations, 2016 </w:t>
      </w:r>
      <w:r w:rsidRPr="00BA0F64">
        <w:rPr>
          <w:rFonts w:asciiTheme="minorHAnsi" w:hAnsiTheme="minorHAnsi" w:cstheme="minorHAnsi"/>
          <w:sz w:val="24"/>
        </w:rPr>
        <w:t xml:space="preserve">(Notified on </w:t>
      </w:r>
      <w:r w:rsidR="00BA0F64" w:rsidRPr="00BA0F64">
        <w:rPr>
          <w:rFonts w:asciiTheme="minorHAnsi" w:hAnsiTheme="minorHAnsi" w:cstheme="minorHAnsi"/>
          <w:sz w:val="24"/>
        </w:rPr>
        <w:t>21.04.2016</w:t>
      </w:r>
      <w:r w:rsidRPr="00BA0F64">
        <w:rPr>
          <w:rFonts w:asciiTheme="minorHAnsi" w:hAnsiTheme="minorHAnsi" w:cstheme="minorHAnsi"/>
          <w:sz w:val="24"/>
        </w:rPr>
        <w:t>)</w:t>
      </w:r>
      <w:r w:rsidRPr="00EF6E9D">
        <w:rPr>
          <w:rFonts w:asciiTheme="minorHAnsi" w:hAnsiTheme="minorHAnsi" w:cstheme="minorHAnsi"/>
          <w:sz w:val="24"/>
        </w:rPr>
        <w:t xml:space="preserve"> (herein after referred to as Tariff Regulations) and other enabling provisions in this behalf</w:t>
      </w:r>
      <w:r w:rsidR="00B214B0">
        <w:rPr>
          <w:rFonts w:asciiTheme="minorHAnsi" w:hAnsiTheme="minorHAnsi" w:cstheme="minorHAnsi"/>
          <w:sz w:val="24"/>
        </w:rPr>
        <w:t>,</w:t>
      </w:r>
      <w:r w:rsidRPr="00EF6E9D">
        <w:rPr>
          <w:rFonts w:asciiTheme="minorHAnsi" w:hAnsiTheme="minorHAnsi" w:cstheme="minorHAnsi"/>
          <w:sz w:val="24"/>
        </w:rPr>
        <w:t xml:space="preserve"> the Commission issues this order for approval of the ARR for </w:t>
      </w:r>
      <w:r w:rsidR="00C9371A">
        <w:rPr>
          <w:rFonts w:asciiTheme="minorHAnsi" w:hAnsiTheme="minorHAnsi" w:cstheme="minorHAnsi"/>
          <w:sz w:val="24"/>
        </w:rPr>
        <w:t xml:space="preserve">the </w:t>
      </w:r>
      <w:r w:rsidRPr="00EF6E9D">
        <w:rPr>
          <w:rFonts w:asciiTheme="minorHAnsi" w:hAnsiTheme="minorHAnsi" w:cstheme="minorHAnsi"/>
          <w:sz w:val="24"/>
        </w:rPr>
        <w:t xml:space="preserve">control period </w:t>
      </w:r>
      <w:r w:rsidR="00C9371A">
        <w:rPr>
          <w:rFonts w:asciiTheme="minorHAnsi" w:hAnsiTheme="minorHAnsi" w:cstheme="minorHAnsi"/>
          <w:sz w:val="24"/>
        </w:rPr>
        <w:t xml:space="preserve">of </w:t>
      </w:r>
      <w:r w:rsidRPr="00EF6E9D">
        <w:rPr>
          <w:rFonts w:asciiTheme="minorHAnsi" w:hAnsiTheme="minorHAnsi" w:cstheme="minorHAnsi"/>
          <w:sz w:val="24"/>
        </w:rPr>
        <w:t xml:space="preserve">FY 2017-18 to FY 2019-20 and determination of retail Tariff for </w:t>
      </w:r>
      <w:r w:rsidR="00C9371A">
        <w:rPr>
          <w:rFonts w:asciiTheme="minorHAnsi" w:hAnsiTheme="minorHAnsi" w:cstheme="minorHAnsi"/>
          <w:sz w:val="24"/>
        </w:rPr>
        <w:t xml:space="preserve">the </w:t>
      </w:r>
      <w:r w:rsidRPr="00EF6E9D">
        <w:rPr>
          <w:rFonts w:asciiTheme="minorHAnsi" w:hAnsiTheme="minorHAnsi" w:cstheme="minorHAnsi"/>
          <w:sz w:val="24"/>
        </w:rPr>
        <w:t>FY 2017-18 for supply of electricity in the state of Nagaland under NERC (MYT) Regulations, 2016.</w:t>
      </w:r>
    </w:p>
    <w:p w:rsidR="00EF6E9D" w:rsidRDefault="00EF6E9D" w:rsidP="00EF6E9D">
      <w:pPr>
        <w:pStyle w:val="BodyTextIndent"/>
        <w:tabs>
          <w:tab w:val="clear" w:pos="0"/>
          <w:tab w:val="clear" w:pos="5580"/>
        </w:tabs>
        <w:spacing w:after="240"/>
        <w:ind w:left="720" w:hanging="720"/>
        <w:rPr>
          <w:rFonts w:asciiTheme="minorHAnsi" w:hAnsiTheme="minorHAnsi" w:cstheme="minorHAnsi"/>
          <w:sz w:val="24"/>
        </w:rPr>
      </w:pPr>
      <w:r w:rsidRPr="00EF6E9D">
        <w:rPr>
          <w:rFonts w:asciiTheme="minorHAnsi" w:hAnsiTheme="minorHAnsi" w:cstheme="minorHAnsi"/>
          <w:sz w:val="24"/>
        </w:rPr>
        <w:t>4.</w:t>
      </w:r>
      <w:r w:rsidRPr="00EF6E9D">
        <w:rPr>
          <w:rFonts w:asciiTheme="minorHAnsi" w:hAnsiTheme="minorHAnsi" w:cstheme="minorHAnsi"/>
          <w:sz w:val="24"/>
        </w:rPr>
        <w:tab/>
        <w:t>Tariff Regulations specify that the distribution licensee shall file ARR and Tariff Petition in all aspects along with requisite fee as specified in Commission’s fees, fines and charges regulations on or before 30</w:t>
      </w:r>
      <w:r w:rsidRPr="00C9371A">
        <w:rPr>
          <w:rFonts w:asciiTheme="minorHAnsi" w:hAnsiTheme="minorHAnsi" w:cstheme="minorHAnsi"/>
          <w:sz w:val="24"/>
          <w:vertAlign w:val="superscript"/>
        </w:rPr>
        <w:t>th</w:t>
      </w:r>
      <w:r w:rsidR="00C9371A">
        <w:rPr>
          <w:rFonts w:asciiTheme="minorHAnsi" w:hAnsiTheme="minorHAnsi" w:cstheme="minorHAnsi"/>
          <w:sz w:val="24"/>
        </w:rPr>
        <w:t xml:space="preserve"> November of the prec</w:t>
      </w:r>
      <w:r w:rsidR="00C9371A" w:rsidRPr="00EF6E9D">
        <w:rPr>
          <w:rFonts w:asciiTheme="minorHAnsi" w:hAnsiTheme="minorHAnsi" w:cstheme="minorHAnsi"/>
          <w:sz w:val="24"/>
        </w:rPr>
        <w:t>eding</w:t>
      </w:r>
      <w:r w:rsidRPr="00EF6E9D">
        <w:rPr>
          <w:rFonts w:asciiTheme="minorHAnsi" w:hAnsiTheme="minorHAnsi" w:cstheme="minorHAnsi"/>
          <w:sz w:val="24"/>
        </w:rPr>
        <w:t xml:space="preserve"> year. Accordingly the DPN has filed </w:t>
      </w:r>
      <w:r w:rsidR="00B214B0" w:rsidRPr="00B214B0">
        <w:rPr>
          <w:rFonts w:asciiTheme="minorHAnsi" w:hAnsiTheme="minorHAnsi" w:cstheme="minorHAnsi"/>
          <w:sz w:val="24"/>
        </w:rPr>
        <w:t>the ARR for the control period of FY 2017-18 to FY 2019-20 and Tariff Petition for the FY 2017-18</w:t>
      </w:r>
      <w:r w:rsidR="00B40B44">
        <w:rPr>
          <w:rFonts w:asciiTheme="minorHAnsi" w:hAnsiTheme="minorHAnsi" w:cstheme="minorHAnsi"/>
          <w:sz w:val="24"/>
        </w:rPr>
        <w:t>.</w:t>
      </w:r>
    </w:p>
    <w:p w:rsidR="00EF6E9D" w:rsidRDefault="00EF6E9D" w:rsidP="00EF6E9D">
      <w:pPr>
        <w:pStyle w:val="BodyTextIndent"/>
        <w:tabs>
          <w:tab w:val="clear" w:pos="0"/>
          <w:tab w:val="clear" w:pos="5580"/>
        </w:tabs>
        <w:spacing w:after="240"/>
        <w:ind w:left="720" w:hanging="720"/>
        <w:rPr>
          <w:rFonts w:asciiTheme="minorHAnsi" w:hAnsiTheme="minorHAnsi" w:cstheme="minorHAnsi"/>
          <w:sz w:val="24"/>
        </w:rPr>
      </w:pPr>
      <w:r w:rsidRPr="00EF6E9D">
        <w:rPr>
          <w:rFonts w:asciiTheme="minorHAnsi" w:hAnsiTheme="minorHAnsi" w:cstheme="minorHAnsi"/>
          <w:sz w:val="24"/>
        </w:rPr>
        <w:t>5.</w:t>
      </w:r>
      <w:r w:rsidRPr="00EF6E9D">
        <w:rPr>
          <w:rFonts w:asciiTheme="minorHAnsi" w:hAnsiTheme="minorHAnsi" w:cstheme="minorHAnsi"/>
          <w:sz w:val="24"/>
        </w:rPr>
        <w:tab/>
      </w:r>
      <w:r w:rsidRPr="00BA0F64">
        <w:rPr>
          <w:rFonts w:asciiTheme="minorHAnsi" w:hAnsiTheme="minorHAnsi" w:cstheme="minorHAnsi"/>
          <w:sz w:val="24"/>
        </w:rPr>
        <w:t>Regulation 17</w:t>
      </w:r>
      <w:r w:rsidRPr="00EF6E9D">
        <w:rPr>
          <w:rFonts w:asciiTheme="minorHAnsi" w:hAnsiTheme="minorHAnsi" w:cstheme="minorHAnsi"/>
          <w:sz w:val="24"/>
        </w:rPr>
        <w:t xml:space="preserve"> of the Tariff Regulations, 2016 provides for giving adequate opportunities to all stake holders and general public for making suggestions/objections on the Tariff Petition as mandated under section 64(3) of the Electricity Act 2003. Accordingly, the Commission directed DPN to publish the ARR and Tariff Petition for the control period </w:t>
      </w:r>
      <w:r w:rsidR="00B40B44">
        <w:rPr>
          <w:rFonts w:asciiTheme="minorHAnsi" w:hAnsiTheme="minorHAnsi" w:cstheme="minorHAnsi"/>
          <w:sz w:val="24"/>
        </w:rPr>
        <w:t xml:space="preserve">of </w:t>
      </w:r>
      <w:r w:rsidRPr="00EF6E9D">
        <w:rPr>
          <w:rFonts w:asciiTheme="minorHAnsi" w:hAnsiTheme="minorHAnsi" w:cstheme="minorHAnsi"/>
          <w:sz w:val="24"/>
        </w:rPr>
        <w:t>FY 2017-18 to FY 2019-20 in an abridged form as public notice in newspapers having wide circulation in the state inviting suggestions/objections on the Tariff Petition.</w:t>
      </w:r>
    </w:p>
    <w:p w:rsidR="00EF6E9D" w:rsidRDefault="00EF6E9D" w:rsidP="00EF6E9D">
      <w:pPr>
        <w:pStyle w:val="BodyTextIndent"/>
        <w:tabs>
          <w:tab w:val="clear" w:pos="0"/>
          <w:tab w:val="clear" w:pos="5580"/>
        </w:tabs>
        <w:spacing w:after="240"/>
        <w:ind w:left="720" w:hanging="720"/>
        <w:rPr>
          <w:rFonts w:asciiTheme="minorHAnsi" w:hAnsiTheme="minorHAnsi" w:cstheme="minorHAnsi"/>
          <w:sz w:val="24"/>
        </w:rPr>
      </w:pPr>
      <w:r w:rsidRPr="00EF6E9D">
        <w:rPr>
          <w:rFonts w:asciiTheme="minorHAnsi" w:hAnsiTheme="minorHAnsi" w:cstheme="minorHAnsi"/>
          <w:sz w:val="24"/>
        </w:rPr>
        <w:t>6.</w:t>
      </w:r>
      <w:r w:rsidRPr="00EF6E9D">
        <w:rPr>
          <w:rFonts w:asciiTheme="minorHAnsi" w:hAnsiTheme="minorHAnsi" w:cstheme="minorHAnsi"/>
          <w:sz w:val="24"/>
        </w:rPr>
        <w:tab/>
        <w:t xml:space="preserve">Accordingly, DPN has published the Tariff Petition in the abridged form as public notice in various newspapers and the Tariff petition was also placed on the website of DPN. The last date of submission of suggestions/objections was fixed </w:t>
      </w:r>
      <w:r w:rsidRPr="003D292C">
        <w:rPr>
          <w:rFonts w:asciiTheme="minorHAnsi" w:hAnsiTheme="minorHAnsi" w:cstheme="minorHAnsi"/>
          <w:sz w:val="24"/>
        </w:rPr>
        <w:t xml:space="preserve">on </w:t>
      </w:r>
      <w:r w:rsidR="003D292C" w:rsidRPr="003D292C">
        <w:rPr>
          <w:rFonts w:asciiTheme="minorHAnsi" w:hAnsiTheme="minorHAnsi" w:cstheme="minorHAnsi"/>
          <w:sz w:val="24"/>
        </w:rPr>
        <w:t>2</w:t>
      </w:r>
      <w:r w:rsidR="003D292C" w:rsidRPr="003D292C">
        <w:rPr>
          <w:rFonts w:asciiTheme="minorHAnsi" w:hAnsiTheme="minorHAnsi" w:cstheme="minorHAnsi"/>
          <w:sz w:val="24"/>
          <w:vertAlign w:val="superscript"/>
        </w:rPr>
        <w:t>nd</w:t>
      </w:r>
      <w:r w:rsidR="003D292C" w:rsidRPr="003D292C">
        <w:rPr>
          <w:rFonts w:asciiTheme="minorHAnsi" w:hAnsiTheme="minorHAnsi" w:cstheme="minorHAnsi"/>
          <w:sz w:val="24"/>
        </w:rPr>
        <w:t xml:space="preserve"> February,</w:t>
      </w:r>
      <w:r w:rsidRPr="003D292C">
        <w:rPr>
          <w:rFonts w:asciiTheme="minorHAnsi" w:hAnsiTheme="minorHAnsi" w:cstheme="minorHAnsi"/>
          <w:sz w:val="24"/>
        </w:rPr>
        <w:t xml:space="preserve"> 2017.</w:t>
      </w:r>
    </w:p>
    <w:p w:rsidR="00EF6E9D" w:rsidRPr="00EF6E9D" w:rsidRDefault="00EF6E9D" w:rsidP="00EF6E9D">
      <w:pPr>
        <w:pStyle w:val="BodyTextIndent"/>
        <w:tabs>
          <w:tab w:val="clear" w:pos="0"/>
          <w:tab w:val="clear" w:pos="5580"/>
        </w:tabs>
        <w:spacing w:after="240"/>
        <w:ind w:left="720" w:hanging="720"/>
        <w:rPr>
          <w:rFonts w:asciiTheme="minorHAnsi" w:hAnsiTheme="minorHAnsi" w:cstheme="minorHAnsi"/>
          <w:sz w:val="24"/>
        </w:rPr>
      </w:pPr>
      <w:r w:rsidRPr="00EF6E9D">
        <w:rPr>
          <w:rFonts w:asciiTheme="minorHAnsi" w:hAnsiTheme="minorHAnsi" w:cstheme="minorHAnsi"/>
          <w:sz w:val="24"/>
        </w:rPr>
        <w:t>7.</w:t>
      </w:r>
      <w:r w:rsidRPr="00EF6E9D">
        <w:rPr>
          <w:rFonts w:asciiTheme="minorHAnsi" w:hAnsiTheme="minorHAnsi" w:cstheme="minorHAnsi"/>
          <w:sz w:val="24"/>
        </w:rPr>
        <w:tab/>
        <w:t xml:space="preserve">The Commission, to ensure transparency in the process of Tariff determination and for providing proper opportunity to all stake holders and general public for making suggestions/objections on the Tariff petition and for convenience of the consumers and general public across the state, decided to hold the </w:t>
      </w:r>
      <w:r w:rsidRPr="003D292C">
        <w:rPr>
          <w:rFonts w:asciiTheme="minorHAnsi" w:hAnsiTheme="minorHAnsi" w:cstheme="minorHAnsi"/>
          <w:sz w:val="24"/>
        </w:rPr>
        <w:t>public hearing at the headquarters of the state</w:t>
      </w:r>
      <w:r w:rsidRPr="00EF6E9D">
        <w:rPr>
          <w:rFonts w:asciiTheme="minorHAnsi" w:hAnsiTheme="minorHAnsi" w:cstheme="minorHAnsi"/>
          <w:sz w:val="24"/>
        </w:rPr>
        <w:t xml:space="preserve">. Accordingly, the Commission held public hearing at Kohima on </w:t>
      </w:r>
      <w:r w:rsidRPr="003D292C">
        <w:rPr>
          <w:rFonts w:asciiTheme="minorHAnsi" w:hAnsiTheme="minorHAnsi" w:cstheme="minorHAnsi"/>
          <w:sz w:val="24"/>
        </w:rPr>
        <w:t>25</w:t>
      </w:r>
      <w:r w:rsidRPr="003D292C">
        <w:rPr>
          <w:rFonts w:asciiTheme="minorHAnsi" w:hAnsiTheme="minorHAnsi" w:cstheme="minorHAnsi"/>
          <w:sz w:val="24"/>
          <w:vertAlign w:val="superscript"/>
        </w:rPr>
        <w:t>th</w:t>
      </w:r>
      <w:r w:rsidRPr="003D292C">
        <w:rPr>
          <w:rFonts w:asciiTheme="minorHAnsi" w:hAnsiTheme="minorHAnsi" w:cstheme="minorHAnsi"/>
          <w:sz w:val="24"/>
        </w:rPr>
        <w:t xml:space="preserve"> March, 2017</w:t>
      </w:r>
      <w:r w:rsidR="00B40B44">
        <w:rPr>
          <w:rFonts w:asciiTheme="minorHAnsi" w:hAnsiTheme="minorHAnsi" w:cstheme="minorHAnsi"/>
          <w:sz w:val="24"/>
        </w:rPr>
        <w:t>.</w:t>
      </w:r>
    </w:p>
    <w:p w:rsidR="00EF6E9D" w:rsidRPr="00EF6E9D" w:rsidRDefault="00EF6E9D" w:rsidP="00EF6E9D">
      <w:pPr>
        <w:pStyle w:val="BodyTextIndent"/>
        <w:spacing w:after="240"/>
        <w:ind w:left="720" w:hanging="720"/>
        <w:rPr>
          <w:rFonts w:asciiTheme="minorHAnsi" w:hAnsiTheme="minorHAnsi" w:cstheme="minorHAnsi"/>
          <w:sz w:val="24"/>
        </w:rPr>
      </w:pPr>
      <w:r w:rsidRPr="00EF6E9D">
        <w:rPr>
          <w:rFonts w:asciiTheme="minorHAnsi" w:hAnsiTheme="minorHAnsi" w:cstheme="minorHAnsi"/>
          <w:sz w:val="24"/>
        </w:rPr>
        <w:lastRenderedPageBreak/>
        <w:t>8.</w:t>
      </w:r>
      <w:r w:rsidRPr="00EF6E9D">
        <w:rPr>
          <w:rFonts w:asciiTheme="minorHAnsi" w:hAnsiTheme="minorHAnsi" w:cstheme="minorHAnsi"/>
          <w:sz w:val="24"/>
        </w:rPr>
        <w:tab/>
        <w:t xml:space="preserve">The proposal of DPN was also placed before the State Advisory Committee in its meeting held on </w:t>
      </w:r>
      <w:r w:rsidR="003D292C">
        <w:rPr>
          <w:rFonts w:asciiTheme="minorHAnsi" w:hAnsiTheme="minorHAnsi" w:cstheme="minorHAnsi"/>
          <w:sz w:val="24"/>
        </w:rPr>
        <w:t>24</w:t>
      </w:r>
      <w:r w:rsidR="003D292C" w:rsidRPr="003D292C">
        <w:rPr>
          <w:rFonts w:asciiTheme="minorHAnsi" w:hAnsiTheme="minorHAnsi" w:cstheme="minorHAnsi"/>
          <w:sz w:val="24"/>
          <w:vertAlign w:val="superscript"/>
        </w:rPr>
        <w:t>th</w:t>
      </w:r>
      <w:r w:rsidR="003D292C">
        <w:rPr>
          <w:rFonts w:asciiTheme="minorHAnsi" w:hAnsiTheme="minorHAnsi" w:cstheme="minorHAnsi"/>
          <w:sz w:val="24"/>
        </w:rPr>
        <w:t xml:space="preserve"> March, 2017</w:t>
      </w:r>
      <w:r w:rsidRPr="00EF6E9D">
        <w:rPr>
          <w:rFonts w:asciiTheme="minorHAnsi" w:hAnsiTheme="minorHAnsi" w:cstheme="minorHAnsi"/>
          <w:sz w:val="24"/>
        </w:rPr>
        <w:t xml:space="preserve"> and various aspects of the Petition were discussed by the committee. The Commission took into consideration the deliberations in the State Advisory Committee on the ARR for the FY</w:t>
      </w:r>
      <w:r w:rsidR="00B40B44">
        <w:rPr>
          <w:rFonts w:asciiTheme="minorHAnsi" w:hAnsiTheme="minorHAnsi" w:cstheme="minorHAnsi"/>
          <w:sz w:val="24"/>
        </w:rPr>
        <w:t xml:space="preserve"> 2017-</w:t>
      </w:r>
      <w:r w:rsidRPr="00EF6E9D">
        <w:rPr>
          <w:rFonts w:asciiTheme="minorHAnsi" w:hAnsiTheme="minorHAnsi" w:cstheme="minorHAnsi"/>
          <w:sz w:val="24"/>
        </w:rPr>
        <w:t xml:space="preserve">18 to FY </w:t>
      </w:r>
      <w:r w:rsidR="00B40B44">
        <w:rPr>
          <w:rFonts w:asciiTheme="minorHAnsi" w:hAnsiTheme="minorHAnsi" w:cstheme="minorHAnsi"/>
          <w:sz w:val="24"/>
        </w:rPr>
        <w:t>2019-</w:t>
      </w:r>
      <w:r w:rsidRPr="00EF6E9D">
        <w:rPr>
          <w:rFonts w:asciiTheme="minorHAnsi" w:hAnsiTheme="minorHAnsi" w:cstheme="minorHAnsi"/>
          <w:sz w:val="24"/>
        </w:rPr>
        <w:t>20 and Tariff Petition of DPN for the FY2017-18 during the meeting of the committee.</w:t>
      </w:r>
    </w:p>
    <w:p w:rsidR="00EF6E9D" w:rsidRPr="00EF6E9D" w:rsidRDefault="00EF6E9D" w:rsidP="00EF6E9D">
      <w:pPr>
        <w:pStyle w:val="BodyTextIndent"/>
        <w:spacing w:after="240"/>
        <w:ind w:left="720" w:hanging="720"/>
        <w:rPr>
          <w:rFonts w:asciiTheme="minorHAnsi" w:hAnsiTheme="minorHAnsi" w:cstheme="minorHAnsi"/>
          <w:sz w:val="24"/>
        </w:rPr>
      </w:pPr>
      <w:r w:rsidRPr="00EF6E9D">
        <w:rPr>
          <w:rFonts w:asciiTheme="minorHAnsi" w:hAnsiTheme="minorHAnsi" w:cstheme="minorHAnsi"/>
          <w:sz w:val="24"/>
        </w:rPr>
        <w:t>9.</w:t>
      </w:r>
      <w:r w:rsidRPr="00EF6E9D">
        <w:rPr>
          <w:rFonts w:asciiTheme="minorHAnsi" w:hAnsiTheme="minorHAnsi" w:cstheme="minorHAnsi"/>
          <w:sz w:val="24"/>
        </w:rPr>
        <w:tab/>
        <w:t>The Commission took into consideration the facts presented by the DPN in its Petition and subsequent filings, the suggestions/objections received from stakeholders, consumer organizations, general public and State Advisory Committee and response of the DPN to those suggestions/objections.</w:t>
      </w:r>
    </w:p>
    <w:p w:rsidR="00EF6E9D" w:rsidRPr="00EF6E9D" w:rsidRDefault="00EF6E9D" w:rsidP="00EF6E9D">
      <w:pPr>
        <w:pStyle w:val="BodyTextIndent"/>
        <w:spacing w:after="240"/>
        <w:ind w:left="720" w:hanging="720"/>
        <w:rPr>
          <w:rFonts w:asciiTheme="minorHAnsi" w:hAnsiTheme="minorHAnsi" w:cstheme="minorHAnsi"/>
          <w:sz w:val="24"/>
        </w:rPr>
      </w:pPr>
      <w:r w:rsidRPr="00EF6E9D">
        <w:rPr>
          <w:rFonts w:asciiTheme="minorHAnsi" w:hAnsiTheme="minorHAnsi" w:cstheme="minorHAnsi"/>
          <w:sz w:val="24"/>
        </w:rPr>
        <w:t>10.</w:t>
      </w:r>
      <w:r w:rsidRPr="00EF6E9D">
        <w:rPr>
          <w:rFonts w:asciiTheme="minorHAnsi" w:hAnsiTheme="minorHAnsi" w:cstheme="minorHAnsi"/>
          <w:sz w:val="24"/>
        </w:rPr>
        <w:tab/>
        <w:t xml:space="preserve">The Commission taking into consideration all the facts which came up during the public hearing and meeting of the State Advisory Committee, has approved the ARR for the control period </w:t>
      </w:r>
      <w:r w:rsidR="00B40B44">
        <w:rPr>
          <w:rFonts w:asciiTheme="minorHAnsi" w:hAnsiTheme="minorHAnsi" w:cstheme="minorHAnsi"/>
          <w:sz w:val="24"/>
        </w:rPr>
        <w:t xml:space="preserve">of </w:t>
      </w:r>
      <w:r w:rsidRPr="00EF6E9D">
        <w:rPr>
          <w:rFonts w:asciiTheme="minorHAnsi" w:hAnsiTheme="minorHAnsi" w:cstheme="minorHAnsi"/>
          <w:sz w:val="24"/>
        </w:rPr>
        <w:t xml:space="preserve">FY 2017-18 to FY 2019-20 and revised the tariff </w:t>
      </w:r>
      <w:r w:rsidR="00B40B44">
        <w:rPr>
          <w:rFonts w:asciiTheme="minorHAnsi" w:hAnsiTheme="minorHAnsi" w:cstheme="minorHAnsi"/>
          <w:sz w:val="24"/>
        </w:rPr>
        <w:t xml:space="preserve">for the </w:t>
      </w:r>
      <w:r w:rsidRPr="00EF6E9D">
        <w:rPr>
          <w:rFonts w:asciiTheme="minorHAnsi" w:hAnsiTheme="minorHAnsi" w:cstheme="minorHAnsi"/>
          <w:sz w:val="24"/>
        </w:rPr>
        <w:t>FY 2017-18.</w:t>
      </w:r>
    </w:p>
    <w:p w:rsidR="00EF6E9D" w:rsidRDefault="00EF6E9D" w:rsidP="00EF6E9D">
      <w:pPr>
        <w:pStyle w:val="BodyTextIndent"/>
        <w:tabs>
          <w:tab w:val="clear" w:pos="0"/>
          <w:tab w:val="clear" w:pos="5580"/>
        </w:tabs>
        <w:spacing w:after="240"/>
        <w:ind w:left="720" w:hanging="720"/>
        <w:rPr>
          <w:rFonts w:asciiTheme="minorHAnsi" w:hAnsiTheme="minorHAnsi" w:cstheme="minorHAnsi"/>
          <w:sz w:val="24"/>
        </w:rPr>
      </w:pPr>
      <w:r w:rsidRPr="00EF6E9D">
        <w:rPr>
          <w:rFonts w:asciiTheme="minorHAnsi" w:hAnsiTheme="minorHAnsi" w:cstheme="minorHAnsi"/>
          <w:sz w:val="24"/>
        </w:rPr>
        <w:t>11.</w:t>
      </w:r>
      <w:r w:rsidRPr="00EF6E9D">
        <w:rPr>
          <w:rFonts w:asciiTheme="minorHAnsi" w:hAnsiTheme="minorHAnsi" w:cstheme="minorHAnsi"/>
          <w:sz w:val="24"/>
        </w:rPr>
        <w:tab/>
        <w:t>The Commission has reviewed the directive</w:t>
      </w:r>
      <w:r w:rsidR="00B40B44">
        <w:rPr>
          <w:rFonts w:asciiTheme="minorHAnsi" w:hAnsiTheme="minorHAnsi" w:cstheme="minorHAnsi"/>
          <w:sz w:val="24"/>
        </w:rPr>
        <w:t>s issued earlier in the Tariff O</w:t>
      </w:r>
      <w:r w:rsidRPr="00EF6E9D">
        <w:rPr>
          <w:rFonts w:asciiTheme="minorHAnsi" w:hAnsiTheme="minorHAnsi" w:cstheme="minorHAnsi"/>
          <w:sz w:val="24"/>
        </w:rPr>
        <w:t>rder for the FY 2016-17 and noted that some of the directives are compiled and some are partially attended. The Commission has dropped the directives compiled with and the remaining directives are consolidated and fresh directives are added.</w:t>
      </w:r>
    </w:p>
    <w:p w:rsidR="00EF6E9D" w:rsidRPr="003835B1" w:rsidRDefault="00EF6E9D" w:rsidP="00EF6E9D">
      <w:pPr>
        <w:pStyle w:val="BodyTextIndent"/>
        <w:tabs>
          <w:tab w:val="clear" w:pos="0"/>
          <w:tab w:val="clear" w:pos="5580"/>
        </w:tabs>
        <w:spacing w:after="240"/>
        <w:ind w:left="720" w:hanging="720"/>
        <w:rPr>
          <w:rFonts w:asciiTheme="minorHAnsi" w:hAnsiTheme="minorHAnsi" w:cstheme="minorHAnsi"/>
          <w:sz w:val="24"/>
        </w:rPr>
      </w:pPr>
      <w:r w:rsidRPr="00EF6E9D">
        <w:rPr>
          <w:rFonts w:asciiTheme="minorHAnsi" w:hAnsiTheme="minorHAnsi" w:cstheme="minorHAnsi"/>
          <w:sz w:val="24"/>
        </w:rPr>
        <w:t>12.</w:t>
      </w:r>
      <w:r w:rsidRPr="00EF6E9D">
        <w:rPr>
          <w:rFonts w:asciiTheme="minorHAnsi" w:hAnsiTheme="minorHAnsi" w:cstheme="minorHAnsi"/>
          <w:sz w:val="24"/>
        </w:rPr>
        <w:tab/>
      </w:r>
      <w:r w:rsidRPr="003835B1">
        <w:rPr>
          <w:rFonts w:asciiTheme="minorHAnsi" w:hAnsiTheme="minorHAnsi" w:cstheme="minorHAnsi"/>
          <w:sz w:val="24"/>
        </w:rPr>
        <w:t xml:space="preserve">This order is in </w:t>
      </w:r>
      <w:r w:rsidR="003835B1" w:rsidRPr="003835B1">
        <w:rPr>
          <w:rFonts w:asciiTheme="minorHAnsi" w:hAnsiTheme="minorHAnsi" w:cstheme="minorHAnsi"/>
          <w:sz w:val="24"/>
        </w:rPr>
        <w:t>nine</w:t>
      </w:r>
      <w:r w:rsidRPr="003835B1">
        <w:rPr>
          <w:rFonts w:asciiTheme="minorHAnsi" w:hAnsiTheme="minorHAnsi" w:cstheme="minorHAnsi"/>
          <w:sz w:val="24"/>
        </w:rPr>
        <w:t xml:space="preserve"> chapters as detailed below: </w:t>
      </w:r>
    </w:p>
    <w:p w:rsidR="00EF6E9D" w:rsidRPr="003835B1" w:rsidRDefault="00EF6E9D" w:rsidP="00EF6E9D">
      <w:pPr>
        <w:pStyle w:val="BodyTextIndent"/>
        <w:tabs>
          <w:tab w:val="clear" w:pos="0"/>
          <w:tab w:val="clear" w:pos="5580"/>
        </w:tabs>
        <w:spacing w:after="240" w:line="240" w:lineRule="auto"/>
        <w:ind w:left="1440" w:hanging="720"/>
        <w:rPr>
          <w:rFonts w:asciiTheme="minorHAnsi" w:hAnsiTheme="minorHAnsi" w:cstheme="minorHAnsi"/>
          <w:sz w:val="24"/>
        </w:rPr>
      </w:pPr>
      <w:r w:rsidRPr="003835B1">
        <w:rPr>
          <w:rFonts w:asciiTheme="minorHAnsi" w:hAnsiTheme="minorHAnsi" w:cstheme="minorHAnsi"/>
          <w:sz w:val="24"/>
        </w:rPr>
        <w:t>1.</w:t>
      </w:r>
      <w:r w:rsidRPr="003835B1">
        <w:rPr>
          <w:rFonts w:asciiTheme="minorHAnsi" w:hAnsiTheme="minorHAnsi" w:cstheme="minorHAnsi"/>
          <w:sz w:val="24"/>
        </w:rPr>
        <w:tab/>
        <w:t>Chapter 1: Introduction.</w:t>
      </w:r>
    </w:p>
    <w:p w:rsidR="00EF6E9D" w:rsidRPr="003835B1" w:rsidRDefault="00EF6E9D" w:rsidP="009C720A">
      <w:pPr>
        <w:pStyle w:val="BodyTextIndent"/>
        <w:tabs>
          <w:tab w:val="clear" w:pos="0"/>
          <w:tab w:val="clear" w:pos="5580"/>
        </w:tabs>
        <w:spacing w:after="240" w:line="240" w:lineRule="auto"/>
        <w:ind w:left="1440" w:hanging="720"/>
        <w:rPr>
          <w:rFonts w:asciiTheme="minorHAnsi" w:hAnsiTheme="minorHAnsi" w:cstheme="minorHAnsi"/>
          <w:sz w:val="24"/>
        </w:rPr>
      </w:pPr>
      <w:r w:rsidRPr="003835B1">
        <w:rPr>
          <w:rFonts w:asciiTheme="minorHAnsi" w:hAnsiTheme="minorHAnsi" w:cstheme="minorHAnsi"/>
          <w:sz w:val="24"/>
        </w:rPr>
        <w:t>2.</w:t>
      </w:r>
      <w:r w:rsidRPr="003835B1">
        <w:rPr>
          <w:rFonts w:asciiTheme="minorHAnsi" w:hAnsiTheme="minorHAnsi" w:cstheme="minorHAnsi"/>
          <w:sz w:val="24"/>
        </w:rPr>
        <w:tab/>
        <w:t xml:space="preserve">Chapter 2: Summary of ARR for </w:t>
      </w:r>
      <w:r w:rsidR="00B40B44" w:rsidRPr="003835B1">
        <w:rPr>
          <w:rFonts w:asciiTheme="minorHAnsi" w:hAnsiTheme="minorHAnsi" w:cstheme="minorHAnsi"/>
          <w:sz w:val="24"/>
        </w:rPr>
        <w:t xml:space="preserve">the </w:t>
      </w:r>
      <w:r w:rsidR="003835B1">
        <w:rPr>
          <w:rFonts w:asciiTheme="minorHAnsi" w:hAnsiTheme="minorHAnsi" w:cstheme="minorHAnsi"/>
          <w:sz w:val="24"/>
        </w:rPr>
        <w:t xml:space="preserve">control period of the </w:t>
      </w:r>
      <w:r w:rsidRPr="003835B1">
        <w:rPr>
          <w:rFonts w:asciiTheme="minorHAnsi" w:hAnsiTheme="minorHAnsi" w:cstheme="minorHAnsi"/>
          <w:sz w:val="24"/>
        </w:rPr>
        <w:t>FY</w:t>
      </w:r>
      <w:r w:rsidR="00B40B44" w:rsidRPr="003835B1">
        <w:rPr>
          <w:rFonts w:asciiTheme="minorHAnsi" w:hAnsiTheme="minorHAnsi" w:cstheme="minorHAnsi"/>
          <w:sz w:val="24"/>
        </w:rPr>
        <w:t xml:space="preserve"> 2017-</w:t>
      </w:r>
      <w:r w:rsidRPr="003835B1">
        <w:rPr>
          <w:rFonts w:asciiTheme="minorHAnsi" w:hAnsiTheme="minorHAnsi" w:cstheme="minorHAnsi"/>
          <w:sz w:val="24"/>
        </w:rPr>
        <w:t>18 to FY</w:t>
      </w:r>
      <w:r w:rsidR="00B40B44" w:rsidRPr="003835B1">
        <w:rPr>
          <w:rFonts w:asciiTheme="minorHAnsi" w:hAnsiTheme="minorHAnsi" w:cstheme="minorHAnsi"/>
          <w:sz w:val="24"/>
        </w:rPr>
        <w:t xml:space="preserve"> 2019-</w:t>
      </w:r>
      <w:r w:rsidRPr="003835B1">
        <w:rPr>
          <w:rFonts w:asciiTheme="minorHAnsi" w:hAnsiTheme="minorHAnsi" w:cstheme="minorHAnsi"/>
          <w:sz w:val="24"/>
        </w:rPr>
        <w:t>20</w:t>
      </w:r>
      <w:r w:rsidR="00F700CC">
        <w:rPr>
          <w:rFonts w:asciiTheme="minorHAnsi" w:hAnsiTheme="minorHAnsi" w:cstheme="minorHAnsi"/>
          <w:sz w:val="24"/>
        </w:rPr>
        <w:t>and</w:t>
      </w:r>
      <w:r w:rsidRPr="003835B1">
        <w:rPr>
          <w:rFonts w:asciiTheme="minorHAnsi" w:hAnsiTheme="minorHAnsi" w:cstheme="minorHAnsi"/>
          <w:sz w:val="24"/>
        </w:rPr>
        <w:t xml:space="preserve"> Tariff petition for </w:t>
      </w:r>
      <w:r w:rsidR="00B40B44" w:rsidRPr="003835B1">
        <w:rPr>
          <w:rFonts w:asciiTheme="minorHAnsi" w:hAnsiTheme="minorHAnsi" w:cstheme="minorHAnsi"/>
          <w:sz w:val="24"/>
        </w:rPr>
        <w:t xml:space="preserve">the </w:t>
      </w:r>
      <w:r w:rsidRPr="003835B1">
        <w:rPr>
          <w:rFonts w:asciiTheme="minorHAnsi" w:hAnsiTheme="minorHAnsi" w:cstheme="minorHAnsi"/>
          <w:sz w:val="24"/>
        </w:rPr>
        <w:t>FY</w:t>
      </w:r>
      <w:r w:rsidR="00B40B44" w:rsidRPr="003835B1">
        <w:rPr>
          <w:rFonts w:asciiTheme="minorHAnsi" w:hAnsiTheme="minorHAnsi" w:cstheme="minorHAnsi"/>
          <w:sz w:val="24"/>
        </w:rPr>
        <w:t xml:space="preserve"> 2017-</w:t>
      </w:r>
      <w:r w:rsidRPr="003835B1">
        <w:rPr>
          <w:rFonts w:asciiTheme="minorHAnsi" w:hAnsiTheme="minorHAnsi" w:cstheme="minorHAnsi"/>
          <w:sz w:val="24"/>
        </w:rPr>
        <w:t>18.</w:t>
      </w:r>
    </w:p>
    <w:p w:rsidR="00EF6E9D" w:rsidRPr="003835B1" w:rsidRDefault="00EF6E9D" w:rsidP="00EF6E9D">
      <w:pPr>
        <w:pStyle w:val="BodyTextIndent"/>
        <w:tabs>
          <w:tab w:val="clear" w:pos="0"/>
          <w:tab w:val="clear" w:pos="5580"/>
        </w:tabs>
        <w:spacing w:after="240" w:line="240" w:lineRule="auto"/>
        <w:ind w:left="1440" w:hanging="720"/>
        <w:rPr>
          <w:rFonts w:asciiTheme="minorHAnsi" w:hAnsiTheme="minorHAnsi" w:cstheme="minorHAnsi"/>
          <w:sz w:val="24"/>
        </w:rPr>
      </w:pPr>
      <w:r w:rsidRPr="003835B1">
        <w:rPr>
          <w:rFonts w:asciiTheme="minorHAnsi" w:hAnsiTheme="minorHAnsi" w:cstheme="minorHAnsi"/>
          <w:sz w:val="24"/>
        </w:rPr>
        <w:t>3.</w:t>
      </w:r>
      <w:r w:rsidRPr="003835B1">
        <w:rPr>
          <w:rFonts w:asciiTheme="minorHAnsi" w:hAnsiTheme="minorHAnsi" w:cstheme="minorHAnsi"/>
          <w:sz w:val="24"/>
        </w:rPr>
        <w:tab/>
        <w:t>Chapter 3: Power Sector in Nagaland -An overview.</w:t>
      </w:r>
    </w:p>
    <w:p w:rsidR="00EF6E9D" w:rsidRPr="003835B1" w:rsidRDefault="00EF6E9D" w:rsidP="00EF6E9D">
      <w:pPr>
        <w:pStyle w:val="BodyTextIndent"/>
        <w:tabs>
          <w:tab w:val="clear" w:pos="0"/>
          <w:tab w:val="clear" w:pos="5580"/>
        </w:tabs>
        <w:spacing w:after="240" w:line="240" w:lineRule="auto"/>
        <w:ind w:left="1440" w:hanging="720"/>
        <w:rPr>
          <w:rFonts w:asciiTheme="minorHAnsi" w:hAnsiTheme="minorHAnsi" w:cstheme="minorHAnsi"/>
          <w:sz w:val="24"/>
        </w:rPr>
      </w:pPr>
      <w:r w:rsidRPr="003835B1">
        <w:rPr>
          <w:rFonts w:asciiTheme="minorHAnsi" w:hAnsiTheme="minorHAnsi" w:cstheme="minorHAnsi"/>
          <w:sz w:val="24"/>
        </w:rPr>
        <w:t>4.</w:t>
      </w:r>
      <w:r w:rsidRPr="003835B1">
        <w:rPr>
          <w:rFonts w:asciiTheme="minorHAnsi" w:hAnsiTheme="minorHAnsi" w:cstheme="minorHAnsi"/>
          <w:sz w:val="24"/>
        </w:rPr>
        <w:tab/>
        <w:t>Chapter 4: Public hearing.</w:t>
      </w:r>
    </w:p>
    <w:p w:rsidR="00EF6E9D" w:rsidRPr="003835B1" w:rsidRDefault="00EF6E9D" w:rsidP="00EF6E9D">
      <w:pPr>
        <w:pStyle w:val="BodyTextIndent"/>
        <w:tabs>
          <w:tab w:val="clear" w:pos="0"/>
          <w:tab w:val="clear" w:pos="5580"/>
        </w:tabs>
        <w:spacing w:after="240" w:line="240" w:lineRule="auto"/>
        <w:ind w:left="1440" w:hanging="720"/>
        <w:rPr>
          <w:rFonts w:asciiTheme="minorHAnsi" w:hAnsiTheme="minorHAnsi" w:cstheme="minorHAnsi"/>
          <w:sz w:val="24"/>
        </w:rPr>
      </w:pPr>
      <w:r w:rsidRPr="003835B1">
        <w:rPr>
          <w:rFonts w:asciiTheme="minorHAnsi" w:hAnsiTheme="minorHAnsi" w:cstheme="minorHAnsi"/>
          <w:sz w:val="24"/>
        </w:rPr>
        <w:t>5.</w:t>
      </w:r>
      <w:r w:rsidRPr="003835B1">
        <w:rPr>
          <w:rFonts w:asciiTheme="minorHAnsi" w:hAnsiTheme="minorHAnsi" w:cstheme="minorHAnsi"/>
          <w:sz w:val="24"/>
        </w:rPr>
        <w:tab/>
        <w:t xml:space="preserve">Chapter 5: Analysis of ARR for </w:t>
      </w:r>
      <w:r w:rsidR="00B40B44" w:rsidRPr="003835B1">
        <w:rPr>
          <w:rFonts w:asciiTheme="minorHAnsi" w:hAnsiTheme="minorHAnsi" w:cstheme="minorHAnsi"/>
          <w:sz w:val="24"/>
        </w:rPr>
        <w:t xml:space="preserve">the </w:t>
      </w:r>
      <w:r w:rsidR="003835B1">
        <w:rPr>
          <w:rFonts w:asciiTheme="minorHAnsi" w:hAnsiTheme="minorHAnsi" w:cstheme="minorHAnsi"/>
          <w:sz w:val="24"/>
        </w:rPr>
        <w:t xml:space="preserve">control period of the </w:t>
      </w:r>
      <w:r w:rsidRPr="003835B1">
        <w:rPr>
          <w:rFonts w:asciiTheme="minorHAnsi" w:hAnsiTheme="minorHAnsi" w:cstheme="minorHAnsi"/>
          <w:sz w:val="24"/>
        </w:rPr>
        <w:t>FY</w:t>
      </w:r>
      <w:r w:rsidR="00B40B44" w:rsidRPr="003835B1">
        <w:rPr>
          <w:rFonts w:asciiTheme="minorHAnsi" w:hAnsiTheme="minorHAnsi" w:cstheme="minorHAnsi"/>
          <w:sz w:val="24"/>
        </w:rPr>
        <w:t xml:space="preserve"> 2017-</w:t>
      </w:r>
      <w:r w:rsidRPr="003835B1">
        <w:rPr>
          <w:rFonts w:asciiTheme="minorHAnsi" w:hAnsiTheme="minorHAnsi" w:cstheme="minorHAnsi"/>
          <w:sz w:val="24"/>
        </w:rPr>
        <w:t>18 to FY</w:t>
      </w:r>
      <w:r w:rsidR="00B40B44" w:rsidRPr="003835B1">
        <w:rPr>
          <w:rFonts w:asciiTheme="minorHAnsi" w:hAnsiTheme="minorHAnsi" w:cstheme="minorHAnsi"/>
          <w:sz w:val="24"/>
        </w:rPr>
        <w:t xml:space="preserve"> 2019-</w:t>
      </w:r>
      <w:r w:rsidRPr="003835B1">
        <w:rPr>
          <w:rFonts w:asciiTheme="minorHAnsi" w:hAnsiTheme="minorHAnsi" w:cstheme="minorHAnsi"/>
          <w:sz w:val="24"/>
        </w:rPr>
        <w:t xml:space="preserve">20 </w:t>
      </w:r>
      <w:r w:rsidR="003835B1">
        <w:rPr>
          <w:rFonts w:asciiTheme="minorHAnsi" w:hAnsiTheme="minorHAnsi" w:cstheme="minorHAnsi"/>
          <w:sz w:val="24"/>
        </w:rPr>
        <w:t xml:space="preserve">alongwith Tariff Petition for the FY 2017-18 </w:t>
      </w:r>
      <w:r w:rsidRPr="003835B1">
        <w:rPr>
          <w:rFonts w:asciiTheme="minorHAnsi" w:hAnsiTheme="minorHAnsi" w:cstheme="minorHAnsi"/>
          <w:sz w:val="24"/>
        </w:rPr>
        <w:t>and approval of the Commission.</w:t>
      </w:r>
    </w:p>
    <w:p w:rsidR="00EF6E9D" w:rsidRPr="003835B1" w:rsidRDefault="009C720A" w:rsidP="00EF6E9D">
      <w:pPr>
        <w:pStyle w:val="BodyTextIndent"/>
        <w:tabs>
          <w:tab w:val="clear" w:pos="0"/>
          <w:tab w:val="clear" w:pos="5580"/>
        </w:tabs>
        <w:spacing w:after="240" w:line="240" w:lineRule="auto"/>
        <w:ind w:left="1440" w:hanging="720"/>
        <w:rPr>
          <w:rFonts w:asciiTheme="minorHAnsi" w:hAnsiTheme="minorHAnsi" w:cstheme="minorHAnsi"/>
          <w:sz w:val="24"/>
        </w:rPr>
      </w:pPr>
      <w:r w:rsidRPr="003835B1">
        <w:rPr>
          <w:rFonts w:asciiTheme="minorHAnsi" w:hAnsiTheme="minorHAnsi" w:cstheme="minorHAnsi"/>
          <w:sz w:val="24"/>
        </w:rPr>
        <w:t>6.</w:t>
      </w:r>
      <w:r w:rsidRPr="003835B1">
        <w:rPr>
          <w:rFonts w:asciiTheme="minorHAnsi" w:hAnsiTheme="minorHAnsi" w:cstheme="minorHAnsi"/>
          <w:sz w:val="24"/>
        </w:rPr>
        <w:tab/>
        <w:t>Chapter 6</w:t>
      </w:r>
      <w:r w:rsidR="00EF6E9D" w:rsidRPr="003835B1">
        <w:rPr>
          <w:rFonts w:asciiTheme="minorHAnsi" w:hAnsiTheme="minorHAnsi" w:cstheme="minorHAnsi"/>
          <w:sz w:val="24"/>
        </w:rPr>
        <w:t xml:space="preserve">: </w:t>
      </w:r>
      <w:r w:rsidR="003835B1" w:rsidRPr="003835B1">
        <w:rPr>
          <w:rFonts w:asciiTheme="minorHAnsi" w:hAnsiTheme="minorHAnsi" w:cstheme="minorHAnsi"/>
          <w:sz w:val="24"/>
        </w:rPr>
        <w:t>Tariff principles and design</w:t>
      </w:r>
      <w:r w:rsidR="0027174C" w:rsidRPr="003835B1">
        <w:rPr>
          <w:rFonts w:asciiTheme="minorHAnsi" w:hAnsiTheme="minorHAnsi" w:cstheme="minorHAnsi"/>
          <w:sz w:val="24"/>
        </w:rPr>
        <w:t>.</w:t>
      </w:r>
    </w:p>
    <w:p w:rsidR="00EF6E9D" w:rsidRPr="003835B1" w:rsidRDefault="009C720A" w:rsidP="00EF6E9D">
      <w:pPr>
        <w:pStyle w:val="BodyTextIndent"/>
        <w:tabs>
          <w:tab w:val="clear" w:pos="0"/>
          <w:tab w:val="clear" w:pos="5580"/>
        </w:tabs>
        <w:spacing w:after="240" w:line="240" w:lineRule="auto"/>
        <w:ind w:left="1440" w:hanging="720"/>
        <w:rPr>
          <w:rFonts w:asciiTheme="minorHAnsi" w:hAnsiTheme="minorHAnsi" w:cstheme="minorHAnsi"/>
          <w:sz w:val="24"/>
        </w:rPr>
      </w:pPr>
      <w:r w:rsidRPr="003835B1">
        <w:rPr>
          <w:rFonts w:asciiTheme="minorHAnsi" w:hAnsiTheme="minorHAnsi" w:cstheme="minorHAnsi"/>
          <w:sz w:val="24"/>
        </w:rPr>
        <w:t>7.</w:t>
      </w:r>
      <w:r w:rsidRPr="003835B1">
        <w:rPr>
          <w:rFonts w:asciiTheme="minorHAnsi" w:hAnsiTheme="minorHAnsi" w:cstheme="minorHAnsi"/>
          <w:sz w:val="24"/>
        </w:rPr>
        <w:tab/>
        <w:t>Chapter 7</w:t>
      </w:r>
      <w:r w:rsidR="00EF6E9D" w:rsidRPr="003835B1">
        <w:rPr>
          <w:rFonts w:asciiTheme="minorHAnsi" w:hAnsiTheme="minorHAnsi" w:cstheme="minorHAnsi"/>
          <w:sz w:val="24"/>
        </w:rPr>
        <w:t xml:space="preserve">: </w:t>
      </w:r>
      <w:r w:rsidR="003835B1" w:rsidRPr="003835B1">
        <w:rPr>
          <w:rFonts w:asciiTheme="minorHAnsi" w:hAnsiTheme="minorHAnsi" w:cstheme="minorHAnsi"/>
          <w:sz w:val="24"/>
        </w:rPr>
        <w:t>Directives</w:t>
      </w:r>
      <w:r w:rsidR="0027174C" w:rsidRPr="003835B1">
        <w:rPr>
          <w:rFonts w:asciiTheme="minorHAnsi" w:hAnsiTheme="minorHAnsi" w:cstheme="minorHAnsi"/>
          <w:sz w:val="24"/>
        </w:rPr>
        <w:t>.</w:t>
      </w:r>
    </w:p>
    <w:p w:rsidR="0027174C" w:rsidRPr="003835B1" w:rsidRDefault="009C720A" w:rsidP="00EF6E9D">
      <w:pPr>
        <w:pStyle w:val="BodyTextIndent"/>
        <w:tabs>
          <w:tab w:val="clear" w:pos="0"/>
          <w:tab w:val="clear" w:pos="5580"/>
        </w:tabs>
        <w:spacing w:after="240" w:line="240" w:lineRule="auto"/>
        <w:ind w:left="1440" w:hanging="720"/>
        <w:rPr>
          <w:rFonts w:asciiTheme="minorHAnsi" w:hAnsiTheme="minorHAnsi" w:cstheme="minorHAnsi"/>
          <w:sz w:val="24"/>
        </w:rPr>
      </w:pPr>
      <w:r w:rsidRPr="003835B1">
        <w:rPr>
          <w:rFonts w:asciiTheme="minorHAnsi" w:hAnsiTheme="minorHAnsi" w:cstheme="minorHAnsi"/>
          <w:sz w:val="24"/>
        </w:rPr>
        <w:t>8.</w:t>
      </w:r>
      <w:r w:rsidRPr="003835B1">
        <w:rPr>
          <w:rFonts w:asciiTheme="minorHAnsi" w:hAnsiTheme="minorHAnsi" w:cstheme="minorHAnsi"/>
          <w:sz w:val="24"/>
        </w:rPr>
        <w:tab/>
        <w:t>Chapter 8</w:t>
      </w:r>
      <w:r w:rsidR="00EF6E9D" w:rsidRPr="003835B1">
        <w:rPr>
          <w:rFonts w:asciiTheme="minorHAnsi" w:hAnsiTheme="minorHAnsi" w:cstheme="minorHAnsi"/>
          <w:sz w:val="24"/>
        </w:rPr>
        <w:t xml:space="preserve">: </w:t>
      </w:r>
      <w:r w:rsidR="0027174C" w:rsidRPr="003835B1">
        <w:rPr>
          <w:rFonts w:asciiTheme="minorHAnsi" w:hAnsiTheme="minorHAnsi" w:cstheme="minorHAnsi"/>
          <w:sz w:val="24"/>
        </w:rPr>
        <w:t>Wheeling Charges for the FY 2017-18.</w:t>
      </w:r>
    </w:p>
    <w:p w:rsidR="0027174C" w:rsidRPr="003835B1" w:rsidRDefault="009C720A" w:rsidP="0027174C">
      <w:pPr>
        <w:pStyle w:val="BodyTextIndent"/>
        <w:tabs>
          <w:tab w:val="clear" w:pos="0"/>
          <w:tab w:val="clear" w:pos="5580"/>
        </w:tabs>
        <w:spacing w:after="240" w:line="240" w:lineRule="auto"/>
        <w:ind w:left="1440" w:hanging="720"/>
        <w:rPr>
          <w:rFonts w:asciiTheme="minorHAnsi" w:hAnsiTheme="minorHAnsi" w:cstheme="minorHAnsi"/>
          <w:sz w:val="24"/>
        </w:rPr>
      </w:pPr>
      <w:r w:rsidRPr="003835B1">
        <w:rPr>
          <w:rFonts w:asciiTheme="minorHAnsi" w:hAnsiTheme="minorHAnsi" w:cstheme="minorHAnsi"/>
          <w:sz w:val="24"/>
        </w:rPr>
        <w:t>9.</w:t>
      </w:r>
      <w:r w:rsidRPr="003835B1">
        <w:rPr>
          <w:rFonts w:asciiTheme="minorHAnsi" w:hAnsiTheme="minorHAnsi" w:cstheme="minorHAnsi"/>
          <w:sz w:val="24"/>
        </w:rPr>
        <w:tab/>
        <w:t>Chapter 9</w:t>
      </w:r>
      <w:r w:rsidR="00EF6E9D" w:rsidRPr="003835B1">
        <w:rPr>
          <w:rFonts w:asciiTheme="minorHAnsi" w:hAnsiTheme="minorHAnsi" w:cstheme="minorHAnsi"/>
          <w:sz w:val="24"/>
        </w:rPr>
        <w:t xml:space="preserve">: </w:t>
      </w:r>
      <w:r w:rsidR="003835B1">
        <w:rPr>
          <w:rFonts w:asciiTheme="minorHAnsi" w:hAnsiTheme="minorHAnsi" w:cstheme="minorHAnsi"/>
          <w:sz w:val="24"/>
        </w:rPr>
        <w:t>Fuel and p</w:t>
      </w:r>
      <w:r w:rsidR="0027174C" w:rsidRPr="003835B1">
        <w:rPr>
          <w:rFonts w:asciiTheme="minorHAnsi" w:hAnsiTheme="minorHAnsi" w:cstheme="minorHAnsi"/>
          <w:sz w:val="24"/>
        </w:rPr>
        <w:t>ower p</w:t>
      </w:r>
      <w:r w:rsidR="003835B1">
        <w:rPr>
          <w:rFonts w:asciiTheme="minorHAnsi" w:hAnsiTheme="minorHAnsi" w:cstheme="minorHAnsi"/>
          <w:sz w:val="24"/>
        </w:rPr>
        <w:t>urchase cost a</w:t>
      </w:r>
      <w:r w:rsidR="0027174C" w:rsidRPr="003835B1">
        <w:rPr>
          <w:rFonts w:asciiTheme="minorHAnsi" w:hAnsiTheme="minorHAnsi" w:cstheme="minorHAnsi"/>
          <w:sz w:val="24"/>
        </w:rPr>
        <w:t>djustment.</w:t>
      </w:r>
    </w:p>
    <w:p w:rsidR="00EF6E9D" w:rsidRPr="00EF6E9D" w:rsidRDefault="00EF6E9D" w:rsidP="00C9371A">
      <w:pPr>
        <w:pStyle w:val="BodyTextIndent"/>
        <w:spacing w:after="240"/>
        <w:ind w:left="720" w:hanging="720"/>
        <w:rPr>
          <w:rFonts w:asciiTheme="minorHAnsi" w:hAnsiTheme="minorHAnsi" w:cstheme="minorHAnsi"/>
          <w:sz w:val="24"/>
        </w:rPr>
      </w:pPr>
      <w:r w:rsidRPr="00EF6E9D">
        <w:rPr>
          <w:rFonts w:asciiTheme="minorHAnsi" w:hAnsiTheme="minorHAnsi" w:cstheme="minorHAnsi"/>
          <w:sz w:val="24"/>
        </w:rPr>
        <w:lastRenderedPageBreak/>
        <w:t>13.</w:t>
      </w:r>
      <w:r w:rsidRPr="00EF6E9D">
        <w:rPr>
          <w:rFonts w:asciiTheme="minorHAnsi" w:hAnsiTheme="minorHAnsi" w:cstheme="minorHAnsi"/>
          <w:sz w:val="24"/>
        </w:rPr>
        <w:tab/>
        <w:t>The DPN should ensure implementation of the Tariff Order from the effective date after issuance of a public notice in such a font size which is clearly visible in two daily newspapers having wide circulation in the state within a week, and compliance of the same shall be submitted to the Commission.</w:t>
      </w:r>
    </w:p>
    <w:p w:rsidR="00EF6E9D" w:rsidRDefault="00EF6E9D" w:rsidP="00C9371A">
      <w:pPr>
        <w:pStyle w:val="BodyTextIndent"/>
        <w:spacing w:after="240"/>
        <w:ind w:left="720" w:hanging="720"/>
        <w:rPr>
          <w:rFonts w:asciiTheme="minorHAnsi" w:hAnsiTheme="minorHAnsi" w:cstheme="minorHAnsi"/>
          <w:sz w:val="24"/>
        </w:rPr>
      </w:pPr>
      <w:r w:rsidRPr="00EF6E9D">
        <w:rPr>
          <w:rFonts w:asciiTheme="minorHAnsi" w:hAnsiTheme="minorHAnsi" w:cstheme="minorHAnsi"/>
          <w:sz w:val="24"/>
        </w:rPr>
        <w:t>14.</w:t>
      </w:r>
      <w:r w:rsidRPr="00EF6E9D">
        <w:rPr>
          <w:rFonts w:asciiTheme="minorHAnsi" w:hAnsiTheme="minorHAnsi" w:cstheme="minorHAnsi"/>
          <w:sz w:val="24"/>
        </w:rPr>
        <w:tab/>
        <w:t>This order shall be effective from 1</w:t>
      </w:r>
      <w:r w:rsidRPr="009C720A">
        <w:rPr>
          <w:rFonts w:asciiTheme="minorHAnsi" w:hAnsiTheme="minorHAnsi" w:cstheme="minorHAnsi"/>
          <w:sz w:val="24"/>
          <w:vertAlign w:val="superscript"/>
        </w:rPr>
        <w:t>st</w:t>
      </w:r>
      <w:r w:rsidRPr="00EF6E9D">
        <w:rPr>
          <w:rFonts w:asciiTheme="minorHAnsi" w:hAnsiTheme="minorHAnsi" w:cstheme="minorHAnsi"/>
          <w:sz w:val="24"/>
        </w:rPr>
        <w:t xml:space="preserve"> April, 2017 and shall remain in force till 31</w:t>
      </w:r>
      <w:r w:rsidRPr="009C720A">
        <w:rPr>
          <w:rFonts w:asciiTheme="minorHAnsi" w:hAnsiTheme="minorHAnsi" w:cstheme="minorHAnsi"/>
          <w:sz w:val="24"/>
          <w:vertAlign w:val="superscript"/>
        </w:rPr>
        <w:t>st</w:t>
      </w:r>
      <w:r w:rsidRPr="00EF6E9D">
        <w:rPr>
          <w:rFonts w:asciiTheme="minorHAnsi" w:hAnsiTheme="minorHAnsi" w:cstheme="minorHAnsi"/>
          <w:sz w:val="24"/>
        </w:rPr>
        <w:t>March, 2018 or till the next Tariff Order of the Commission.</w:t>
      </w:r>
    </w:p>
    <w:p w:rsidR="00C9371A" w:rsidRDefault="00C9371A" w:rsidP="00C9371A">
      <w:pPr>
        <w:spacing w:after="0" w:line="360" w:lineRule="auto"/>
        <w:jc w:val="both"/>
        <w:rPr>
          <w:rFonts w:ascii="Calibri" w:eastAsia="Times New Roman" w:hAnsi="Calibri" w:cs="Times New Roman"/>
          <w:sz w:val="24"/>
          <w:szCs w:val="24"/>
          <w:lang w:val="en-US" w:eastAsia="en-US"/>
        </w:rPr>
      </w:pPr>
    </w:p>
    <w:p w:rsidR="009C720A" w:rsidRDefault="009C720A" w:rsidP="00C9371A">
      <w:pPr>
        <w:spacing w:after="0" w:line="360" w:lineRule="auto"/>
        <w:jc w:val="both"/>
        <w:rPr>
          <w:rFonts w:ascii="Calibri" w:eastAsia="Times New Roman" w:hAnsi="Calibri" w:cs="Times New Roman"/>
          <w:sz w:val="24"/>
          <w:szCs w:val="24"/>
          <w:lang w:val="en-US" w:eastAsia="en-US"/>
        </w:rPr>
      </w:pPr>
    </w:p>
    <w:p w:rsidR="00C9371A" w:rsidRPr="00A34291" w:rsidRDefault="00C9371A" w:rsidP="00C9371A">
      <w:pPr>
        <w:spacing w:after="0" w:line="360" w:lineRule="auto"/>
        <w:jc w:val="both"/>
        <w:rPr>
          <w:rFonts w:ascii="Calibri" w:eastAsia="Times New Roman" w:hAnsi="Calibri" w:cs="Times New Roman"/>
          <w:sz w:val="24"/>
          <w:szCs w:val="24"/>
          <w:lang w:val="en-US" w:eastAsia="en-US"/>
        </w:rPr>
      </w:pPr>
    </w:p>
    <w:p w:rsidR="00C9371A" w:rsidRPr="00A34291" w:rsidRDefault="00BF4E57" w:rsidP="00BF4E57">
      <w:pPr>
        <w:spacing w:after="0" w:line="360" w:lineRule="auto"/>
        <w:ind w:left="6480"/>
        <w:rPr>
          <w:rFonts w:ascii="Calibri" w:eastAsia="Times New Roman" w:hAnsi="Calibri" w:cs="Times New Roman"/>
          <w:b/>
          <w:sz w:val="24"/>
          <w:szCs w:val="24"/>
          <w:lang w:val="en-US" w:eastAsia="en-US"/>
        </w:rPr>
      </w:pPr>
      <w:r>
        <w:rPr>
          <w:rFonts w:ascii="Calibri" w:eastAsia="Times New Roman" w:hAnsi="Calibri" w:cs="Times New Roman"/>
          <w:b/>
          <w:sz w:val="24"/>
          <w:szCs w:val="24"/>
          <w:lang w:val="en-US" w:eastAsia="en-US"/>
        </w:rPr>
        <w:t xml:space="preserve">                   </w:t>
      </w:r>
      <w:r w:rsidR="00C9371A" w:rsidRPr="00A34291">
        <w:rPr>
          <w:rFonts w:ascii="Calibri" w:eastAsia="Times New Roman" w:hAnsi="Calibri" w:cs="Times New Roman"/>
          <w:b/>
          <w:sz w:val="24"/>
          <w:szCs w:val="24"/>
          <w:lang w:val="en-US" w:eastAsia="en-US"/>
        </w:rPr>
        <w:t>Sd/-</w:t>
      </w:r>
    </w:p>
    <w:p w:rsidR="00C9371A" w:rsidRPr="00C9371A" w:rsidRDefault="00BF4E57" w:rsidP="00BF4E57">
      <w:pPr>
        <w:spacing w:after="0" w:line="360" w:lineRule="auto"/>
        <w:ind w:left="6480"/>
        <w:rPr>
          <w:rFonts w:ascii="Calibri" w:eastAsia="Times New Roman" w:hAnsi="Calibri" w:cs="Times New Roman"/>
          <w:b/>
          <w:sz w:val="24"/>
          <w:szCs w:val="24"/>
          <w:lang w:val="en-US" w:eastAsia="en-US"/>
        </w:rPr>
      </w:pPr>
      <w:r>
        <w:rPr>
          <w:rFonts w:ascii="Calibri" w:eastAsia="Times New Roman" w:hAnsi="Calibri" w:cs="Times New Roman"/>
          <w:b/>
          <w:sz w:val="24"/>
          <w:szCs w:val="24"/>
          <w:lang w:val="en-US" w:eastAsia="en-US"/>
        </w:rPr>
        <w:t xml:space="preserve">   </w:t>
      </w:r>
      <w:r w:rsidR="00C9371A" w:rsidRPr="00C9371A">
        <w:rPr>
          <w:rFonts w:ascii="Calibri" w:eastAsia="Times New Roman" w:hAnsi="Calibri" w:cs="Times New Roman"/>
          <w:b/>
          <w:sz w:val="24"/>
          <w:szCs w:val="24"/>
          <w:lang w:val="en-US" w:eastAsia="en-US"/>
        </w:rPr>
        <w:t>Er. IMLIKUMZUK AO</w:t>
      </w:r>
    </w:p>
    <w:p w:rsidR="00C9371A" w:rsidRPr="00C9371A" w:rsidRDefault="00C9371A" w:rsidP="00C9371A">
      <w:pPr>
        <w:spacing w:after="0" w:line="360" w:lineRule="auto"/>
        <w:rPr>
          <w:rFonts w:ascii="Calibri" w:eastAsia="Times New Roman" w:hAnsi="Calibri" w:cs="Times New Roman"/>
          <w:b/>
          <w:sz w:val="24"/>
          <w:szCs w:val="24"/>
          <w:lang w:val="en-US" w:eastAsia="en-US"/>
        </w:rPr>
      </w:pPr>
      <w:r w:rsidRPr="00A34291">
        <w:rPr>
          <w:rFonts w:ascii="Calibri" w:eastAsia="Times New Roman" w:hAnsi="Calibri" w:cs="Times New Roman"/>
          <w:b/>
          <w:sz w:val="24"/>
          <w:szCs w:val="24"/>
          <w:lang w:val="en-US" w:eastAsia="en-US"/>
        </w:rPr>
        <w:t xml:space="preserve">Place: </w:t>
      </w:r>
      <w:r>
        <w:rPr>
          <w:rFonts w:ascii="Calibri" w:eastAsia="Times New Roman" w:hAnsi="Calibri" w:cs="Times New Roman"/>
          <w:b/>
          <w:sz w:val="24"/>
          <w:szCs w:val="24"/>
          <w:lang w:val="en-US" w:eastAsia="en-US"/>
        </w:rPr>
        <w:tab/>
        <w:t>Kohima, Nagaland</w:t>
      </w:r>
      <w:r w:rsidRPr="00A34291">
        <w:rPr>
          <w:rFonts w:ascii="Calibri" w:eastAsia="Times New Roman" w:hAnsi="Calibri" w:cs="Times New Roman"/>
          <w:b/>
          <w:sz w:val="24"/>
          <w:szCs w:val="24"/>
          <w:lang w:val="en-US" w:eastAsia="en-US"/>
        </w:rPr>
        <w:t>.</w:t>
      </w:r>
      <w:r>
        <w:rPr>
          <w:rFonts w:ascii="Calibri" w:eastAsia="Times New Roman" w:hAnsi="Calibri" w:cs="Times New Roman"/>
          <w:b/>
          <w:sz w:val="24"/>
          <w:szCs w:val="24"/>
          <w:lang w:val="en-US" w:eastAsia="en-US"/>
        </w:rPr>
        <w:tab/>
      </w:r>
      <w:r>
        <w:rPr>
          <w:rFonts w:ascii="Calibri" w:eastAsia="Times New Roman" w:hAnsi="Calibri" w:cs="Times New Roman"/>
          <w:b/>
          <w:sz w:val="24"/>
          <w:szCs w:val="24"/>
          <w:lang w:val="en-US" w:eastAsia="en-US"/>
        </w:rPr>
        <w:tab/>
      </w:r>
      <w:r>
        <w:rPr>
          <w:rFonts w:ascii="Calibri" w:eastAsia="Times New Roman" w:hAnsi="Calibri" w:cs="Times New Roman"/>
          <w:b/>
          <w:sz w:val="24"/>
          <w:szCs w:val="24"/>
          <w:lang w:val="en-US" w:eastAsia="en-US"/>
        </w:rPr>
        <w:tab/>
      </w:r>
      <w:r>
        <w:rPr>
          <w:rFonts w:ascii="Calibri" w:eastAsia="Times New Roman" w:hAnsi="Calibri" w:cs="Times New Roman"/>
          <w:b/>
          <w:sz w:val="24"/>
          <w:szCs w:val="24"/>
          <w:lang w:val="en-US" w:eastAsia="en-US"/>
        </w:rPr>
        <w:tab/>
      </w:r>
      <w:r>
        <w:rPr>
          <w:rFonts w:ascii="Calibri" w:eastAsia="Times New Roman" w:hAnsi="Calibri" w:cs="Times New Roman"/>
          <w:b/>
          <w:sz w:val="24"/>
          <w:szCs w:val="24"/>
          <w:lang w:val="en-US" w:eastAsia="en-US"/>
        </w:rPr>
        <w:tab/>
      </w:r>
      <w:r>
        <w:rPr>
          <w:rFonts w:ascii="Calibri" w:eastAsia="Times New Roman" w:hAnsi="Calibri" w:cs="Times New Roman"/>
          <w:b/>
          <w:sz w:val="24"/>
          <w:szCs w:val="24"/>
          <w:lang w:val="en-US" w:eastAsia="en-US"/>
        </w:rPr>
        <w:tab/>
      </w:r>
      <w:r w:rsidRPr="00C9371A">
        <w:rPr>
          <w:rFonts w:ascii="Calibri" w:eastAsia="Times New Roman" w:hAnsi="Calibri" w:cs="Times New Roman"/>
          <w:b/>
          <w:sz w:val="24"/>
          <w:szCs w:val="24"/>
          <w:lang w:val="en-US" w:eastAsia="en-US"/>
        </w:rPr>
        <w:t>Chairman-cum-Member,</w:t>
      </w:r>
    </w:p>
    <w:p w:rsidR="00C9371A" w:rsidRDefault="00C9371A" w:rsidP="00C9371A">
      <w:pPr>
        <w:spacing w:after="0" w:line="360" w:lineRule="auto"/>
        <w:jc w:val="both"/>
        <w:rPr>
          <w:rFonts w:ascii="Calibri" w:eastAsia="Times New Roman" w:hAnsi="Calibri" w:cs="Times New Roman"/>
          <w:b/>
          <w:sz w:val="24"/>
          <w:szCs w:val="24"/>
          <w:lang w:val="en-US" w:eastAsia="en-US"/>
        </w:rPr>
      </w:pPr>
      <w:r w:rsidRPr="00291875">
        <w:rPr>
          <w:rFonts w:ascii="Calibri" w:eastAsia="Times New Roman" w:hAnsi="Calibri" w:cs="Times New Roman"/>
          <w:b/>
          <w:sz w:val="24"/>
          <w:szCs w:val="24"/>
          <w:lang w:val="en-US" w:eastAsia="en-US"/>
        </w:rPr>
        <w:t xml:space="preserve">Date:  </w:t>
      </w:r>
      <w:r w:rsidRPr="00291875">
        <w:rPr>
          <w:rFonts w:ascii="Calibri" w:eastAsia="Times New Roman" w:hAnsi="Calibri" w:cs="Times New Roman"/>
          <w:b/>
          <w:sz w:val="24"/>
          <w:szCs w:val="24"/>
          <w:lang w:val="en-US" w:eastAsia="en-US"/>
        </w:rPr>
        <w:tab/>
        <w:t>2</w:t>
      </w:r>
      <w:r w:rsidR="00946918" w:rsidRPr="00291875">
        <w:rPr>
          <w:rFonts w:ascii="Calibri" w:eastAsia="Times New Roman" w:hAnsi="Calibri" w:cs="Times New Roman"/>
          <w:b/>
          <w:sz w:val="24"/>
          <w:szCs w:val="24"/>
          <w:lang w:val="en-US" w:eastAsia="en-US"/>
        </w:rPr>
        <w:t>8</w:t>
      </w:r>
      <w:r w:rsidRPr="00291875">
        <w:rPr>
          <w:rFonts w:ascii="Calibri" w:eastAsia="Times New Roman" w:hAnsi="Calibri" w:cs="Times New Roman"/>
          <w:b/>
          <w:sz w:val="24"/>
          <w:szCs w:val="24"/>
          <w:lang w:val="en-US" w:eastAsia="en-US"/>
        </w:rPr>
        <w:t>.03.2017.</w:t>
      </w:r>
      <w:r w:rsidR="00BF4E57">
        <w:rPr>
          <w:rFonts w:ascii="Calibri" w:eastAsia="Times New Roman" w:hAnsi="Calibri" w:cs="Times New Roman"/>
          <w:b/>
          <w:sz w:val="24"/>
          <w:szCs w:val="24"/>
          <w:lang w:val="en-US" w:eastAsia="en-US"/>
        </w:rPr>
        <w:tab/>
      </w:r>
      <w:r w:rsidR="00BF4E57">
        <w:rPr>
          <w:rFonts w:ascii="Calibri" w:eastAsia="Times New Roman" w:hAnsi="Calibri" w:cs="Times New Roman"/>
          <w:b/>
          <w:sz w:val="24"/>
          <w:szCs w:val="24"/>
          <w:lang w:val="en-US" w:eastAsia="en-US"/>
        </w:rPr>
        <w:tab/>
      </w:r>
      <w:r w:rsidR="00BF4E57">
        <w:rPr>
          <w:rFonts w:ascii="Calibri" w:eastAsia="Times New Roman" w:hAnsi="Calibri" w:cs="Times New Roman"/>
          <w:b/>
          <w:sz w:val="24"/>
          <w:szCs w:val="24"/>
          <w:lang w:val="en-US" w:eastAsia="en-US"/>
        </w:rPr>
        <w:tab/>
      </w:r>
      <w:r w:rsidR="00BF4E57">
        <w:rPr>
          <w:rFonts w:ascii="Calibri" w:eastAsia="Times New Roman" w:hAnsi="Calibri" w:cs="Times New Roman"/>
          <w:b/>
          <w:sz w:val="24"/>
          <w:szCs w:val="24"/>
          <w:lang w:val="en-US" w:eastAsia="en-US"/>
        </w:rPr>
        <w:tab/>
      </w:r>
      <w:r w:rsidR="00BF4E57">
        <w:rPr>
          <w:rFonts w:ascii="Calibri" w:eastAsia="Times New Roman" w:hAnsi="Calibri" w:cs="Times New Roman"/>
          <w:b/>
          <w:sz w:val="24"/>
          <w:szCs w:val="24"/>
          <w:lang w:val="en-US" w:eastAsia="en-US"/>
        </w:rPr>
        <w:tab/>
      </w:r>
      <w:r w:rsidR="00BF4E57">
        <w:rPr>
          <w:rFonts w:ascii="Calibri" w:eastAsia="Times New Roman" w:hAnsi="Calibri" w:cs="Times New Roman"/>
          <w:b/>
          <w:sz w:val="24"/>
          <w:szCs w:val="24"/>
          <w:lang w:val="en-US" w:eastAsia="en-US"/>
        </w:rPr>
        <w:tab/>
      </w:r>
      <w:r w:rsidR="00BF4E57">
        <w:rPr>
          <w:rFonts w:ascii="Calibri" w:eastAsia="Times New Roman" w:hAnsi="Calibri" w:cs="Times New Roman"/>
          <w:b/>
          <w:sz w:val="24"/>
          <w:szCs w:val="24"/>
          <w:lang w:val="en-US" w:eastAsia="en-US"/>
        </w:rPr>
        <w:tab/>
        <w:t xml:space="preserve">           </w:t>
      </w:r>
      <w:r w:rsidRPr="00C9371A">
        <w:rPr>
          <w:rFonts w:ascii="Calibri" w:eastAsia="Times New Roman" w:hAnsi="Calibri" w:cs="Times New Roman"/>
          <w:b/>
          <w:sz w:val="24"/>
          <w:szCs w:val="24"/>
          <w:lang w:val="en-US" w:eastAsia="en-US"/>
        </w:rPr>
        <w:t>NERC, Kohima.</w:t>
      </w:r>
    </w:p>
    <w:p w:rsidR="00C9371A" w:rsidRPr="00A34291" w:rsidRDefault="00C9371A" w:rsidP="00C9371A">
      <w:pPr>
        <w:spacing w:after="0" w:line="360" w:lineRule="auto"/>
        <w:ind w:left="2160" w:firstLine="720"/>
        <w:jc w:val="both"/>
        <w:rPr>
          <w:rFonts w:ascii="Calibri" w:eastAsia="Times New Roman" w:hAnsi="Calibri" w:cs="Times New Roman"/>
          <w:b/>
          <w:sz w:val="24"/>
          <w:szCs w:val="24"/>
          <w:lang w:val="en-US" w:eastAsia="en-US"/>
        </w:rPr>
      </w:pPr>
      <w:r>
        <w:rPr>
          <w:rFonts w:ascii="Calibri" w:eastAsia="Times New Roman" w:hAnsi="Calibri" w:cs="Times New Roman"/>
          <w:b/>
          <w:sz w:val="24"/>
          <w:szCs w:val="24"/>
          <w:lang w:val="en-US" w:eastAsia="en-US"/>
        </w:rPr>
        <w:tab/>
      </w:r>
      <w:r>
        <w:rPr>
          <w:rFonts w:ascii="Calibri" w:eastAsia="Times New Roman" w:hAnsi="Calibri" w:cs="Times New Roman"/>
          <w:b/>
          <w:sz w:val="24"/>
          <w:szCs w:val="24"/>
          <w:lang w:val="en-US" w:eastAsia="en-US"/>
        </w:rPr>
        <w:tab/>
      </w:r>
      <w:r>
        <w:rPr>
          <w:rFonts w:ascii="Calibri" w:eastAsia="Times New Roman" w:hAnsi="Calibri" w:cs="Times New Roman"/>
          <w:b/>
          <w:sz w:val="24"/>
          <w:szCs w:val="24"/>
          <w:lang w:val="en-US" w:eastAsia="en-US"/>
        </w:rPr>
        <w:tab/>
      </w:r>
      <w:r>
        <w:rPr>
          <w:rFonts w:ascii="Calibri" w:eastAsia="Times New Roman" w:hAnsi="Calibri" w:cs="Times New Roman"/>
          <w:b/>
          <w:sz w:val="24"/>
          <w:szCs w:val="24"/>
          <w:lang w:val="en-US" w:eastAsia="en-US"/>
        </w:rPr>
        <w:tab/>
      </w:r>
      <w:r>
        <w:rPr>
          <w:rFonts w:ascii="Calibri" w:eastAsia="Times New Roman" w:hAnsi="Calibri" w:cs="Times New Roman"/>
          <w:b/>
          <w:sz w:val="24"/>
          <w:szCs w:val="24"/>
          <w:lang w:val="en-US" w:eastAsia="en-US"/>
        </w:rPr>
        <w:tab/>
      </w:r>
      <w:r>
        <w:rPr>
          <w:rFonts w:ascii="Calibri" w:eastAsia="Times New Roman" w:hAnsi="Calibri" w:cs="Times New Roman"/>
          <w:b/>
          <w:sz w:val="24"/>
          <w:szCs w:val="24"/>
          <w:lang w:val="en-US" w:eastAsia="en-US"/>
        </w:rPr>
        <w:tab/>
      </w:r>
      <w:r>
        <w:rPr>
          <w:rFonts w:ascii="Calibri" w:eastAsia="Times New Roman" w:hAnsi="Calibri" w:cs="Times New Roman"/>
          <w:b/>
          <w:sz w:val="24"/>
          <w:szCs w:val="24"/>
          <w:lang w:val="en-US" w:eastAsia="en-US"/>
        </w:rPr>
        <w:tab/>
      </w:r>
      <w:r>
        <w:rPr>
          <w:rFonts w:ascii="Calibri" w:eastAsia="Times New Roman" w:hAnsi="Calibri" w:cs="Times New Roman"/>
          <w:b/>
          <w:sz w:val="24"/>
          <w:szCs w:val="24"/>
          <w:lang w:val="en-US" w:eastAsia="en-US"/>
        </w:rPr>
        <w:tab/>
      </w:r>
    </w:p>
    <w:p w:rsidR="00C9371A" w:rsidRDefault="00C9371A" w:rsidP="00C9371A">
      <w:pPr>
        <w:pStyle w:val="BodyTextIndent"/>
        <w:spacing w:after="240"/>
        <w:ind w:left="720" w:hanging="720"/>
        <w:rPr>
          <w:rFonts w:asciiTheme="minorHAnsi" w:hAnsiTheme="minorHAnsi" w:cstheme="minorHAnsi"/>
          <w:sz w:val="24"/>
        </w:rPr>
      </w:pPr>
    </w:p>
    <w:p w:rsidR="009C720A" w:rsidRDefault="009C720A" w:rsidP="00C9371A">
      <w:pPr>
        <w:pStyle w:val="BodyTextIndent"/>
        <w:spacing w:after="240"/>
        <w:ind w:left="720" w:hanging="720"/>
        <w:rPr>
          <w:rFonts w:asciiTheme="minorHAnsi" w:hAnsiTheme="minorHAnsi" w:cstheme="minorHAnsi"/>
          <w:sz w:val="24"/>
        </w:rPr>
      </w:pPr>
    </w:p>
    <w:p w:rsidR="009C720A" w:rsidRDefault="009C720A" w:rsidP="00C9371A">
      <w:pPr>
        <w:pStyle w:val="BodyTextIndent"/>
        <w:spacing w:after="240"/>
        <w:ind w:left="720" w:hanging="720"/>
        <w:rPr>
          <w:rFonts w:asciiTheme="minorHAnsi" w:hAnsiTheme="minorHAnsi" w:cstheme="minorHAnsi"/>
          <w:sz w:val="24"/>
        </w:rPr>
      </w:pPr>
    </w:p>
    <w:p w:rsidR="009C720A" w:rsidRDefault="009C720A" w:rsidP="00C9371A">
      <w:pPr>
        <w:pStyle w:val="BodyTextIndent"/>
        <w:spacing w:after="240"/>
        <w:ind w:left="720" w:hanging="720"/>
        <w:rPr>
          <w:rFonts w:asciiTheme="minorHAnsi" w:hAnsiTheme="minorHAnsi" w:cstheme="minorHAnsi"/>
          <w:sz w:val="24"/>
        </w:rPr>
      </w:pPr>
    </w:p>
    <w:p w:rsidR="009C720A" w:rsidRDefault="009C720A" w:rsidP="00C9371A">
      <w:pPr>
        <w:pStyle w:val="BodyTextIndent"/>
        <w:spacing w:after="240"/>
        <w:ind w:left="720" w:hanging="720"/>
        <w:rPr>
          <w:rFonts w:asciiTheme="minorHAnsi" w:hAnsiTheme="minorHAnsi" w:cstheme="minorHAnsi"/>
          <w:sz w:val="24"/>
        </w:rPr>
      </w:pPr>
    </w:p>
    <w:p w:rsidR="009C720A" w:rsidRDefault="009C720A" w:rsidP="00C9371A">
      <w:pPr>
        <w:pStyle w:val="BodyTextIndent"/>
        <w:spacing w:after="240"/>
        <w:ind w:left="720" w:hanging="720"/>
        <w:rPr>
          <w:rFonts w:asciiTheme="minorHAnsi" w:hAnsiTheme="minorHAnsi" w:cstheme="minorHAnsi"/>
          <w:sz w:val="24"/>
        </w:rPr>
      </w:pPr>
    </w:p>
    <w:p w:rsidR="009C720A" w:rsidRDefault="009C720A" w:rsidP="00C9371A">
      <w:pPr>
        <w:pStyle w:val="BodyTextIndent"/>
        <w:spacing w:after="240"/>
        <w:ind w:left="720" w:hanging="720"/>
        <w:rPr>
          <w:rFonts w:asciiTheme="minorHAnsi" w:hAnsiTheme="minorHAnsi" w:cstheme="minorHAnsi"/>
          <w:sz w:val="24"/>
        </w:rPr>
      </w:pPr>
    </w:p>
    <w:p w:rsidR="009C720A" w:rsidRDefault="009C720A" w:rsidP="00C9371A">
      <w:pPr>
        <w:pStyle w:val="BodyTextIndent"/>
        <w:spacing w:after="240"/>
        <w:ind w:left="720" w:hanging="720"/>
        <w:rPr>
          <w:rFonts w:asciiTheme="minorHAnsi" w:hAnsiTheme="minorHAnsi" w:cstheme="minorHAnsi"/>
          <w:sz w:val="24"/>
        </w:rPr>
      </w:pPr>
    </w:p>
    <w:p w:rsidR="00BF4E57" w:rsidRDefault="00BF4E57" w:rsidP="00C9371A">
      <w:pPr>
        <w:pStyle w:val="BodyTextIndent"/>
        <w:spacing w:after="240"/>
        <w:ind w:left="720" w:hanging="720"/>
        <w:rPr>
          <w:rFonts w:asciiTheme="minorHAnsi" w:hAnsiTheme="minorHAnsi" w:cstheme="minorHAnsi"/>
          <w:sz w:val="24"/>
        </w:rPr>
      </w:pPr>
    </w:p>
    <w:p w:rsidR="0027174C" w:rsidRDefault="0027174C" w:rsidP="00C9371A">
      <w:pPr>
        <w:pStyle w:val="BodyTextIndent"/>
        <w:spacing w:after="240"/>
        <w:ind w:left="720" w:hanging="720"/>
        <w:rPr>
          <w:rFonts w:asciiTheme="minorHAnsi" w:hAnsiTheme="minorHAnsi" w:cstheme="minorHAnsi"/>
          <w:sz w:val="24"/>
        </w:rPr>
      </w:pPr>
    </w:p>
    <w:p w:rsidR="009C720A" w:rsidRPr="00B87E69" w:rsidRDefault="001319EB" w:rsidP="005B2986">
      <w:pPr>
        <w:pStyle w:val="Heading1"/>
        <w:numPr>
          <w:ilvl w:val="0"/>
          <w:numId w:val="6"/>
        </w:numPr>
        <w:ind w:left="0" w:firstLine="0"/>
        <w:rPr>
          <w:rFonts w:eastAsia="Times New Roman"/>
          <w:kern w:val="32"/>
          <w:sz w:val="31"/>
          <w:szCs w:val="31"/>
          <w:lang w:val="en-US" w:eastAsia="en-US"/>
        </w:rPr>
      </w:pPr>
      <w:bookmarkStart w:id="1" w:name="_Toc479072463"/>
      <w:r>
        <w:rPr>
          <w:rFonts w:eastAsia="Times New Roman"/>
          <w:kern w:val="32"/>
          <w:sz w:val="31"/>
          <w:szCs w:val="31"/>
          <w:lang w:val="en-US" w:eastAsia="en-US"/>
        </w:rPr>
        <w:lastRenderedPageBreak/>
        <w:t>Introduction</w:t>
      </w:r>
      <w:bookmarkEnd w:id="1"/>
    </w:p>
    <w:p w:rsidR="009C720A" w:rsidRPr="006F602E" w:rsidRDefault="00A023B3" w:rsidP="009C720A">
      <w:pPr>
        <w:spacing w:after="0" w:line="360" w:lineRule="auto"/>
        <w:jc w:val="both"/>
        <w:rPr>
          <w:rFonts w:ascii="Calibri" w:eastAsia="Times New Roman" w:hAnsi="Calibri" w:cs="Arial"/>
          <w:b/>
          <w:bCs/>
          <w:sz w:val="24"/>
          <w:szCs w:val="20"/>
          <w:lang w:val="en-US" w:eastAsia="en-US"/>
        </w:rPr>
      </w:pPr>
      <w:r w:rsidRPr="00A023B3">
        <w:rPr>
          <w:rFonts w:ascii="Calibri" w:eastAsia="Times New Roman" w:hAnsi="Calibri" w:cs="Arial"/>
          <w:b/>
          <w:bCs/>
          <w:noProof/>
          <w:sz w:val="20"/>
          <w:szCs w:val="20"/>
        </w:rPr>
        <w:pict>
          <v:line id="_x0000_s1119" style="position:absolute;left:0;text-align:left;z-index:251678720;visibility:visible" from="-2.25pt,9.75pt" to="4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" strokeweight="3pt">
            <v:stroke linestyle="thinThin"/>
          </v:line>
        </w:pict>
      </w:r>
    </w:p>
    <w:p w:rsidR="00DC54EF" w:rsidRPr="00A112CC" w:rsidRDefault="001319EB" w:rsidP="005B2986">
      <w:pPr>
        <w:pStyle w:val="Heading2"/>
        <w:numPr>
          <w:ilvl w:val="1"/>
          <w:numId w:val="4"/>
        </w:numPr>
        <w:tabs>
          <w:tab w:val="clear" w:pos="0"/>
        </w:tabs>
        <w:spacing w:after="240"/>
        <w:ind w:left="720" w:hanging="720"/>
        <w:rPr>
          <w:sz w:val="28"/>
          <w:szCs w:val="28"/>
          <w:lang w:val="en-US"/>
        </w:rPr>
      </w:pPr>
      <w:bookmarkStart w:id="2" w:name="_Toc479072464"/>
      <w:r>
        <w:rPr>
          <w:sz w:val="28"/>
          <w:szCs w:val="28"/>
          <w:lang w:val="en-US"/>
        </w:rPr>
        <w:t>Nagaland Electricity Regulatory Commission</w:t>
      </w:r>
      <w:bookmarkEnd w:id="2"/>
    </w:p>
    <w:p w:rsidR="001319EB" w:rsidRPr="008E1998" w:rsidRDefault="001319EB" w:rsidP="008E1998">
      <w:pPr>
        <w:pStyle w:val="BodyTextIndent"/>
        <w:tabs>
          <w:tab w:val="clear" w:pos="0"/>
          <w:tab w:val="clear" w:pos="5580"/>
        </w:tabs>
        <w:spacing w:after="240"/>
        <w:ind w:left="720"/>
        <w:rPr>
          <w:rFonts w:asciiTheme="minorHAnsi" w:hAnsiTheme="minorHAnsi" w:cstheme="minorHAnsi"/>
          <w:sz w:val="24"/>
        </w:rPr>
      </w:pPr>
      <w:r w:rsidRPr="008E1998">
        <w:rPr>
          <w:rFonts w:asciiTheme="minorHAnsi" w:hAnsiTheme="minorHAnsi" w:cstheme="minorHAnsi"/>
          <w:sz w:val="24"/>
        </w:rPr>
        <w:t>In exercise of the powers conferred by the Electricity Act, 2003, the State Government of Nagaland constituted an Electricity Regulatory Commission to be known as “Nagaland Electricity Regulatory Commission” for the State of Nagaland, as notified on 21</w:t>
      </w:r>
      <w:r w:rsidRPr="008E1998">
        <w:rPr>
          <w:rFonts w:asciiTheme="minorHAnsi" w:hAnsiTheme="minorHAnsi" w:cstheme="minorHAnsi"/>
          <w:sz w:val="24"/>
          <w:vertAlign w:val="superscript"/>
        </w:rPr>
        <w:t>st</w:t>
      </w:r>
      <w:r w:rsidRPr="008E1998">
        <w:rPr>
          <w:rFonts w:asciiTheme="minorHAnsi" w:hAnsiTheme="minorHAnsi" w:cstheme="minorHAnsi"/>
          <w:sz w:val="24"/>
        </w:rPr>
        <w:t xml:space="preserve">February, 2008. </w:t>
      </w:r>
    </w:p>
    <w:p w:rsidR="001319EB" w:rsidRPr="008E1998" w:rsidRDefault="001319EB" w:rsidP="008E1998">
      <w:pPr>
        <w:pStyle w:val="BodyTextIndent"/>
        <w:tabs>
          <w:tab w:val="clear" w:pos="0"/>
          <w:tab w:val="clear" w:pos="5580"/>
        </w:tabs>
        <w:spacing w:after="240"/>
        <w:ind w:left="720"/>
        <w:rPr>
          <w:rFonts w:asciiTheme="minorHAnsi" w:hAnsiTheme="minorHAnsi" w:cstheme="minorHAnsi"/>
          <w:sz w:val="24"/>
        </w:rPr>
      </w:pPr>
      <w:r w:rsidRPr="008E1998">
        <w:rPr>
          <w:rFonts w:asciiTheme="minorHAnsi" w:hAnsiTheme="minorHAnsi" w:cstheme="minorHAnsi"/>
          <w:sz w:val="24"/>
        </w:rPr>
        <w:t>The Commission is a one-member body designated to function as an autonomous authority responsible for regulation of the power sector in the State of Nagaland. The powers and the functions of the Commission are as prescribed in the Electricity Act, 2003. The head office of the Commission is presently located at Kohima, capital city of the Nagaland State.</w:t>
      </w:r>
    </w:p>
    <w:p w:rsidR="001319EB" w:rsidRPr="008E1998" w:rsidRDefault="001319EB" w:rsidP="008E1998">
      <w:pPr>
        <w:pStyle w:val="BodyTextIndent"/>
        <w:tabs>
          <w:tab w:val="clear" w:pos="0"/>
          <w:tab w:val="clear" w:pos="5580"/>
        </w:tabs>
        <w:spacing w:after="240"/>
        <w:ind w:left="720"/>
        <w:rPr>
          <w:rFonts w:asciiTheme="minorHAnsi" w:hAnsiTheme="minorHAnsi" w:cstheme="minorHAnsi"/>
          <w:sz w:val="24"/>
        </w:rPr>
      </w:pPr>
      <w:r w:rsidRPr="008E1998">
        <w:rPr>
          <w:rFonts w:asciiTheme="minorHAnsi" w:hAnsiTheme="minorHAnsi" w:cstheme="minorHAnsi"/>
          <w:sz w:val="24"/>
        </w:rPr>
        <w:t>The Nagaland Electricity Regulatory Commission for the State of Nagaland started to function with effect from 4</w:t>
      </w:r>
      <w:r w:rsidRPr="008E1998">
        <w:rPr>
          <w:rFonts w:asciiTheme="minorHAnsi" w:hAnsiTheme="minorHAnsi" w:cstheme="minorHAnsi"/>
          <w:sz w:val="24"/>
          <w:vertAlign w:val="superscript"/>
        </w:rPr>
        <w:t>th</w:t>
      </w:r>
      <w:r w:rsidRPr="008E1998">
        <w:rPr>
          <w:rFonts w:asciiTheme="minorHAnsi" w:hAnsiTheme="minorHAnsi" w:cstheme="minorHAnsi"/>
          <w:sz w:val="24"/>
        </w:rPr>
        <w:t>March, 2008 with the objectives and purposes for which the Commission has been established.</w:t>
      </w:r>
    </w:p>
    <w:p w:rsidR="006775F9" w:rsidRPr="008E1998" w:rsidRDefault="001319EB" w:rsidP="008E1998">
      <w:pPr>
        <w:pStyle w:val="BodyTextIndent"/>
        <w:tabs>
          <w:tab w:val="clear" w:pos="0"/>
          <w:tab w:val="clear" w:pos="5580"/>
        </w:tabs>
        <w:spacing w:after="240"/>
        <w:ind w:left="720"/>
        <w:rPr>
          <w:rFonts w:asciiTheme="minorHAnsi" w:hAnsiTheme="minorHAnsi" w:cstheme="minorHAnsi"/>
          <w:sz w:val="24"/>
        </w:rPr>
      </w:pPr>
      <w:r w:rsidRPr="008E1998">
        <w:rPr>
          <w:rFonts w:asciiTheme="minorHAnsi" w:hAnsiTheme="minorHAnsi" w:cstheme="minorHAnsi"/>
          <w:sz w:val="24"/>
        </w:rPr>
        <w:t>The Department of Power – Nagaland herein called DPN, a deemed licensee under section 14 of the Electricity Act, 2003, is carrying on the business of distribution and retail supply of electricity in the state of Nagaland.</w:t>
      </w:r>
    </w:p>
    <w:p w:rsidR="001319EB" w:rsidRPr="008E1998" w:rsidRDefault="008E1998" w:rsidP="005B2986">
      <w:pPr>
        <w:pStyle w:val="ListParagraph"/>
        <w:widowControl w:val="0"/>
        <w:numPr>
          <w:ilvl w:val="2"/>
          <w:numId w:val="8"/>
        </w:numPr>
        <w:autoSpaceDE w:val="0"/>
        <w:autoSpaceDN w:val="0"/>
        <w:adjustRightInd w:val="0"/>
        <w:spacing w:after="240"/>
        <w:ind w:left="720"/>
        <w:rPr>
          <w:rFonts w:asciiTheme="minorHAnsi" w:hAnsiTheme="minorHAnsi"/>
          <w:b/>
        </w:rPr>
      </w:pPr>
      <w:r w:rsidRPr="008E1998">
        <w:rPr>
          <w:rFonts w:asciiTheme="minorHAnsi" w:hAnsiTheme="minorHAnsi"/>
          <w:b/>
        </w:rPr>
        <w:t>In accordance with the provisions of the Act, the Nagaland Commission discharges the following functions:</w:t>
      </w:r>
    </w:p>
    <w:p w:rsidR="008E1998" w:rsidRPr="00811CF6" w:rsidRDefault="008E1998" w:rsidP="005B2986">
      <w:pPr>
        <w:pStyle w:val="ListParagraph"/>
        <w:widowControl w:val="0"/>
        <w:numPr>
          <w:ilvl w:val="0"/>
          <w:numId w:val="9"/>
        </w:numPr>
        <w:autoSpaceDE w:val="0"/>
        <w:autoSpaceDN w:val="0"/>
        <w:adjustRightInd w:val="0"/>
        <w:spacing w:after="240"/>
        <w:ind w:left="1440" w:right="93" w:hanging="720"/>
        <w:rPr>
          <w:rFonts w:asciiTheme="minorHAnsi" w:hAnsiTheme="minorHAnsi"/>
        </w:rPr>
      </w:pPr>
      <w:r w:rsidRPr="00811CF6">
        <w:rPr>
          <w:rFonts w:asciiTheme="minorHAnsi" w:hAnsiTheme="minorHAnsi"/>
        </w:rPr>
        <w:t>Determine the tariff for generation, supply, transmission and wheeling of electricity, wholesale, bulk or retail, as the case may be, within the State: Provided that where open access has been permitted to a category  of consumers under Section 42, the State Commission shall determine only the   wheeling   charges   and   surchargethereon,  if   any,   for   the   said category of consumers;</w:t>
      </w:r>
    </w:p>
    <w:p w:rsidR="008E1998" w:rsidRPr="00811CF6" w:rsidRDefault="008E1998" w:rsidP="005B2986">
      <w:pPr>
        <w:pStyle w:val="ListParagraph"/>
        <w:widowControl w:val="0"/>
        <w:numPr>
          <w:ilvl w:val="0"/>
          <w:numId w:val="9"/>
        </w:numPr>
        <w:autoSpaceDE w:val="0"/>
        <w:autoSpaceDN w:val="0"/>
        <w:adjustRightInd w:val="0"/>
        <w:spacing w:after="240"/>
        <w:ind w:left="1440" w:right="93" w:hanging="720"/>
        <w:rPr>
          <w:rFonts w:asciiTheme="minorHAnsi" w:hAnsiTheme="minorHAnsi"/>
        </w:rPr>
      </w:pPr>
      <w:r w:rsidRPr="00811CF6">
        <w:rPr>
          <w:rFonts w:asciiTheme="minorHAnsi" w:hAnsiTheme="minorHAnsi"/>
        </w:rPr>
        <w:t>Regulate electricity purchase and procurement process of distribution licensees including the price at which electricity shall be procured from the generating companies or licensees or from other sources through agreements for purchase of power for distribution and supply within the State;</w:t>
      </w:r>
    </w:p>
    <w:p w:rsidR="008E1998" w:rsidRPr="00811CF6" w:rsidRDefault="008E1998" w:rsidP="005B2986">
      <w:pPr>
        <w:pStyle w:val="ListParagraph"/>
        <w:widowControl w:val="0"/>
        <w:numPr>
          <w:ilvl w:val="0"/>
          <w:numId w:val="9"/>
        </w:numPr>
        <w:autoSpaceDE w:val="0"/>
        <w:autoSpaceDN w:val="0"/>
        <w:adjustRightInd w:val="0"/>
        <w:spacing w:after="240"/>
        <w:ind w:left="1440" w:right="93" w:hanging="720"/>
        <w:rPr>
          <w:rFonts w:asciiTheme="minorHAnsi" w:hAnsiTheme="minorHAnsi"/>
        </w:rPr>
      </w:pPr>
      <w:r w:rsidRPr="00811CF6">
        <w:rPr>
          <w:rFonts w:asciiTheme="minorHAnsi" w:hAnsiTheme="minorHAnsi"/>
        </w:rPr>
        <w:lastRenderedPageBreak/>
        <w:t>Facilitate intra-State transmission and wheeling of electricity;</w:t>
      </w:r>
    </w:p>
    <w:p w:rsidR="008E1998" w:rsidRPr="00811CF6" w:rsidRDefault="008E1998" w:rsidP="005B2986">
      <w:pPr>
        <w:pStyle w:val="ListParagraph"/>
        <w:widowControl w:val="0"/>
        <w:numPr>
          <w:ilvl w:val="0"/>
          <w:numId w:val="9"/>
        </w:numPr>
        <w:autoSpaceDE w:val="0"/>
        <w:autoSpaceDN w:val="0"/>
        <w:adjustRightInd w:val="0"/>
        <w:spacing w:after="240"/>
        <w:ind w:left="1440" w:right="93" w:hanging="720"/>
        <w:rPr>
          <w:rFonts w:asciiTheme="minorHAnsi" w:hAnsiTheme="minorHAnsi"/>
        </w:rPr>
      </w:pPr>
      <w:r w:rsidRPr="00811CF6">
        <w:rPr>
          <w:rFonts w:asciiTheme="minorHAnsi" w:hAnsiTheme="minorHAnsi"/>
        </w:rPr>
        <w:t>Issue license</w:t>
      </w:r>
      <w:r w:rsidR="00811CF6" w:rsidRPr="00811CF6">
        <w:rPr>
          <w:rFonts w:asciiTheme="minorHAnsi" w:hAnsiTheme="minorHAnsi"/>
        </w:rPr>
        <w:t>e</w:t>
      </w:r>
      <w:r w:rsidRPr="00811CF6">
        <w:rPr>
          <w:rFonts w:asciiTheme="minorHAnsi" w:hAnsiTheme="minorHAnsi"/>
        </w:rPr>
        <w:t>sto personsseeking to act as transmission licensees,distribution   licensees and electricity traders with respect to their operations within the State;</w:t>
      </w:r>
    </w:p>
    <w:p w:rsidR="008E1998" w:rsidRPr="00811CF6" w:rsidRDefault="008E1998" w:rsidP="005B2986">
      <w:pPr>
        <w:pStyle w:val="ListParagraph"/>
        <w:widowControl w:val="0"/>
        <w:numPr>
          <w:ilvl w:val="0"/>
          <w:numId w:val="9"/>
        </w:numPr>
        <w:autoSpaceDE w:val="0"/>
        <w:autoSpaceDN w:val="0"/>
        <w:adjustRightInd w:val="0"/>
        <w:spacing w:after="240"/>
        <w:ind w:left="1440" w:right="93" w:hanging="720"/>
        <w:rPr>
          <w:rFonts w:asciiTheme="minorHAnsi" w:hAnsiTheme="minorHAnsi"/>
        </w:rPr>
      </w:pPr>
      <w:r w:rsidRPr="00811CF6">
        <w:rPr>
          <w:rFonts w:asciiTheme="minorHAnsi" w:hAnsiTheme="minorHAnsi"/>
        </w:rPr>
        <w:t>Promote co-generation and generation of electricity from renewable sources of  energy  by  providing suitable measures for connectivity  with the  grid  and  sale  of  electricity  to  any  person,  and  also  specify,  for purchase of electricity from such sources, a percentage of the total consumption of electricity in the area of a distribution licensee;</w:t>
      </w:r>
    </w:p>
    <w:p w:rsidR="008E1998" w:rsidRPr="00811CF6" w:rsidRDefault="008E1998" w:rsidP="005B2986">
      <w:pPr>
        <w:pStyle w:val="ListParagraph"/>
        <w:widowControl w:val="0"/>
        <w:numPr>
          <w:ilvl w:val="0"/>
          <w:numId w:val="9"/>
        </w:numPr>
        <w:autoSpaceDE w:val="0"/>
        <w:autoSpaceDN w:val="0"/>
        <w:adjustRightInd w:val="0"/>
        <w:spacing w:after="240"/>
        <w:ind w:left="1440" w:right="93" w:hanging="720"/>
        <w:rPr>
          <w:rFonts w:asciiTheme="minorHAnsi" w:hAnsiTheme="minorHAnsi"/>
        </w:rPr>
      </w:pPr>
      <w:r w:rsidRPr="00811CF6">
        <w:rPr>
          <w:rFonts w:asciiTheme="minorHAnsi" w:hAnsiTheme="minorHAnsi"/>
        </w:rPr>
        <w:t>Adjudicate upon the disputes between the licensees and generating companies; and to refer any dispute for arbitration;</w:t>
      </w:r>
    </w:p>
    <w:p w:rsidR="008E1998" w:rsidRPr="00811CF6" w:rsidRDefault="008E1998" w:rsidP="005B2986">
      <w:pPr>
        <w:pStyle w:val="ListParagraph"/>
        <w:widowControl w:val="0"/>
        <w:numPr>
          <w:ilvl w:val="0"/>
          <w:numId w:val="9"/>
        </w:numPr>
        <w:autoSpaceDE w:val="0"/>
        <w:autoSpaceDN w:val="0"/>
        <w:adjustRightInd w:val="0"/>
        <w:spacing w:after="240"/>
        <w:ind w:left="1440" w:right="93" w:hanging="720"/>
        <w:rPr>
          <w:rFonts w:asciiTheme="minorHAnsi" w:hAnsiTheme="minorHAnsi"/>
        </w:rPr>
      </w:pPr>
      <w:r w:rsidRPr="00811CF6">
        <w:rPr>
          <w:rFonts w:asciiTheme="minorHAnsi" w:hAnsiTheme="minorHAnsi"/>
        </w:rPr>
        <w:t xml:space="preserve">Levy fee for the purposes of this Act; </w:t>
      </w:r>
    </w:p>
    <w:p w:rsidR="008E1998" w:rsidRPr="00811CF6" w:rsidRDefault="008E1998" w:rsidP="005B2986">
      <w:pPr>
        <w:pStyle w:val="ListParagraph"/>
        <w:widowControl w:val="0"/>
        <w:numPr>
          <w:ilvl w:val="0"/>
          <w:numId w:val="9"/>
        </w:numPr>
        <w:autoSpaceDE w:val="0"/>
        <w:autoSpaceDN w:val="0"/>
        <w:adjustRightInd w:val="0"/>
        <w:spacing w:after="240"/>
        <w:ind w:left="1440" w:right="93" w:hanging="720"/>
        <w:rPr>
          <w:rFonts w:asciiTheme="minorHAnsi" w:hAnsiTheme="minorHAnsi"/>
        </w:rPr>
      </w:pPr>
      <w:r w:rsidRPr="00811CF6">
        <w:rPr>
          <w:rFonts w:asciiTheme="minorHAnsi" w:hAnsiTheme="minorHAnsi"/>
        </w:rPr>
        <w:t>Specify State Grid Code consistent with the Grid  Code  specified  under Clause (h) of sub-section(1) of Section 79;</w:t>
      </w:r>
    </w:p>
    <w:p w:rsidR="008E1998" w:rsidRPr="00811CF6" w:rsidRDefault="008E1998" w:rsidP="005B2986">
      <w:pPr>
        <w:pStyle w:val="ListParagraph"/>
        <w:widowControl w:val="0"/>
        <w:numPr>
          <w:ilvl w:val="0"/>
          <w:numId w:val="9"/>
        </w:numPr>
        <w:autoSpaceDE w:val="0"/>
        <w:autoSpaceDN w:val="0"/>
        <w:adjustRightInd w:val="0"/>
        <w:spacing w:after="240"/>
        <w:ind w:left="1440" w:right="93" w:hanging="720"/>
        <w:rPr>
          <w:rFonts w:asciiTheme="minorHAnsi" w:hAnsiTheme="minorHAnsi"/>
        </w:rPr>
      </w:pPr>
      <w:r w:rsidRPr="00811CF6">
        <w:rPr>
          <w:rFonts w:asciiTheme="minorHAnsi" w:hAnsiTheme="minorHAnsi"/>
        </w:rPr>
        <w:t>Specify or enforce  standards  with  respect  to  quality,  continuity  and reliability of service by licensees;</w:t>
      </w:r>
    </w:p>
    <w:p w:rsidR="008E1998" w:rsidRPr="00811CF6" w:rsidRDefault="008E1998" w:rsidP="005B2986">
      <w:pPr>
        <w:pStyle w:val="ListParagraph"/>
        <w:widowControl w:val="0"/>
        <w:numPr>
          <w:ilvl w:val="0"/>
          <w:numId w:val="9"/>
        </w:numPr>
        <w:autoSpaceDE w:val="0"/>
        <w:autoSpaceDN w:val="0"/>
        <w:adjustRightInd w:val="0"/>
        <w:spacing w:after="240"/>
        <w:ind w:left="1440" w:right="93" w:hanging="720"/>
        <w:rPr>
          <w:rFonts w:asciiTheme="minorHAnsi" w:hAnsiTheme="minorHAnsi"/>
        </w:rPr>
      </w:pPr>
      <w:r w:rsidRPr="00811CF6">
        <w:rPr>
          <w:rFonts w:asciiTheme="minorHAnsi" w:hAnsiTheme="minorHAnsi"/>
        </w:rPr>
        <w:t>Fix   the   trading   margin   in   the   intra-State   trading   of   electricity,  if considered, necessary;</w:t>
      </w:r>
    </w:p>
    <w:p w:rsidR="001319EB" w:rsidRPr="00811CF6" w:rsidRDefault="008E1998" w:rsidP="005B2986">
      <w:pPr>
        <w:pStyle w:val="ListParagraph"/>
        <w:widowControl w:val="0"/>
        <w:numPr>
          <w:ilvl w:val="0"/>
          <w:numId w:val="9"/>
        </w:numPr>
        <w:autoSpaceDE w:val="0"/>
        <w:autoSpaceDN w:val="0"/>
        <w:adjustRightInd w:val="0"/>
        <w:spacing w:after="240"/>
        <w:ind w:left="1440" w:right="93" w:hanging="720"/>
        <w:rPr>
          <w:rFonts w:asciiTheme="minorHAnsi" w:hAnsiTheme="minorHAnsi"/>
        </w:rPr>
      </w:pPr>
      <w:r w:rsidRPr="00811CF6">
        <w:rPr>
          <w:rFonts w:asciiTheme="minorHAnsi" w:hAnsiTheme="minorHAnsi"/>
        </w:rPr>
        <w:t>Discharge such other functions as may be assigned to it under the Act.</w:t>
      </w:r>
    </w:p>
    <w:p w:rsidR="00811CF6" w:rsidRPr="008E1998" w:rsidRDefault="00811CF6" w:rsidP="005B2986">
      <w:pPr>
        <w:pStyle w:val="ListParagraph"/>
        <w:widowControl w:val="0"/>
        <w:numPr>
          <w:ilvl w:val="2"/>
          <w:numId w:val="8"/>
        </w:numPr>
        <w:autoSpaceDE w:val="0"/>
        <w:autoSpaceDN w:val="0"/>
        <w:adjustRightInd w:val="0"/>
        <w:spacing w:after="240"/>
        <w:ind w:left="720"/>
        <w:rPr>
          <w:rFonts w:asciiTheme="minorHAnsi" w:hAnsiTheme="minorHAnsi"/>
          <w:b/>
        </w:rPr>
      </w:pPr>
      <w:r w:rsidRPr="00811CF6">
        <w:rPr>
          <w:rFonts w:asciiTheme="minorHAnsi" w:hAnsiTheme="minorHAnsi"/>
          <w:b/>
        </w:rPr>
        <w:t>Further, the Commission also advises the State Government on all or any of the following matters namely:</w:t>
      </w:r>
    </w:p>
    <w:p w:rsidR="00811CF6" w:rsidRPr="008E1998" w:rsidRDefault="00811CF6" w:rsidP="005B2986">
      <w:pPr>
        <w:pStyle w:val="ListParagraph"/>
        <w:widowControl w:val="0"/>
        <w:numPr>
          <w:ilvl w:val="0"/>
          <w:numId w:val="10"/>
        </w:numPr>
        <w:autoSpaceDE w:val="0"/>
        <w:autoSpaceDN w:val="0"/>
        <w:adjustRightInd w:val="0"/>
        <w:spacing w:after="240"/>
        <w:ind w:left="1440" w:right="93" w:hanging="720"/>
      </w:pPr>
      <w:r w:rsidRPr="00811CF6">
        <w:t>Promotion of competition, efficiency and economy in activities of the electricity industry;</w:t>
      </w:r>
    </w:p>
    <w:p w:rsidR="00811CF6" w:rsidRPr="008E1998" w:rsidRDefault="00811CF6" w:rsidP="005B2986">
      <w:pPr>
        <w:pStyle w:val="ListParagraph"/>
        <w:widowControl w:val="0"/>
        <w:numPr>
          <w:ilvl w:val="0"/>
          <w:numId w:val="10"/>
        </w:numPr>
        <w:autoSpaceDE w:val="0"/>
        <w:autoSpaceDN w:val="0"/>
        <w:adjustRightInd w:val="0"/>
        <w:spacing w:after="240"/>
        <w:ind w:left="1440" w:right="93" w:hanging="720"/>
      </w:pPr>
      <w:r w:rsidRPr="00811CF6">
        <w:t>Promotion of investment in electricity industry</w:t>
      </w:r>
      <w:r>
        <w:t>;</w:t>
      </w:r>
    </w:p>
    <w:p w:rsidR="00811CF6" w:rsidRDefault="00811CF6" w:rsidP="005B2986">
      <w:pPr>
        <w:pStyle w:val="ListParagraph"/>
        <w:widowControl w:val="0"/>
        <w:numPr>
          <w:ilvl w:val="0"/>
          <w:numId w:val="10"/>
        </w:numPr>
        <w:autoSpaceDE w:val="0"/>
        <w:autoSpaceDN w:val="0"/>
        <w:adjustRightInd w:val="0"/>
        <w:spacing w:after="240"/>
        <w:ind w:left="1440" w:right="93" w:hanging="720"/>
      </w:pPr>
      <w:r w:rsidRPr="00811CF6">
        <w:t>Reorganization and restructuring of electricity industry in the State;</w:t>
      </w:r>
    </w:p>
    <w:p w:rsidR="00811CF6" w:rsidRDefault="00811CF6" w:rsidP="005B2986">
      <w:pPr>
        <w:pStyle w:val="ListParagraph"/>
        <w:widowControl w:val="0"/>
        <w:numPr>
          <w:ilvl w:val="0"/>
          <w:numId w:val="10"/>
        </w:numPr>
        <w:autoSpaceDE w:val="0"/>
        <w:autoSpaceDN w:val="0"/>
        <w:adjustRightInd w:val="0"/>
        <w:spacing w:after="240"/>
        <w:ind w:left="1440" w:right="93" w:hanging="720"/>
      </w:pPr>
      <w:r w:rsidRPr="00811CF6">
        <w:lastRenderedPageBreak/>
        <w:t>Matters concerning generation, transmission, distribution and trading of electricity or any other matter referred to the State Commission by that Government.</w:t>
      </w:r>
    </w:p>
    <w:p w:rsidR="00811CF6" w:rsidRPr="00811CF6" w:rsidRDefault="00811CF6" w:rsidP="005B2986">
      <w:pPr>
        <w:pStyle w:val="ListParagraph"/>
        <w:widowControl w:val="0"/>
        <w:numPr>
          <w:ilvl w:val="2"/>
          <w:numId w:val="8"/>
        </w:numPr>
        <w:autoSpaceDE w:val="0"/>
        <w:autoSpaceDN w:val="0"/>
        <w:adjustRightInd w:val="0"/>
        <w:spacing w:after="240"/>
        <w:ind w:left="720" w:right="93"/>
      </w:pPr>
      <w:r w:rsidRPr="00811CF6">
        <w:rPr>
          <w:b/>
        </w:rPr>
        <w:t>The State Commission ensures transparency while exercising its powers and discharging its functions</w:t>
      </w:r>
      <w:r>
        <w:rPr>
          <w:b/>
        </w:rPr>
        <w:t>.</w:t>
      </w:r>
    </w:p>
    <w:p w:rsidR="00811CF6" w:rsidRPr="00811CF6" w:rsidRDefault="00811CF6" w:rsidP="005B2986">
      <w:pPr>
        <w:pStyle w:val="ListParagraph"/>
        <w:widowControl w:val="0"/>
        <w:numPr>
          <w:ilvl w:val="2"/>
          <w:numId w:val="8"/>
        </w:numPr>
        <w:autoSpaceDE w:val="0"/>
        <w:autoSpaceDN w:val="0"/>
        <w:adjustRightInd w:val="0"/>
        <w:spacing w:after="240"/>
        <w:ind w:left="720" w:right="93"/>
      </w:pPr>
      <w:r w:rsidRPr="00811CF6">
        <w:rPr>
          <w:b/>
        </w:rPr>
        <w:t>In discharge of its functions, the State Commission is guided by the National Tariff Policy (NTP) as brought out by GOI in compliance to Section 3 of the Act. The objectives of the NTP are to:</w:t>
      </w:r>
    </w:p>
    <w:p w:rsidR="00811CF6" w:rsidRDefault="00E360BB" w:rsidP="00E360BB">
      <w:pPr>
        <w:pStyle w:val="ListParagraph"/>
        <w:widowControl w:val="0"/>
        <w:autoSpaceDE w:val="0"/>
        <w:autoSpaceDN w:val="0"/>
        <w:adjustRightInd w:val="0"/>
        <w:spacing w:after="240"/>
        <w:ind w:left="1440" w:right="93" w:hanging="720"/>
      </w:pPr>
      <w:r>
        <w:t>a)</w:t>
      </w:r>
      <w:r>
        <w:tab/>
        <w:t xml:space="preserve">Ensure </w:t>
      </w:r>
      <w:r w:rsidR="00811CF6">
        <w:t>availabilityofelectricityto consumers at reasonableand competitive rates;</w:t>
      </w:r>
    </w:p>
    <w:p w:rsidR="00811CF6" w:rsidRDefault="00811CF6" w:rsidP="00E360BB">
      <w:pPr>
        <w:pStyle w:val="ListParagraph"/>
        <w:widowControl w:val="0"/>
        <w:autoSpaceDE w:val="0"/>
        <w:autoSpaceDN w:val="0"/>
        <w:adjustRightInd w:val="0"/>
        <w:spacing w:after="240"/>
        <w:ind w:left="1440" w:right="93" w:hanging="720"/>
      </w:pPr>
      <w:r>
        <w:t>b)</w:t>
      </w:r>
      <w:r>
        <w:tab/>
        <w:t>Ensure financial viability of the sector and attract investments;</w:t>
      </w:r>
    </w:p>
    <w:p w:rsidR="00811CF6" w:rsidRDefault="00811CF6" w:rsidP="00E360BB">
      <w:pPr>
        <w:pStyle w:val="ListParagraph"/>
        <w:widowControl w:val="0"/>
        <w:autoSpaceDE w:val="0"/>
        <w:autoSpaceDN w:val="0"/>
        <w:adjustRightInd w:val="0"/>
        <w:spacing w:after="240"/>
        <w:ind w:left="1440" w:right="93" w:hanging="720"/>
      </w:pPr>
      <w:r>
        <w:t>c)</w:t>
      </w:r>
      <w:r>
        <w:tab/>
        <w:t>Promote transparency, consistency and predictability in regulatory approaches across jurisdictions and minimize perceptions of regulatory risks;</w:t>
      </w:r>
    </w:p>
    <w:p w:rsidR="00811CF6" w:rsidRPr="008E1998" w:rsidRDefault="00811CF6" w:rsidP="00E360BB">
      <w:pPr>
        <w:pStyle w:val="ListParagraph"/>
        <w:widowControl w:val="0"/>
        <w:autoSpaceDE w:val="0"/>
        <w:autoSpaceDN w:val="0"/>
        <w:adjustRightInd w:val="0"/>
        <w:spacing w:after="240"/>
        <w:ind w:left="1440" w:right="93" w:hanging="720"/>
      </w:pPr>
      <w:r>
        <w:t>d)</w:t>
      </w:r>
      <w:r>
        <w:tab/>
        <w:t>Promotecompetition, efficiency in operations and improvement in quality of supply.</w:t>
      </w:r>
    </w:p>
    <w:p w:rsidR="00A06381" w:rsidRPr="0055561A" w:rsidRDefault="00811CF6" w:rsidP="005B2986">
      <w:pPr>
        <w:pStyle w:val="Heading2"/>
        <w:numPr>
          <w:ilvl w:val="1"/>
          <w:numId w:val="4"/>
        </w:numPr>
        <w:tabs>
          <w:tab w:val="clear" w:pos="0"/>
        </w:tabs>
        <w:spacing w:after="240"/>
        <w:ind w:left="720" w:hanging="720"/>
        <w:rPr>
          <w:sz w:val="28"/>
          <w:szCs w:val="28"/>
          <w:lang w:val="en-US"/>
        </w:rPr>
      </w:pPr>
      <w:bookmarkStart w:id="3" w:name="_Toc479072465"/>
      <w:r>
        <w:rPr>
          <w:sz w:val="28"/>
          <w:szCs w:val="28"/>
          <w:lang w:val="en-US"/>
        </w:rPr>
        <w:t>ARR and Tariff Petition</w:t>
      </w:r>
      <w:bookmarkEnd w:id="3"/>
    </w:p>
    <w:p w:rsidR="00E360BB" w:rsidRPr="005659B9" w:rsidRDefault="00E360BB" w:rsidP="005659B9">
      <w:pPr>
        <w:pStyle w:val="BodyTextIndent"/>
        <w:tabs>
          <w:tab w:val="clear" w:pos="0"/>
          <w:tab w:val="clear" w:pos="5580"/>
        </w:tabs>
        <w:spacing w:after="240"/>
        <w:ind w:left="720"/>
        <w:rPr>
          <w:rFonts w:asciiTheme="minorHAnsi" w:hAnsiTheme="minorHAnsi" w:cstheme="minorHAnsi"/>
          <w:sz w:val="24"/>
        </w:rPr>
      </w:pPr>
      <w:r w:rsidRPr="005659B9">
        <w:rPr>
          <w:rFonts w:asciiTheme="minorHAnsi" w:hAnsiTheme="minorHAnsi" w:cstheme="minorHAnsi"/>
          <w:sz w:val="24"/>
        </w:rPr>
        <w:t>DPN, being an integrated utility, is responsible for generation, transmission, and distribution of electricity in the State of Nagaland.</w:t>
      </w:r>
    </w:p>
    <w:p w:rsidR="00A121C9" w:rsidRPr="005659B9" w:rsidRDefault="00E360BB" w:rsidP="005659B9">
      <w:pPr>
        <w:pStyle w:val="BodyTextIndent"/>
        <w:tabs>
          <w:tab w:val="clear" w:pos="0"/>
          <w:tab w:val="clear" w:pos="5580"/>
        </w:tabs>
        <w:spacing w:after="240"/>
        <w:ind w:left="720"/>
        <w:rPr>
          <w:rFonts w:asciiTheme="minorHAnsi" w:hAnsiTheme="minorHAnsi" w:cstheme="minorHAnsi"/>
          <w:sz w:val="24"/>
        </w:rPr>
      </w:pPr>
      <w:r w:rsidRPr="005659B9">
        <w:rPr>
          <w:rFonts w:asciiTheme="minorHAnsi" w:hAnsiTheme="minorHAnsi" w:cstheme="minorHAnsi"/>
          <w:sz w:val="24"/>
        </w:rPr>
        <w:t>As per the NERC MYT Regulations, 2016 the licensee was required to submit the ARR for the control period of FY 2017-18 to FY 2019-20 and Tariff Petition f</w:t>
      </w:r>
      <w:r w:rsidR="00F700CC">
        <w:rPr>
          <w:rFonts w:asciiTheme="minorHAnsi" w:hAnsiTheme="minorHAnsi" w:cstheme="minorHAnsi"/>
          <w:sz w:val="24"/>
        </w:rPr>
        <w:t>or the FY 2017-18 and file the p</w:t>
      </w:r>
      <w:r w:rsidRPr="005659B9">
        <w:rPr>
          <w:rFonts w:asciiTheme="minorHAnsi" w:hAnsiTheme="minorHAnsi" w:cstheme="minorHAnsi"/>
          <w:sz w:val="24"/>
        </w:rPr>
        <w:t>etition in the month of November of pr</w:t>
      </w:r>
      <w:r w:rsidR="00B214B0">
        <w:rPr>
          <w:rFonts w:asciiTheme="minorHAnsi" w:hAnsiTheme="minorHAnsi" w:cstheme="minorHAnsi"/>
          <w:sz w:val="24"/>
        </w:rPr>
        <w:t>e</w:t>
      </w:r>
      <w:r w:rsidRPr="005659B9">
        <w:rPr>
          <w:rFonts w:asciiTheme="minorHAnsi" w:hAnsiTheme="minorHAnsi" w:cstheme="minorHAnsi"/>
          <w:sz w:val="24"/>
        </w:rPr>
        <w:t xml:space="preserve">ceeding year for fixing the Tariff for the next financial year.  The DPN has filed the ARR and MYT Petition for the control period of               FY  2017-18 to FY 2019-20. In  the  petition  DPN  estimated  an  ARR  of  </w:t>
      </w:r>
      <w:r w:rsidRPr="005659B9">
        <w:rPr>
          <w:rFonts w:ascii="Rupee Foradian" w:hAnsi="Rupee Foradian" w:cstheme="minorHAnsi"/>
          <w:sz w:val="24"/>
        </w:rPr>
        <w:t>`</w:t>
      </w:r>
      <w:r w:rsidRPr="005659B9">
        <w:rPr>
          <w:rFonts w:asciiTheme="minorHAnsi" w:hAnsiTheme="minorHAnsi" w:cstheme="minorHAnsi"/>
          <w:sz w:val="24"/>
        </w:rPr>
        <w:t xml:space="preserve"> 680.08 Crores,     </w:t>
      </w:r>
      <w:r w:rsidRPr="005659B9">
        <w:rPr>
          <w:rFonts w:ascii="Rupee Foradian" w:hAnsi="Rupee Foradian" w:cstheme="minorHAnsi"/>
          <w:sz w:val="24"/>
        </w:rPr>
        <w:t>`</w:t>
      </w:r>
      <w:r w:rsidRPr="005659B9">
        <w:rPr>
          <w:rFonts w:asciiTheme="minorHAnsi" w:hAnsiTheme="minorHAnsi" w:cstheme="minorHAnsi"/>
          <w:sz w:val="24"/>
        </w:rPr>
        <w:t xml:space="preserve"> 720.76 Crores and </w:t>
      </w:r>
      <w:r w:rsidRPr="005659B9">
        <w:rPr>
          <w:rFonts w:ascii="Rupee Foradian" w:hAnsi="Rupee Foradian" w:cstheme="minorHAnsi"/>
          <w:sz w:val="24"/>
        </w:rPr>
        <w:t>`</w:t>
      </w:r>
      <w:r w:rsidRPr="005659B9">
        <w:rPr>
          <w:rFonts w:asciiTheme="minorHAnsi" w:hAnsiTheme="minorHAnsi" w:cstheme="minorHAnsi"/>
          <w:sz w:val="24"/>
        </w:rPr>
        <w:t xml:space="preserve"> 806.99 Crores for the FY 2017-18, FY 2018-19 and FY 2019-20 respectively and projected a gap of</w:t>
      </w:r>
      <w:r w:rsidRPr="005659B9">
        <w:rPr>
          <w:rFonts w:ascii="Rupee Foradian" w:hAnsi="Rupee Foradian" w:cstheme="minorHAnsi"/>
          <w:sz w:val="24"/>
        </w:rPr>
        <w:t xml:space="preserve"> `</w:t>
      </w:r>
      <w:r w:rsidRPr="005659B9">
        <w:rPr>
          <w:rFonts w:asciiTheme="minorHAnsi" w:hAnsiTheme="minorHAnsi" w:cstheme="minorHAnsi"/>
          <w:sz w:val="24"/>
        </w:rPr>
        <w:t xml:space="preserve"> 361.38 Crores, </w:t>
      </w:r>
      <w:r w:rsidRPr="005659B9">
        <w:rPr>
          <w:rFonts w:ascii="Rupee Foradian" w:hAnsi="Rupee Foradian" w:cstheme="minorHAnsi"/>
          <w:sz w:val="24"/>
        </w:rPr>
        <w:t>`</w:t>
      </w:r>
      <w:r w:rsidRPr="005659B9">
        <w:rPr>
          <w:rFonts w:asciiTheme="minorHAnsi" w:hAnsiTheme="minorHAnsi" w:cstheme="minorHAnsi"/>
          <w:sz w:val="24"/>
        </w:rPr>
        <w:t xml:space="preserve"> 376.10 Crores and </w:t>
      </w:r>
      <w:r w:rsidRPr="005659B9">
        <w:rPr>
          <w:rFonts w:ascii="Rupee Foradian" w:hAnsi="Rupee Foradian" w:cstheme="minorHAnsi"/>
          <w:sz w:val="24"/>
        </w:rPr>
        <w:t>`</w:t>
      </w:r>
      <w:r w:rsidRPr="005659B9">
        <w:rPr>
          <w:rFonts w:asciiTheme="minorHAnsi" w:hAnsiTheme="minorHAnsi" w:cstheme="minorHAnsi"/>
          <w:sz w:val="24"/>
        </w:rPr>
        <w:t xml:space="preserve"> 435.21 Crores for the FY 2017-18, FY 2018-19 and FY 2019-20 respectively.</w:t>
      </w:r>
    </w:p>
    <w:p w:rsidR="00DC54EF" w:rsidRPr="0055561A" w:rsidRDefault="00DC54EF" w:rsidP="005B2986">
      <w:pPr>
        <w:pStyle w:val="Heading2"/>
        <w:numPr>
          <w:ilvl w:val="1"/>
          <w:numId w:val="4"/>
        </w:numPr>
        <w:tabs>
          <w:tab w:val="clear" w:pos="0"/>
        </w:tabs>
        <w:spacing w:after="240"/>
        <w:ind w:left="720" w:right="540" w:hanging="720"/>
        <w:rPr>
          <w:sz w:val="28"/>
          <w:szCs w:val="28"/>
          <w:lang w:val="en-US"/>
        </w:rPr>
      </w:pPr>
      <w:bookmarkStart w:id="4" w:name="_Toc479072466"/>
      <w:r w:rsidRPr="0055561A">
        <w:rPr>
          <w:sz w:val="28"/>
          <w:szCs w:val="28"/>
          <w:lang w:val="en-US"/>
        </w:rPr>
        <w:lastRenderedPageBreak/>
        <w:t>Admission of the Petition</w:t>
      </w:r>
      <w:r w:rsidR="00E360BB">
        <w:rPr>
          <w:sz w:val="28"/>
          <w:szCs w:val="28"/>
          <w:lang w:val="en-US"/>
        </w:rPr>
        <w:t xml:space="preserve"> and Public Hearing Process</w:t>
      </w:r>
      <w:bookmarkEnd w:id="4"/>
    </w:p>
    <w:p w:rsidR="00E360BB" w:rsidRPr="005659B9" w:rsidRDefault="00E360BB" w:rsidP="005659B9">
      <w:pPr>
        <w:pStyle w:val="BodyTextIndent"/>
        <w:tabs>
          <w:tab w:val="clear" w:pos="0"/>
          <w:tab w:val="clear" w:pos="5580"/>
        </w:tabs>
        <w:spacing w:after="240"/>
        <w:ind w:left="720"/>
        <w:rPr>
          <w:rFonts w:asciiTheme="minorHAnsi" w:hAnsiTheme="minorHAnsi" w:cstheme="minorHAnsi"/>
          <w:sz w:val="24"/>
        </w:rPr>
      </w:pPr>
      <w:r w:rsidRPr="005659B9">
        <w:rPr>
          <w:rFonts w:asciiTheme="minorHAnsi" w:hAnsiTheme="minorHAnsi" w:cstheme="minorHAnsi"/>
          <w:sz w:val="24"/>
        </w:rPr>
        <w:t>The Commission observed that the ARR filed by the petitioner was lacking crucial and vital information required as specified in Commission’s Regulations on Terms and Conditions for Determination of Tariff.</w:t>
      </w:r>
    </w:p>
    <w:p w:rsidR="00E360BB" w:rsidRPr="005659B9" w:rsidRDefault="00E360BB" w:rsidP="005659B9">
      <w:pPr>
        <w:pStyle w:val="BodyTextIndent"/>
        <w:tabs>
          <w:tab w:val="clear" w:pos="0"/>
          <w:tab w:val="clear" w:pos="5580"/>
        </w:tabs>
        <w:spacing w:after="240"/>
        <w:ind w:left="720"/>
        <w:rPr>
          <w:rFonts w:asciiTheme="minorHAnsi" w:hAnsiTheme="minorHAnsi" w:cstheme="minorHAnsi"/>
          <w:sz w:val="24"/>
        </w:rPr>
      </w:pPr>
      <w:r w:rsidRPr="005659B9">
        <w:rPr>
          <w:rFonts w:asciiTheme="minorHAnsi" w:hAnsiTheme="minorHAnsi" w:cstheme="minorHAnsi"/>
          <w:sz w:val="24"/>
        </w:rPr>
        <w:t xml:space="preserve">DPN  was  asked  to  submit  the  required  information  vide  </w:t>
      </w:r>
      <w:r w:rsidR="00E46B3A">
        <w:rPr>
          <w:rFonts w:asciiTheme="minorHAnsi" w:hAnsiTheme="minorHAnsi" w:cstheme="minorHAnsi"/>
          <w:sz w:val="24"/>
        </w:rPr>
        <w:t>letter/</w:t>
      </w:r>
      <w:r w:rsidR="00F9186F">
        <w:rPr>
          <w:rFonts w:asciiTheme="minorHAnsi" w:hAnsiTheme="minorHAnsi" w:cstheme="minorHAnsi"/>
          <w:sz w:val="24"/>
        </w:rPr>
        <w:t>e</w:t>
      </w:r>
      <w:r w:rsidR="00E46B3A">
        <w:rPr>
          <w:rFonts w:asciiTheme="minorHAnsi" w:hAnsiTheme="minorHAnsi" w:cstheme="minorHAnsi"/>
          <w:sz w:val="24"/>
        </w:rPr>
        <w:t>-mail</w:t>
      </w:r>
      <w:r w:rsidRPr="005659B9">
        <w:rPr>
          <w:rFonts w:asciiTheme="minorHAnsi" w:hAnsiTheme="minorHAnsi" w:cstheme="minorHAnsi"/>
          <w:sz w:val="24"/>
        </w:rPr>
        <w:t>. Pending receipt of additional information the ARR and Tariff Petition was admitted to avoid delay in processing of ARR.</w:t>
      </w:r>
    </w:p>
    <w:p w:rsidR="00E360BB" w:rsidRPr="005659B9" w:rsidRDefault="00E360BB" w:rsidP="005659B9">
      <w:pPr>
        <w:pStyle w:val="BodyTextIndent"/>
        <w:tabs>
          <w:tab w:val="clear" w:pos="0"/>
          <w:tab w:val="clear" w:pos="5580"/>
        </w:tabs>
        <w:spacing w:after="240"/>
        <w:ind w:left="720"/>
        <w:rPr>
          <w:rFonts w:asciiTheme="minorHAnsi" w:hAnsiTheme="minorHAnsi" w:cstheme="minorHAnsi"/>
          <w:sz w:val="24"/>
        </w:rPr>
      </w:pPr>
      <w:r w:rsidRPr="005659B9">
        <w:rPr>
          <w:rFonts w:asciiTheme="minorHAnsi" w:hAnsiTheme="minorHAnsi" w:cstheme="minorHAnsi"/>
          <w:sz w:val="24"/>
        </w:rPr>
        <w:t>The  Commission  directed  the  DPN  to  publish  t</w:t>
      </w:r>
      <w:r w:rsidR="00A57163" w:rsidRPr="005659B9">
        <w:rPr>
          <w:rFonts w:asciiTheme="minorHAnsi" w:hAnsiTheme="minorHAnsi" w:cstheme="minorHAnsi"/>
          <w:sz w:val="24"/>
        </w:rPr>
        <w:t>he  summary  of  the  ARR  and T</w:t>
      </w:r>
      <w:r w:rsidRPr="005659B9">
        <w:rPr>
          <w:rFonts w:asciiTheme="minorHAnsi" w:hAnsiTheme="minorHAnsi" w:cstheme="minorHAnsi"/>
          <w:sz w:val="24"/>
        </w:rPr>
        <w:t>ariff proposal in  the  abridged  form  and  manner  as  approved  in  accordance with section 64 of the Electricity Act</w:t>
      </w:r>
      <w:r w:rsidR="00F9186F">
        <w:rPr>
          <w:rFonts w:asciiTheme="minorHAnsi" w:hAnsiTheme="minorHAnsi" w:cstheme="minorHAnsi"/>
          <w:sz w:val="24"/>
        </w:rPr>
        <w:t>,</w:t>
      </w:r>
      <w:r w:rsidRPr="005659B9">
        <w:rPr>
          <w:rFonts w:asciiTheme="minorHAnsi" w:hAnsiTheme="minorHAnsi" w:cstheme="minorHAnsi"/>
          <w:sz w:val="24"/>
        </w:rPr>
        <w:t xml:space="preserve"> 2003 to ensure public participation.</w:t>
      </w:r>
    </w:p>
    <w:p w:rsidR="00E360BB" w:rsidRDefault="00E360BB" w:rsidP="005659B9">
      <w:pPr>
        <w:pStyle w:val="BodyTextIndent"/>
        <w:tabs>
          <w:tab w:val="clear" w:pos="0"/>
          <w:tab w:val="clear" w:pos="5580"/>
        </w:tabs>
        <w:spacing w:after="240"/>
        <w:ind w:left="720"/>
        <w:rPr>
          <w:rFonts w:asciiTheme="minorHAnsi" w:hAnsiTheme="minorHAnsi" w:cstheme="minorHAnsi"/>
          <w:sz w:val="24"/>
        </w:rPr>
      </w:pPr>
      <w:r w:rsidRPr="005659B9">
        <w:rPr>
          <w:rFonts w:asciiTheme="minorHAnsi" w:hAnsiTheme="minorHAnsi" w:cstheme="minorHAnsi"/>
          <w:sz w:val="24"/>
        </w:rPr>
        <w:t>The notificati</w:t>
      </w:r>
      <w:r w:rsidR="00A57163" w:rsidRPr="005659B9">
        <w:rPr>
          <w:rFonts w:asciiTheme="minorHAnsi" w:hAnsiTheme="minorHAnsi" w:cstheme="minorHAnsi"/>
          <w:sz w:val="24"/>
        </w:rPr>
        <w:t>on of the proposed ARR and the T</w:t>
      </w:r>
      <w:r w:rsidRPr="005659B9">
        <w:rPr>
          <w:rFonts w:asciiTheme="minorHAnsi" w:hAnsiTheme="minorHAnsi" w:cstheme="minorHAnsi"/>
          <w:sz w:val="24"/>
        </w:rPr>
        <w:t xml:space="preserve">ariff schedule for </w:t>
      </w:r>
      <w:r w:rsidR="00A57163" w:rsidRPr="005659B9">
        <w:rPr>
          <w:rFonts w:asciiTheme="minorHAnsi" w:hAnsiTheme="minorHAnsi" w:cstheme="minorHAnsi"/>
          <w:sz w:val="24"/>
        </w:rPr>
        <w:t>the</w:t>
      </w:r>
      <w:r w:rsidR="00F9186F" w:rsidRPr="005659B9">
        <w:rPr>
          <w:rFonts w:asciiTheme="minorHAnsi" w:hAnsiTheme="minorHAnsi" w:cstheme="minorHAnsi"/>
          <w:sz w:val="24"/>
        </w:rPr>
        <w:t>FY</w:t>
      </w:r>
      <w:r w:rsidRPr="005659B9">
        <w:rPr>
          <w:rFonts w:asciiTheme="minorHAnsi" w:hAnsiTheme="minorHAnsi" w:cstheme="minorHAnsi"/>
          <w:sz w:val="24"/>
        </w:rPr>
        <w:t>2017-18 was published by the DPN in the following newspapers.</w:t>
      </w:r>
    </w:p>
    <w:p w:rsidR="00263439" w:rsidRPr="005659B9" w:rsidRDefault="00263439" w:rsidP="00263439">
      <w:pPr>
        <w:pStyle w:val="BodyTextIndent"/>
        <w:tabs>
          <w:tab w:val="clear" w:pos="0"/>
          <w:tab w:val="clear" w:pos="5580"/>
        </w:tabs>
        <w:ind w:left="720"/>
        <w:rPr>
          <w:rFonts w:asciiTheme="minorHAnsi" w:hAnsiTheme="minorHAnsi" w:cstheme="minorHAnsi"/>
          <w:sz w:val="24"/>
        </w:rPr>
      </w:pPr>
    </w:p>
    <w:p w:rsidR="00A57163" w:rsidRDefault="00A023B3" w:rsidP="00291875">
      <w:pPr>
        <w:spacing w:after="600" w:line="360" w:lineRule="auto"/>
        <w:ind w:left="720"/>
        <w:jc w:val="center"/>
        <w:rPr>
          <w:rFonts w:ascii="Calibri" w:eastAsia="Times New Roman" w:hAnsi="Calibri" w:cs="Times New Roman"/>
          <w:sz w:val="24"/>
          <w:szCs w:val="24"/>
          <w:lang w:val="en-US" w:eastAsia="en-US"/>
        </w:rPr>
      </w:pPr>
      <w:r>
        <w:rPr>
          <w:rFonts w:ascii="Calibri" w:eastAsia="Times New Roman" w:hAnsi="Calibri" w:cs="Times New Roman"/>
          <w:sz w:val="24"/>
          <w:szCs w:val="24"/>
          <w:lang w:val="en-US" w:eastAsia="en-US"/>
        </w:rPr>
        <w:fldChar w:fldCharType="begin"/>
      </w:r>
      <w:r>
        <w:rPr>
          <w:rFonts w:ascii="Calibri" w:eastAsia="Times New Roman" w:hAnsi="Calibri" w:cs="Times New Roman"/>
          <w:sz w:val="24"/>
          <w:szCs w:val="24"/>
          <w:lang w:val="en-US" w:eastAsia="en-US"/>
        </w:rPr>
        <w:instrText xml:space="preserve"> LINK Excel.Sheet.12 "F:\\SANJIB\\NAGALAND\\NERC\\2017-18\\TARIFF ORDER\\TABLE_TO-2017-18.xlsx!PH!R3C1:R7C4" "" \a \p \* MERGEFORMAT </w:instrText>
      </w:r>
      <w:r>
        <w:rPr>
          <w:rFonts w:ascii="Calibri" w:eastAsia="Times New Roman" w:hAnsi="Calibri" w:cs="Times New Roman"/>
          <w:sz w:val="24"/>
          <w:szCs w:val="24"/>
          <w:lang w:val="en-US" w:eastAsia="en-US"/>
        </w:rPr>
        <w:fldChar w:fldCharType="separate"/>
      </w:r>
      <w:r w:rsidRPr="00A023B3">
        <w:rPr>
          <w:rFonts w:ascii="Calibri" w:eastAsia="Times New Roman" w:hAnsi="Calibri" w:cs="Times New Roman"/>
          <w:sz w:val="24"/>
          <w:szCs w:val="24"/>
          <w:lang w:val="en-US" w:eastAsia="en-US"/>
        </w:rPr>
        <w:object w:dxaOrig="8430"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78.75pt">
            <v:imagedata r:id="rId14" o:title=""/>
          </v:shape>
        </w:object>
      </w:r>
      <w:r>
        <w:rPr>
          <w:rFonts w:ascii="Calibri" w:eastAsia="Times New Roman" w:hAnsi="Calibri" w:cs="Times New Roman"/>
          <w:sz w:val="24"/>
          <w:szCs w:val="24"/>
          <w:lang w:val="en-US" w:eastAsia="en-US"/>
        </w:rPr>
        <w:fldChar w:fldCharType="end"/>
      </w:r>
    </w:p>
    <w:p w:rsidR="00E360BB" w:rsidRPr="005659B9" w:rsidRDefault="00E360BB" w:rsidP="005659B9">
      <w:pPr>
        <w:pStyle w:val="BodyTextIndent"/>
        <w:tabs>
          <w:tab w:val="clear" w:pos="0"/>
          <w:tab w:val="clear" w:pos="5580"/>
        </w:tabs>
        <w:spacing w:after="240"/>
        <w:ind w:left="720"/>
        <w:rPr>
          <w:rFonts w:asciiTheme="minorHAnsi" w:hAnsiTheme="minorHAnsi" w:cstheme="minorHAnsi"/>
          <w:sz w:val="24"/>
        </w:rPr>
      </w:pPr>
      <w:r w:rsidRPr="005659B9">
        <w:rPr>
          <w:rFonts w:asciiTheme="minorHAnsi" w:hAnsiTheme="minorHAnsi" w:cstheme="minorHAnsi"/>
          <w:sz w:val="24"/>
        </w:rPr>
        <w:t xml:space="preserve">Through the public notice, the stakeholders/public were invited to file their objections and suggestions on the petition on or </w:t>
      </w:r>
      <w:r w:rsidRPr="003D292C">
        <w:rPr>
          <w:rFonts w:asciiTheme="minorHAnsi" w:hAnsiTheme="minorHAnsi" w:cstheme="minorHAnsi"/>
          <w:sz w:val="24"/>
        </w:rPr>
        <w:t xml:space="preserve">before </w:t>
      </w:r>
      <w:r w:rsidR="003D292C">
        <w:rPr>
          <w:rFonts w:asciiTheme="minorHAnsi" w:hAnsiTheme="minorHAnsi" w:cstheme="minorHAnsi"/>
          <w:sz w:val="24"/>
        </w:rPr>
        <w:t>2</w:t>
      </w:r>
      <w:r w:rsidR="003D292C" w:rsidRPr="003D292C">
        <w:rPr>
          <w:rFonts w:asciiTheme="minorHAnsi" w:hAnsiTheme="minorHAnsi" w:cstheme="minorHAnsi"/>
          <w:sz w:val="24"/>
          <w:vertAlign w:val="superscript"/>
        </w:rPr>
        <w:t>nd</w:t>
      </w:r>
      <w:r w:rsidR="003D292C">
        <w:rPr>
          <w:rFonts w:asciiTheme="minorHAnsi" w:hAnsiTheme="minorHAnsi" w:cstheme="minorHAnsi"/>
          <w:sz w:val="24"/>
        </w:rPr>
        <w:t xml:space="preserve"> February, </w:t>
      </w:r>
      <w:r w:rsidR="003D292C" w:rsidRPr="003D292C">
        <w:rPr>
          <w:rFonts w:asciiTheme="minorHAnsi" w:hAnsiTheme="minorHAnsi" w:cstheme="minorHAnsi"/>
          <w:sz w:val="24"/>
        </w:rPr>
        <w:t>2</w:t>
      </w:r>
      <w:r w:rsidRPr="003D292C">
        <w:rPr>
          <w:rFonts w:asciiTheme="minorHAnsi" w:hAnsiTheme="minorHAnsi" w:cstheme="minorHAnsi"/>
          <w:sz w:val="24"/>
        </w:rPr>
        <w:t>017.</w:t>
      </w:r>
    </w:p>
    <w:p w:rsidR="00A121C9" w:rsidRPr="005659B9" w:rsidRDefault="00E360BB" w:rsidP="005659B9">
      <w:pPr>
        <w:pStyle w:val="BodyTextIndent"/>
        <w:tabs>
          <w:tab w:val="clear" w:pos="0"/>
          <w:tab w:val="clear" w:pos="5580"/>
        </w:tabs>
        <w:spacing w:after="240"/>
        <w:ind w:left="720"/>
        <w:rPr>
          <w:rFonts w:asciiTheme="minorHAnsi" w:hAnsiTheme="minorHAnsi" w:cstheme="minorHAnsi"/>
          <w:sz w:val="24"/>
        </w:rPr>
      </w:pPr>
      <w:r w:rsidRPr="005659B9">
        <w:rPr>
          <w:rFonts w:asciiTheme="minorHAnsi" w:hAnsiTheme="minorHAnsi" w:cstheme="minorHAnsi"/>
          <w:sz w:val="24"/>
        </w:rPr>
        <w:t>No objection was received by the Commission on DPN petition.</w:t>
      </w:r>
    </w:p>
    <w:p w:rsidR="00DC54EF" w:rsidRPr="0055561A" w:rsidRDefault="00A57163" w:rsidP="005B2986">
      <w:pPr>
        <w:pStyle w:val="Heading2"/>
        <w:numPr>
          <w:ilvl w:val="1"/>
          <w:numId w:val="4"/>
        </w:numPr>
        <w:tabs>
          <w:tab w:val="clear" w:pos="0"/>
        </w:tabs>
        <w:spacing w:after="240"/>
        <w:ind w:left="720" w:right="540" w:hanging="720"/>
        <w:rPr>
          <w:sz w:val="28"/>
          <w:szCs w:val="28"/>
          <w:lang w:val="en-US"/>
        </w:rPr>
      </w:pPr>
      <w:bookmarkStart w:id="5" w:name="_Toc479072467"/>
      <w:r>
        <w:rPr>
          <w:sz w:val="28"/>
          <w:szCs w:val="28"/>
          <w:lang w:val="en-US"/>
        </w:rPr>
        <w:t xml:space="preserve">Notice for </w:t>
      </w:r>
      <w:r w:rsidR="00DC54EF" w:rsidRPr="0055561A">
        <w:rPr>
          <w:sz w:val="28"/>
          <w:szCs w:val="28"/>
          <w:lang w:val="en-US"/>
        </w:rPr>
        <w:t>Public Hearing</w:t>
      </w:r>
      <w:bookmarkEnd w:id="5"/>
    </w:p>
    <w:p w:rsidR="00DC54EF" w:rsidRPr="005659B9" w:rsidRDefault="00A57163" w:rsidP="005659B9">
      <w:pPr>
        <w:pStyle w:val="BodyTextIndent"/>
        <w:tabs>
          <w:tab w:val="clear" w:pos="0"/>
          <w:tab w:val="clear" w:pos="5580"/>
        </w:tabs>
        <w:spacing w:after="240"/>
        <w:ind w:left="720"/>
        <w:rPr>
          <w:rFonts w:asciiTheme="minorHAnsi" w:hAnsiTheme="minorHAnsi" w:cstheme="minorHAnsi"/>
          <w:sz w:val="24"/>
        </w:rPr>
      </w:pPr>
      <w:r w:rsidRPr="005659B9">
        <w:rPr>
          <w:rFonts w:asciiTheme="minorHAnsi" w:hAnsiTheme="minorHAnsi" w:cstheme="minorHAnsi"/>
          <w:sz w:val="24"/>
        </w:rPr>
        <w:t xml:space="preserve">A notification was published by the Commission in the following leading newspapers for giving due intimation to all stakeholders, general public, interested parties, and consumers about the public hearing to be held at Kohima </w:t>
      </w:r>
      <w:r w:rsidRPr="000A4B0F">
        <w:rPr>
          <w:rFonts w:asciiTheme="minorHAnsi" w:hAnsiTheme="minorHAnsi" w:cstheme="minorHAnsi"/>
          <w:sz w:val="24"/>
        </w:rPr>
        <w:t xml:space="preserve">on </w:t>
      </w:r>
      <w:r w:rsidR="000A4B0F" w:rsidRPr="000A4B0F">
        <w:rPr>
          <w:rFonts w:asciiTheme="minorHAnsi" w:hAnsiTheme="minorHAnsi" w:cstheme="minorHAnsi"/>
          <w:sz w:val="24"/>
        </w:rPr>
        <w:t>25</w:t>
      </w:r>
      <w:r w:rsidR="000A4B0F" w:rsidRPr="000A4B0F">
        <w:rPr>
          <w:rFonts w:asciiTheme="minorHAnsi" w:hAnsiTheme="minorHAnsi" w:cstheme="minorHAnsi"/>
          <w:sz w:val="24"/>
          <w:vertAlign w:val="superscript"/>
        </w:rPr>
        <w:t>th</w:t>
      </w:r>
      <w:r w:rsidR="000A4B0F" w:rsidRPr="000A4B0F">
        <w:rPr>
          <w:rFonts w:asciiTheme="minorHAnsi" w:hAnsiTheme="minorHAnsi" w:cstheme="minorHAnsi"/>
          <w:sz w:val="24"/>
        </w:rPr>
        <w:t xml:space="preserve"> March, </w:t>
      </w:r>
      <w:r w:rsidRPr="000A4B0F">
        <w:rPr>
          <w:rFonts w:asciiTheme="minorHAnsi" w:hAnsiTheme="minorHAnsi" w:cstheme="minorHAnsi"/>
          <w:sz w:val="24"/>
        </w:rPr>
        <w:t>2017.</w:t>
      </w:r>
    </w:p>
    <w:p w:rsidR="005659B9" w:rsidRDefault="005659B9" w:rsidP="00BC5E9F">
      <w:pPr>
        <w:spacing w:after="240" w:line="360" w:lineRule="auto"/>
        <w:ind w:left="720"/>
        <w:jc w:val="both"/>
        <w:rPr>
          <w:rFonts w:ascii="Calibri" w:eastAsia="Times New Roman" w:hAnsi="Calibri" w:cs="Times New Roman"/>
          <w:sz w:val="24"/>
          <w:szCs w:val="24"/>
          <w:lang w:val="en-US" w:eastAsia="en-US"/>
        </w:rPr>
      </w:pPr>
    </w:p>
    <w:p w:rsidR="005659B9" w:rsidRPr="00B372CB" w:rsidRDefault="00A023B3" w:rsidP="0027174C">
      <w:pPr>
        <w:spacing w:after="240" w:line="360" w:lineRule="auto"/>
        <w:ind w:left="720"/>
        <w:jc w:val="center"/>
        <w:rPr>
          <w:rFonts w:ascii="Calibri" w:eastAsia="Times New Roman" w:hAnsi="Calibri" w:cs="Times New Roman"/>
          <w:sz w:val="24"/>
          <w:szCs w:val="24"/>
          <w:lang w:val="en-US" w:eastAsia="en-US"/>
        </w:rPr>
      </w:pPr>
      <w:r>
        <w:rPr>
          <w:rFonts w:ascii="Calibri" w:eastAsia="Times New Roman" w:hAnsi="Calibri" w:cs="Times New Roman"/>
          <w:sz w:val="24"/>
          <w:szCs w:val="24"/>
          <w:lang w:val="en-US" w:eastAsia="en-US"/>
        </w:rPr>
        <w:lastRenderedPageBreak/>
        <w:fldChar w:fldCharType="begin"/>
      </w:r>
      <w:r>
        <w:rPr>
          <w:rFonts w:ascii="Calibri" w:eastAsia="Times New Roman" w:hAnsi="Calibri" w:cs="Times New Roman"/>
          <w:sz w:val="24"/>
          <w:szCs w:val="24"/>
          <w:lang w:val="en-US" w:eastAsia="en-US"/>
        </w:rPr>
        <w:instrText xml:space="preserve"> LINK Excel.Sheet.12 "F:\\SANJIB\\NAGALAND\\NERC\\2017-18\\TARIFF ORDER\\TABLE_TO-2017-18.xlsx!PH!R12C1:R15C4" "" \a \p \* MERGEFORMAT </w:instrText>
      </w:r>
      <w:r>
        <w:rPr>
          <w:rFonts w:ascii="Calibri" w:eastAsia="Times New Roman" w:hAnsi="Calibri" w:cs="Times New Roman"/>
          <w:sz w:val="24"/>
          <w:szCs w:val="24"/>
          <w:lang w:val="en-US" w:eastAsia="en-US"/>
        </w:rPr>
        <w:fldChar w:fldCharType="separate"/>
      </w:r>
      <w:r w:rsidRPr="00A023B3">
        <w:rPr>
          <w:rFonts w:ascii="Calibri" w:eastAsia="Times New Roman" w:hAnsi="Calibri" w:cs="Times New Roman"/>
          <w:sz w:val="24"/>
          <w:szCs w:val="24"/>
          <w:lang w:val="en-US" w:eastAsia="en-US"/>
        </w:rPr>
        <w:object w:dxaOrig="8430" w:dyaOrig="1260">
          <v:shape id="_x0000_i1026" type="#_x0000_t75" style="width:421.5pt;height:63pt">
            <v:imagedata r:id="rId15" o:title=""/>
          </v:shape>
        </w:object>
      </w:r>
      <w:r>
        <w:rPr>
          <w:rFonts w:ascii="Calibri" w:eastAsia="Times New Roman" w:hAnsi="Calibri" w:cs="Times New Roman"/>
          <w:sz w:val="24"/>
          <w:szCs w:val="24"/>
          <w:lang w:val="en-US" w:eastAsia="en-US"/>
        </w:rPr>
        <w:fldChar w:fldCharType="end"/>
      </w:r>
    </w:p>
    <w:p w:rsidR="00DC54EF" w:rsidRPr="0055561A" w:rsidRDefault="00DC54EF" w:rsidP="005B2986">
      <w:pPr>
        <w:pStyle w:val="Heading2"/>
        <w:numPr>
          <w:ilvl w:val="1"/>
          <w:numId w:val="4"/>
        </w:numPr>
        <w:tabs>
          <w:tab w:val="clear" w:pos="0"/>
        </w:tabs>
        <w:spacing w:after="240"/>
        <w:ind w:left="720" w:right="540" w:hanging="720"/>
        <w:rPr>
          <w:sz w:val="28"/>
          <w:szCs w:val="28"/>
          <w:lang w:val="en-US"/>
        </w:rPr>
      </w:pPr>
      <w:bookmarkStart w:id="6" w:name="_Toc479072468"/>
      <w:r w:rsidRPr="0055561A">
        <w:rPr>
          <w:sz w:val="28"/>
          <w:szCs w:val="28"/>
          <w:lang w:val="en-US"/>
        </w:rPr>
        <w:t>Public Hearing</w:t>
      </w:r>
      <w:bookmarkEnd w:id="6"/>
    </w:p>
    <w:p w:rsidR="005659B9" w:rsidRPr="005659B9" w:rsidRDefault="005659B9" w:rsidP="005659B9">
      <w:pPr>
        <w:pStyle w:val="BodyTextIndent"/>
        <w:tabs>
          <w:tab w:val="clear" w:pos="0"/>
          <w:tab w:val="clear" w:pos="5580"/>
        </w:tabs>
        <w:spacing w:after="240"/>
        <w:ind w:left="720"/>
        <w:rPr>
          <w:rFonts w:asciiTheme="minorHAnsi" w:hAnsiTheme="minorHAnsi" w:cstheme="minorHAnsi"/>
          <w:sz w:val="24"/>
        </w:rPr>
      </w:pPr>
      <w:r w:rsidRPr="005659B9">
        <w:rPr>
          <w:rFonts w:asciiTheme="minorHAnsi" w:hAnsiTheme="minorHAnsi" w:cstheme="minorHAnsi"/>
          <w:sz w:val="24"/>
        </w:rPr>
        <w:t xml:space="preserve">Public hearing was held as scheduled </w:t>
      </w:r>
      <w:r>
        <w:rPr>
          <w:rFonts w:asciiTheme="minorHAnsi" w:hAnsiTheme="minorHAnsi" w:cstheme="minorHAnsi"/>
          <w:sz w:val="24"/>
        </w:rPr>
        <w:t xml:space="preserve">on </w:t>
      </w:r>
      <w:r w:rsidRPr="000A4B0F">
        <w:rPr>
          <w:rFonts w:asciiTheme="minorHAnsi" w:hAnsiTheme="minorHAnsi" w:cstheme="minorHAnsi"/>
          <w:sz w:val="24"/>
        </w:rPr>
        <w:t>25</w:t>
      </w:r>
      <w:r w:rsidRPr="000A4B0F">
        <w:rPr>
          <w:rFonts w:asciiTheme="minorHAnsi" w:hAnsiTheme="minorHAnsi" w:cstheme="minorHAnsi"/>
          <w:sz w:val="24"/>
          <w:vertAlign w:val="superscript"/>
        </w:rPr>
        <w:t>th</w:t>
      </w:r>
      <w:r w:rsidRPr="000A4B0F">
        <w:rPr>
          <w:rFonts w:asciiTheme="minorHAnsi" w:hAnsiTheme="minorHAnsi" w:cstheme="minorHAnsi"/>
          <w:sz w:val="24"/>
        </w:rPr>
        <w:t xml:space="preserve"> March, 2017 at </w:t>
      </w:r>
      <w:r w:rsidR="000A4B0F" w:rsidRPr="000A4B0F">
        <w:rPr>
          <w:rFonts w:asciiTheme="minorHAnsi" w:hAnsiTheme="minorHAnsi" w:cstheme="minorHAnsi"/>
          <w:sz w:val="24"/>
        </w:rPr>
        <w:t>Conference Hall of the Engineer-in-Chief, Department of Power</w:t>
      </w:r>
      <w:r w:rsidR="000A4B0F">
        <w:rPr>
          <w:rFonts w:asciiTheme="minorHAnsi" w:hAnsiTheme="minorHAnsi" w:cstheme="minorHAnsi"/>
          <w:sz w:val="24"/>
        </w:rPr>
        <w:t>, Nagalandfrom 11</w:t>
      </w:r>
      <w:r w:rsidRPr="000A4B0F">
        <w:rPr>
          <w:rFonts w:asciiTheme="minorHAnsi" w:hAnsiTheme="minorHAnsi" w:cstheme="minorHAnsi"/>
          <w:sz w:val="24"/>
        </w:rPr>
        <w:t xml:space="preserve">:00 hrs. onwards.During the public hearing each participant was provided a time slot for presenting views on the petition of DPN before the Commission. The main issues raised by the objectors during the public hearing along with the response of DPN are briefly given </w:t>
      </w:r>
      <w:r w:rsidRPr="006F71F0">
        <w:rPr>
          <w:rFonts w:asciiTheme="minorHAnsi" w:hAnsiTheme="minorHAnsi" w:cstheme="minorHAnsi"/>
          <w:sz w:val="24"/>
        </w:rPr>
        <w:t xml:space="preserve">in Chapter - </w:t>
      </w:r>
      <w:r w:rsidR="00263439" w:rsidRPr="006F71F0">
        <w:rPr>
          <w:rFonts w:asciiTheme="minorHAnsi" w:hAnsiTheme="minorHAnsi" w:cstheme="minorHAnsi"/>
          <w:sz w:val="24"/>
        </w:rPr>
        <w:t xml:space="preserve"> 4</w:t>
      </w:r>
      <w:r w:rsidRPr="006F71F0">
        <w:rPr>
          <w:rFonts w:asciiTheme="minorHAnsi" w:hAnsiTheme="minorHAnsi" w:cstheme="minorHAnsi"/>
          <w:sz w:val="24"/>
        </w:rPr>
        <w:t>.</w:t>
      </w:r>
    </w:p>
    <w:p w:rsidR="00DC54EF" w:rsidRPr="0055561A" w:rsidRDefault="005659B9" w:rsidP="005B2986">
      <w:pPr>
        <w:pStyle w:val="Heading2"/>
        <w:numPr>
          <w:ilvl w:val="1"/>
          <w:numId w:val="4"/>
        </w:numPr>
        <w:tabs>
          <w:tab w:val="clear" w:pos="0"/>
        </w:tabs>
        <w:spacing w:after="240"/>
        <w:ind w:left="720" w:right="540" w:hanging="720"/>
        <w:rPr>
          <w:sz w:val="28"/>
          <w:szCs w:val="28"/>
          <w:lang w:val="en-US"/>
        </w:rPr>
      </w:pPr>
      <w:bookmarkStart w:id="7" w:name="_Toc479072469"/>
      <w:r>
        <w:rPr>
          <w:sz w:val="28"/>
          <w:szCs w:val="28"/>
          <w:lang w:val="en-US"/>
        </w:rPr>
        <w:t>Meeting of State Advisory Committee</w:t>
      </w:r>
      <w:bookmarkEnd w:id="7"/>
    </w:p>
    <w:p w:rsidR="00700AD1" w:rsidRPr="005659B9" w:rsidRDefault="005659B9" w:rsidP="005659B9">
      <w:pPr>
        <w:pStyle w:val="BodyTextIndent"/>
        <w:tabs>
          <w:tab w:val="clear" w:pos="0"/>
          <w:tab w:val="clear" w:pos="5580"/>
        </w:tabs>
        <w:spacing w:after="240"/>
        <w:ind w:left="720"/>
        <w:rPr>
          <w:rFonts w:asciiTheme="minorHAnsi" w:hAnsiTheme="minorHAnsi" w:cstheme="minorHAnsi"/>
          <w:sz w:val="24"/>
        </w:rPr>
      </w:pPr>
      <w:r w:rsidRPr="005659B9">
        <w:rPr>
          <w:rFonts w:asciiTheme="minorHAnsi" w:hAnsiTheme="minorHAnsi" w:cstheme="minorHAnsi"/>
          <w:sz w:val="24"/>
        </w:rPr>
        <w:t xml:space="preserve">The State Advisory Committee met </w:t>
      </w:r>
      <w:r w:rsidRPr="000A4B0F">
        <w:rPr>
          <w:rFonts w:asciiTheme="minorHAnsi" w:hAnsiTheme="minorHAnsi" w:cstheme="minorHAnsi"/>
          <w:sz w:val="24"/>
        </w:rPr>
        <w:t xml:space="preserve">on </w:t>
      </w:r>
      <w:r w:rsidR="000A4B0F" w:rsidRPr="000A4B0F">
        <w:rPr>
          <w:rFonts w:asciiTheme="minorHAnsi" w:hAnsiTheme="minorHAnsi" w:cstheme="minorHAnsi"/>
          <w:sz w:val="24"/>
        </w:rPr>
        <w:t>24</w:t>
      </w:r>
      <w:r w:rsidR="000A4B0F" w:rsidRPr="000A4B0F">
        <w:rPr>
          <w:rFonts w:asciiTheme="minorHAnsi" w:hAnsiTheme="minorHAnsi" w:cstheme="minorHAnsi"/>
          <w:sz w:val="24"/>
          <w:vertAlign w:val="superscript"/>
        </w:rPr>
        <w:t>th</w:t>
      </w:r>
      <w:r w:rsidR="000A4B0F" w:rsidRPr="000A4B0F">
        <w:rPr>
          <w:rFonts w:asciiTheme="minorHAnsi" w:hAnsiTheme="minorHAnsi" w:cstheme="minorHAnsi"/>
          <w:sz w:val="24"/>
        </w:rPr>
        <w:t xml:space="preserve"> March, </w:t>
      </w:r>
      <w:r w:rsidRPr="000A4B0F">
        <w:rPr>
          <w:rFonts w:asciiTheme="minorHAnsi" w:hAnsiTheme="minorHAnsi" w:cstheme="minorHAnsi"/>
          <w:sz w:val="24"/>
        </w:rPr>
        <w:t xml:space="preserve">2017 </w:t>
      </w:r>
      <w:r w:rsidR="000A4B0F" w:rsidRPr="000A4B0F">
        <w:rPr>
          <w:rFonts w:asciiTheme="minorHAnsi" w:hAnsiTheme="minorHAnsi" w:cstheme="minorHAnsi"/>
          <w:sz w:val="24"/>
        </w:rPr>
        <w:t xml:space="preserve">at Conference Hall of the Engineer-in-Chief, Department of Power, Nagaland </w:t>
      </w:r>
      <w:r w:rsidRPr="005659B9">
        <w:rPr>
          <w:rFonts w:asciiTheme="minorHAnsi" w:hAnsiTheme="minorHAnsi" w:cstheme="minorHAnsi"/>
          <w:sz w:val="24"/>
        </w:rPr>
        <w:t xml:space="preserve">and discussed the MYT ARR </w:t>
      </w:r>
      <w:r w:rsidR="00F9186F">
        <w:rPr>
          <w:rFonts w:asciiTheme="minorHAnsi" w:hAnsiTheme="minorHAnsi" w:cstheme="minorHAnsi"/>
          <w:sz w:val="24"/>
        </w:rPr>
        <w:t>for the control period of FY 2017-18 to FY 2019-20 and</w:t>
      </w:r>
      <w:r w:rsidRPr="005659B9">
        <w:rPr>
          <w:rFonts w:asciiTheme="minorHAnsi" w:hAnsiTheme="minorHAnsi" w:cstheme="minorHAnsi"/>
          <w:sz w:val="24"/>
        </w:rPr>
        <w:t xml:space="preserve"> Tariff proposal for </w:t>
      </w:r>
      <w:r w:rsidR="002736DD">
        <w:rPr>
          <w:rFonts w:asciiTheme="minorHAnsi" w:hAnsiTheme="minorHAnsi" w:cstheme="minorHAnsi"/>
          <w:sz w:val="24"/>
        </w:rPr>
        <w:t xml:space="preserve">the </w:t>
      </w:r>
      <w:r w:rsidRPr="005659B9">
        <w:rPr>
          <w:rFonts w:asciiTheme="minorHAnsi" w:hAnsiTheme="minorHAnsi" w:cstheme="minorHAnsi"/>
          <w:sz w:val="24"/>
        </w:rPr>
        <w:t xml:space="preserve">FY 2017-18 of DPN,  The minutes of the Advisory Committee meeting are given in </w:t>
      </w:r>
      <w:r w:rsidRPr="00A25B8E">
        <w:rPr>
          <w:rFonts w:asciiTheme="minorHAnsi" w:hAnsiTheme="minorHAnsi" w:cstheme="minorHAnsi"/>
          <w:sz w:val="24"/>
        </w:rPr>
        <w:t>A</w:t>
      </w:r>
      <w:r w:rsidR="00A25B8E">
        <w:rPr>
          <w:rFonts w:asciiTheme="minorHAnsi" w:hAnsiTheme="minorHAnsi" w:cstheme="minorHAnsi"/>
          <w:sz w:val="24"/>
        </w:rPr>
        <w:t>NNEXURE</w:t>
      </w:r>
      <w:r w:rsidRPr="00A25B8E">
        <w:rPr>
          <w:rFonts w:asciiTheme="minorHAnsi" w:hAnsiTheme="minorHAnsi" w:cstheme="minorHAnsi"/>
          <w:sz w:val="24"/>
        </w:rPr>
        <w:t xml:space="preserve"> – I</w:t>
      </w:r>
      <w:r w:rsidR="00700AD1" w:rsidRPr="00A25B8E">
        <w:rPr>
          <w:rFonts w:asciiTheme="minorHAnsi" w:hAnsiTheme="minorHAnsi" w:cstheme="minorHAnsi"/>
          <w:sz w:val="24"/>
        </w:rPr>
        <w:t>.</w:t>
      </w:r>
    </w:p>
    <w:p w:rsidR="00786072" w:rsidRDefault="00786072" w:rsidP="00786072">
      <w:pPr>
        <w:widowControl w:val="0"/>
        <w:autoSpaceDE w:val="0"/>
        <w:autoSpaceDN w:val="0"/>
        <w:adjustRightInd w:val="0"/>
        <w:spacing w:after="240" w:line="359" w:lineRule="auto"/>
        <w:ind w:left="1440" w:right="26"/>
        <w:jc w:val="both"/>
        <w:rPr>
          <w:rFonts w:cs="Calibri"/>
          <w:sz w:val="24"/>
          <w:szCs w:val="24"/>
        </w:rPr>
      </w:pPr>
    </w:p>
    <w:p w:rsidR="002736DD" w:rsidRDefault="002736DD" w:rsidP="00786072">
      <w:pPr>
        <w:widowControl w:val="0"/>
        <w:autoSpaceDE w:val="0"/>
        <w:autoSpaceDN w:val="0"/>
        <w:adjustRightInd w:val="0"/>
        <w:spacing w:after="240" w:line="359" w:lineRule="auto"/>
        <w:ind w:left="1440" w:right="26"/>
        <w:jc w:val="both"/>
        <w:rPr>
          <w:rFonts w:cs="Calibri"/>
          <w:sz w:val="24"/>
          <w:szCs w:val="24"/>
        </w:rPr>
      </w:pPr>
    </w:p>
    <w:p w:rsidR="002736DD" w:rsidRDefault="002736DD" w:rsidP="00786072">
      <w:pPr>
        <w:widowControl w:val="0"/>
        <w:autoSpaceDE w:val="0"/>
        <w:autoSpaceDN w:val="0"/>
        <w:adjustRightInd w:val="0"/>
        <w:spacing w:after="240" w:line="359" w:lineRule="auto"/>
        <w:ind w:left="1440" w:right="26"/>
        <w:jc w:val="both"/>
        <w:rPr>
          <w:rFonts w:cs="Calibri"/>
          <w:sz w:val="24"/>
          <w:szCs w:val="24"/>
        </w:rPr>
      </w:pPr>
    </w:p>
    <w:p w:rsidR="002736DD" w:rsidRDefault="002736DD" w:rsidP="00786072">
      <w:pPr>
        <w:widowControl w:val="0"/>
        <w:autoSpaceDE w:val="0"/>
        <w:autoSpaceDN w:val="0"/>
        <w:adjustRightInd w:val="0"/>
        <w:spacing w:after="240" w:line="359" w:lineRule="auto"/>
        <w:ind w:left="1440" w:right="26"/>
        <w:jc w:val="both"/>
        <w:rPr>
          <w:rFonts w:cs="Calibri"/>
          <w:sz w:val="24"/>
          <w:szCs w:val="24"/>
        </w:rPr>
      </w:pPr>
    </w:p>
    <w:p w:rsidR="002736DD" w:rsidRDefault="002736DD" w:rsidP="00786072">
      <w:pPr>
        <w:widowControl w:val="0"/>
        <w:autoSpaceDE w:val="0"/>
        <w:autoSpaceDN w:val="0"/>
        <w:adjustRightInd w:val="0"/>
        <w:spacing w:after="240" w:line="359" w:lineRule="auto"/>
        <w:ind w:left="1440" w:right="26"/>
        <w:jc w:val="both"/>
        <w:rPr>
          <w:rFonts w:cs="Calibri"/>
          <w:sz w:val="24"/>
          <w:szCs w:val="24"/>
        </w:rPr>
      </w:pPr>
    </w:p>
    <w:p w:rsidR="002736DD" w:rsidRDefault="002736DD" w:rsidP="00786072">
      <w:pPr>
        <w:widowControl w:val="0"/>
        <w:autoSpaceDE w:val="0"/>
        <w:autoSpaceDN w:val="0"/>
        <w:adjustRightInd w:val="0"/>
        <w:spacing w:after="240" w:line="359" w:lineRule="auto"/>
        <w:ind w:left="1440" w:right="26"/>
        <w:jc w:val="both"/>
        <w:rPr>
          <w:rFonts w:cs="Calibri"/>
          <w:sz w:val="24"/>
          <w:szCs w:val="24"/>
        </w:rPr>
      </w:pPr>
    </w:p>
    <w:p w:rsidR="002736DD" w:rsidRDefault="002736DD" w:rsidP="00786072">
      <w:pPr>
        <w:widowControl w:val="0"/>
        <w:autoSpaceDE w:val="0"/>
        <w:autoSpaceDN w:val="0"/>
        <w:adjustRightInd w:val="0"/>
        <w:spacing w:after="240" w:line="359" w:lineRule="auto"/>
        <w:ind w:left="1440" w:right="26"/>
        <w:jc w:val="both"/>
        <w:rPr>
          <w:rFonts w:cs="Calibri"/>
          <w:sz w:val="24"/>
          <w:szCs w:val="24"/>
        </w:rPr>
      </w:pPr>
    </w:p>
    <w:p w:rsidR="002736DD" w:rsidRDefault="002736DD" w:rsidP="00786072">
      <w:pPr>
        <w:widowControl w:val="0"/>
        <w:autoSpaceDE w:val="0"/>
        <w:autoSpaceDN w:val="0"/>
        <w:adjustRightInd w:val="0"/>
        <w:spacing w:after="240" w:line="359" w:lineRule="auto"/>
        <w:ind w:left="1440" w:right="26"/>
        <w:jc w:val="both"/>
        <w:rPr>
          <w:rFonts w:cs="Calibri"/>
          <w:sz w:val="24"/>
          <w:szCs w:val="24"/>
        </w:rPr>
      </w:pPr>
    </w:p>
    <w:p w:rsidR="002736DD" w:rsidRDefault="002736DD" w:rsidP="00786072">
      <w:pPr>
        <w:widowControl w:val="0"/>
        <w:autoSpaceDE w:val="0"/>
        <w:autoSpaceDN w:val="0"/>
        <w:adjustRightInd w:val="0"/>
        <w:spacing w:after="240" w:line="359" w:lineRule="auto"/>
        <w:ind w:left="1440" w:right="26"/>
        <w:jc w:val="both"/>
        <w:rPr>
          <w:rFonts w:cs="Calibri"/>
          <w:sz w:val="24"/>
          <w:szCs w:val="24"/>
        </w:rPr>
      </w:pPr>
    </w:p>
    <w:p w:rsidR="003A308D" w:rsidRPr="00B87E69" w:rsidRDefault="0098194D" w:rsidP="005B2986">
      <w:pPr>
        <w:pStyle w:val="Heading1"/>
        <w:numPr>
          <w:ilvl w:val="0"/>
          <w:numId w:val="6"/>
        </w:numPr>
        <w:ind w:left="0" w:firstLine="0"/>
        <w:rPr>
          <w:rFonts w:eastAsia="Times New Roman"/>
          <w:kern w:val="32"/>
          <w:sz w:val="31"/>
          <w:szCs w:val="31"/>
          <w:lang w:val="en-US" w:eastAsia="en-US"/>
        </w:rPr>
      </w:pPr>
      <w:bookmarkStart w:id="8" w:name="_Toc479072470"/>
      <w:r w:rsidRPr="00B87E69">
        <w:rPr>
          <w:rFonts w:eastAsia="Times New Roman"/>
          <w:kern w:val="32"/>
          <w:sz w:val="31"/>
          <w:szCs w:val="31"/>
          <w:lang w:val="en-US" w:eastAsia="en-US"/>
        </w:rPr>
        <w:lastRenderedPageBreak/>
        <w:t>S</w:t>
      </w:r>
      <w:r w:rsidR="00EF41F2" w:rsidRPr="00B87E69">
        <w:rPr>
          <w:rFonts w:eastAsia="Times New Roman"/>
          <w:kern w:val="32"/>
          <w:sz w:val="31"/>
          <w:szCs w:val="31"/>
          <w:lang w:val="en-US" w:eastAsia="en-US"/>
        </w:rPr>
        <w:t>UMMARY OF A</w:t>
      </w:r>
      <w:r w:rsidR="00AC0AB7">
        <w:rPr>
          <w:rFonts w:eastAsia="Times New Roman"/>
          <w:kern w:val="32"/>
          <w:sz w:val="31"/>
          <w:szCs w:val="31"/>
          <w:lang w:val="en-US" w:eastAsia="en-US"/>
        </w:rPr>
        <w:t>RR AND TARIFF PETITION</w:t>
      </w:r>
      <w:bookmarkEnd w:id="8"/>
    </w:p>
    <w:p w:rsidR="006F602E" w:rsidRPr="006F602E" w:rsidRDefault="00A023B3" w:rsidP="009435A7">
      <w:pPr>
        <w:spacing w:after="0" w:line="360" w:lineRule="auto"/>
        <w:jc w:val="both"/>
        <w:rPr>
          <w:rFonts w:ascii="Calibri" w:eastAsia="Times New Roman" w:hAnsi="Calibri" w:cs="Arial"/>
          <w:b/>
          <w:bCs/>
          <w:sz w:val="24"/>
          <w:szCs w:val="20"/>
          <w:lang w:val="en-US" w:eastAsia="en-US"/>
        </w:rPr>
      </w:pPr>
      <w:r w:rsidRPr="00A023B3">
        <w:rPr>
          <w:rFonts w:ascii="Calibri" w:eastAsia="Times New Roman" w:hAnsi="Calibri" w:cs="Arial"/>
          <w:b/>
          <w:bCs/>
          <w:noProof/>
          <w:sz w:val="20"/>
          <w:szCs w:val="20"/>
        </w:rPr>
        <w:pict>
          <v:line id="Line 37" o:spid="_x0000_s1116" style="position:absolute;left:0;text-align:left;z-index:251660288;visibility:visible" from="-2.25pt,9.75pt" to="4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" strokeweight="3pt">
            <v:stroke linestyle="thinThin"/>
          </v:line>
        </w:pict>
      </w:r>
    </w:p>
    <w:p w:rsidR="006F602E" w:rsidRPr="00CF2DAC" w:rsidRDefault="00B50618" w:rsidP="000B0124">
      <w:pPr>
        <w:pStyle w:val="Heading2"/>
        <w:tabs>
          <w:tab w:val="clear" w:pos="0"/>
        </w:tabs>
        <w:ind w:hanging="720"/>
        <w:rPr>
          <w:bCs w:val="0"/>
          <w:sz w:val="26"/>
        </w:rPr>
      </w:pPr>
      <w:bookmarkStart w:id="9" w:name="_Toc383175932"/>
      <w:bookmarkStart w:id="10" w:name="_Toc479072471"/>
      <w:r>
        <w:rPr>
          <w:bCs w:val="0"/>
          <w:sz w:val="26"/>
        </w:rPr>
        <w:t>2.1</w:t>
      </w:r>
      <w:r>
        <w:rPr>
          <w:bCs w:val="0"/>
          <w:sz w:val="26"/>
        </w:rPr>
        <w:tab/>
      </w:r>
      <w:r w:rsidR="006F602E" w:rsidRPr="00CF2DAC">
        <w:rPr>
          <w:bCs w:val="0"/>
          <w:sz w:val="26"/>
        </w:rPr>
        <w:t>Aggregate Revenue Requirement (ARR)</w:t>
      </w:r>
      <w:bookmarkEnd w:id="9"/>
      <w:bookmarkEnd w:id="10"/>
    </w:p>
    <w:p w:rsidR="006F602E" w:rsidRPr="006F602E" w:rsidRDefault="006F602E" w:rsidP="000B0124">
      <w:pPr>
        <w:spacing w:line="360" w:lineRule="auto"/>
        <w:rPr>
          <w:sz w:val="2"/>
        </w:rPr>
      </w:pPr>
    </w:p>
    <w:p w:rsidR="006F602E" w:rsidRPr="00C411C2" w:rsidRDefault="00AC0AB7" w:rsidP="00C411C2">
      <w:pPr>
        <w:pStyle w:val="BodyTextIndent"/>
        <w:tabs>
          <w:tab w:val="clear" w:pos="0"/>
          <w:tab w:val="clear" w:pos="5580"/>
        </w:tabs>
        <w:spacing w:after="240"/>
        <w:ind w:left="720"/>
        <w:rPr>
          <w:rFonts w:asciiTheme="minorHAnsi" w:hAnsiTheme="minorHAnsi" w:cstheme="minorHAnsi"/>
          <w:sz w:val="24"/>
        </w:rPr>
      </w:pPr>
      <w:r w:rsidRPr="00C411C2">
        <w:rPr>
          <w:rFonts w:asciiTheme="minorHAnsi" w:hAnsiTheme="minorHAnsi" w:cstheme="minorHAnsi"/>
          <w:sz w:val="24"/>
        </w:rPr>
        <w:t>The DPN in its petition has projected the Aggregate Revenue Requirement for the first control period of FY 2017-18 to FY 2019-20 and Tariff proposal for the FY 2017-18 for meeting its expenses and the estimated revenue during the control period with the existing tariff. The projected ARR for the control period are shown in Table below.</w:t>
      </w:r>
    </w:p>
    <w:p w:rsidR="006F602E" w:rsidRPr="006F602E" w:rsidRDefault="006F602E" w:rsidP="000B0124">
      <w:pPr>
        <w:pStyle w:val="Title"/>
        <w:spacing w:after="240"/>
        <w:ind w:left="0"/>
        <w:rPr>
          <w:lang w:val="en-US"/>
        </w:rPr>
      </w:pPr>
      <w:bookmarkStart w:id="11" w:name="_Toc479072540"/>
      <w:r w:rsidRPr="006F602E">
        <w:rPr>
          <w:lang w:val="en-US"/>
        </w:rPr>
        <w:t>Table</w:t>
      </w:r>
      <w:r w:rsidR="004F1880">
        <w:rPr>
          <w:lang w:val="en-US"/>
        </w:rPr>
        <w:t xml:space="preserve"> 2.1</w:t>
      </w:r>
      <w:r w:rsidRPr="006F602E">
        <w:rPr>
          <w:lang w:val="en-US"/>
        </w:rPr>
        <w:t>: Aggregate Revenue Req</w:t>
      </w:r>
      <w:r w:rsidR="00F9186F">
        <w:rPr>
          <w:lang w:val="en-US"/>
        </w:rPr>
        <w:t>uirement p</w:t>
      </w:r>
      <w:r>
        <w:rPr>
          <w:lang w:val="en-US"/>
        </w:rPr>
        <w:t xml:space="preserve">rojected by </w:t>
      </w:r>
      <w:r w:rsidR="0027174C">
        <w:rPr>
          <w:lang w:val="en-US"/>
        </w:rPr>
        <w:t>DPN</w:t>
      </w:r>
      <w:bookmarkEnd w:id="11"/>
    </w:p>
    <w:p w:rsidR="00B50618" w:rsidRDefault="00A023B3" w:rsidP="00564A11">
      <w:pPr>
        <w:spacing w:after="0" w:line="360" w:lineRule="auto"/>
        <w:jc w:val="center"/>
        <w:rPr>
          <w:rFonts w:ascii="Calibri" w:eastAsia="Times New Roman" w:hAnsi="Calibri" w:cs="Times New Roman"/>
          <w:sz w:val="24"/>
          <w:szCs w:val="24"/>
          <w:lang w:val="en-US" w:eastAsia="en-US"/>
        </w:rPr>
      </w:pPr>
      <w:r>
        <w:rPr>
          <w:rFonts w:ascii="Calibri" w:eastAsia="Times New Roman" w:hAnsi="Calibri" w:cs="Times New Roman"/>
          <w:b/>
          <w:bCs/>
          <w:sz w:val="24"/>
          <w:szCs w:val="24"/>
          <w:lang w:val="en-US" w:eastAsia="en-US"/>
        </w:rPr>
        <w:fldChar w:fldCharType="begin"/>
      </w:r>
      <w:r>
        <w:rPr>
          <w:rFonts w:ascii="Calibri" w:eastAsia="Times New Roman" w:hAnsi="Calibri" w:cs="Times New Roman"/>
          <w:b/>
          <w:bCs/>
          <w:sz w:val="24"/>
          <w:szCs w:val="24"/>
          <w:lang w:val="en-US" w:eastAsia="en-US"/>
        </w:rPr>
        <w:instrText xml:space="preserve"> LINK Excel.Sheet.12 "F:\\SANJIB\\NAGALAND\\NERC\\2017-18\\TARIFF ORDER\\TABLE_TO-2017-18.xlsx!2.1!R3C1:R22C5" "" \a \p </w:instrText>
      </w:r>
      <w:r>
        <w:rPr>
          <w:rFonts w:ascii="Calibri" w:eastAsia="Times New Roman" w:hAnsi="Calibri" w:cs="Times New Roman"/>
          <w:b/>
          <w:bCs/>
          <w:sz w:val="24"/>
          <w:szCs w:val="24"/>
          <w:lang w:val="en-US" w:eastAsia="en-US"/>
        </w:rPr>
        <w:fldChar w:fldCharType="separate"/>
      </w:r>
      <w:r w:rsidRPr="00A023B3">
        <w:rPr>
          <w:rFonts w:ascii="Calibri" w:eastAsia="Times New Roman" w:hAnsi="Calibri" w:cs="Times New Roman"/>
          <w:b/>
          <w:bCs/>
          <w:sz w:val="24"/>
          <w:szCs w:val="24"/>
          <w:lang w:val="en-US" w:eastAsia="en-US"/>
        </w:rPr>
        <w:object w:dxaOrig="8235" w:dyaOrig="6690">
          <v:shape id="_x0000_i1027" type="#_x0000_t75" style="width:411pt;height:334.5pt">
            <v:imagedata r:id="rId16" o:title=""/>
          </v:shape>
        </w:object>
      </w:r>
      <w:r>
        <w:rPr>
          <w:rFonts w:ascii="Calibri" w:eastAsia="Times New Roman" w:hAnsi="Calibri" w:cs="Times New Roman"/>
          <w:b/>
          <w:bCs/>
          <w:sz w:val="24"/>
          <w:szCs w:val="24"/>
          <w:lang w:val="en-US" w:eastAsia="en-US"/>
        </w:rPr>
        <w:fldChar w:fldCharType="end"/>
      </w:r>
    </w:p>
    <w:p w:rsidR="00564A11" w:rsidRPr="00564A11" w:rsidRDefault="00564A11" w:rsidP="00564A11">
      <w:pPr>
        <w:spacing w:line="360" w:lineRule="auto"/>
        <w:ind w:left="450"/>
        <w:jc w:val="both"/>
        <w:rPr>
          <w:rFonts w:ascii="Calibri" w:hAnsi="Calibri"/>
          <w:bCs/>
          <w:sz w:val="24"/>
        </w:rPr>
      </w:pPr>
      <w:r w:rsidRPr="00564A11">
        <w:rPr>
          <w:rFonts w:ascii="Calibri" w:hAnsi="Calibri"/>
          <w:bCs/>
          <w:sz w:val="24"/>
        </w:rPr>
        <w:t>(Source: Table 4.20 of ARR Petition)</w:t>
      </w:r>
    </w:p>
    <w:p w:rsidR="00CF2DAC" w:rsidRPr="00333411" w:rsidRDefault="00CF2DAC" w:rsidP="000B0124">
      <w:pPr>
        <w:pStyle w:val="Heading2"/>
        <w:tabs>
          <w:tab w:val="clear" w:pos="0"/>
        </w:tabs>
        <w:spacing w:after="240"/>
        <w:ind w:hanging="720"/>
        <w:rPr>
          <w:bCs w:val="0"/>
          <w:sz w:val="26"/>
        </w:rPr>
      </w:pPr>
      <w:bookmarkStart w:id="12" w:name="_Toc479072472"/>
      <w:r w:rsidRPr="00333411">
        <w:rPr>
          <w:bCs w:val="0"/>
          <w:sz w:val="26"/>
        </w:rPr>
        <w:t>2.2</w:t>
      </w:r>
      <w:r w:rsidRPr="00333411">
        <w:rPr>
          <w:bCs w:val="0"/>
          <w:sz w:val="26"/>
        </w:rPr>
        <w:tab/>
        <w:t>T</w:t>
      </w:r>
      <w:r w:rsidR="0055561A">
        <w:rPr>
          <w:bCs w:val="0"/>
          <w:sz w:val="26"/>
        </w:rPr>
        <w:t>ariff</w:t>
      </w:r>
      <w:bookmarkEnd w:id="12"/>
    </w:p>
    <w:p w:rsidR="00CF2DAC" w:rsidRPr="00C411C2" w:rsidRDefault="00564A11" w:rsidP="00C411C2">
      <w:pPr>
        <w:pStyle w:val="BodyTextIndent"/>
        <w:tabs>
          <w:tab w:val="clear" w:pos="0"/>
          <w:tab w:val="clear" w:pos="5580"/>
        </w:tabs>
        <w:spacing w:after="240"/>
        <w:ind w:left="720"/>
        <w:rPr>
          <w:rFonts w:asciiTheme="minorHAnsi" w:hAnsiTheme="minorHAnsi" w:cstheme="minorHAnsi"/>
          <w:sz w:val="24"/>
        </w:rPr>
      </w:pPr>
      <w:r w:rsidRPr="00C411C2">
        <w:rPr>
          <w:rFonts w:asciiTheme="minorHAnsi" w:hAnsiTheme="minorHAnsi" w:cstheme="minorHAnsi"/>
          <w:sz w:val="24"/>
        </w:rPr>
        <w:t>The DPN in its petition has submitted the proposed tariff for the FY 2017-18 as per the table below</w:t>
      </w:r>
      <w:r w:rsidR="00CF2DAC" w:rsidRPr="00C411C2">
        <w:rPr>
          <w:rFonts w:asciiTheme="minorHAnsi" w:hAnsiTheme="minorHAnsi" w:cstheme="minorHAnsi"/>
          <w:sz w:val="24"/>
        </w:rPr>
        <w:t>:</w:t>
      </w:r>
      <w:bookmarkStart w:id="13" w:name="_Toc383175935"/>
    </w:p>
    <w:p w:rsidR="000B0124" w:rsidRDefault="000B0124" w:rsidP="00A627B2">
      <w:pPr>
        <w:spacing w:after="0" w:line="360" w:lineRule="auto"/>
        <w:ind w:left="720"/>
        <w:jc w:val="both"/>
        <w:rPr>
          <w:rFonts w:ascii="Calibri" w:hAnsi="Calibri"/>
          <w:bCs/>
          <w:sz w:val="24"/>
        </w:rPr>
      </w:pPr>
    </w:p>
    <w:p w:rsidR="00365B06" w:rsidRDefault="00365B06" w:rsidP="00A627B2">
      <w:pPr>
        <w:spacing w:after="0" w:line="360" w:lineRule="auto"/>
        <w:ind w:left="720"/>
        <w:jc w:val="both"/>
        <w:rPr>
          <w:rFonts w:ascii="Calibri" w:hAnsi="Calibri"/>
          <w:bCs/>
          <w:sz w:val="24"/>
        </w:rPr>
      </w:pPr>
    </w:p>
    <w:p w:rsidR="00CF2DAC" w:rsidRPr="000B0124" w:rsidRDefault="00CF2DAC" w:rsidP="00365B06">
      <w:pPr>
        <w:pStyle w:val="Title"/>
        <w:spacing w:after="480"/>
        <w:ind w:left="0"/>
        <w:rPr>
          <w:lang w:val="en-US"/>
        </w:rPr>
      </w:pPr>
      <w:bookmarkStart w:id="14" w:name="_Toc479072541"/>
      <w:r w:rsidRPr="000B0124">
        <w:rPr>
          <w:lang w:val="en-US"/>
        </w:rPr>
        <w:t>T</w:t>
      </w:r>
      <w:r w:rsidR="009B64F7" w:rsidRPr="000B0124">
        <w:rPr>
          <w:lang w:val="en-US"/>
        </w:rPr>
        <w:t>able 2.2: Existing Tariffs v/s P</w:t>
      </w:r>
      <w:r w:rsidRPr="000B0124">
        <w:rPr>
          <w:lang w:val="en-US"/>
        </w:rPr>
        <w:t xml:space="preserve">roposed Tariffs for </w:t>
      </w:r>
      <w:r w:rsidR="00A95EE3">
        <w:rPr>
          <w:lang w:val="en-US"/>
        </w:rPr>
        <w:t xml:space="preserve">the </w:t>
      </w:r>
      <w:r w:rsidRPr="000B0124">
        <w:rPr>
          <w:lang w:val="en-US"/>
        </w:rPr>
        <w:t>FY 201</w:t>
      </w:r>
      <w:r w:rsidR="00A95EE3">
        <w:rPr>
          <w:lang w:val="en-US"/>
        </w:rPr>
        <w:t>7</w:t>
      </w:r>
      <w:r w:rsidRPr="000B0124">
        <w:rPr>
          <w:lang w:val="en-US"/>
        </w:rPr>
        <w:t>-1</w:t>
      </w:r>
      <w:bookmarkEnd w:id="13"/>
      <w:r w:rsidR="00A95EE3">
        <w:rPr>
          <w:lang w:val="en-US"/>
        </w:rPr>
        <w:t>8</w:t>
      </w:r>
      <w:bookmarkEnd w:id="14"/>
    </w:p>
    <w:p w:rsidR="006F602E" w:rsidRDefault="00A023B3" w:rsidP="00A346AE">
      <w:pPr>
        <w:spacing w:after="0" w:line="360" w:lineRule="auto"/>
        <w:ind w:left="-720"/>
        <w:jc w:val="center"/>
        <w:rPr>
          <w:rFonts w:ascii="Calibri" w:eastAsia="Times New Roman" w:hAnsi="Calibri" w:cs="Times New Roman"/>
          <w:sz w:val="24"/>
          <w:szCs w:val="24"/>
          <w:lang w:val="en-US" w:eastAsia="en-US"/>
        </w:rPr>
      </w:pPr>
      <w:r>
        <w:rPr>
          <w:rFonts w:ascii="Calibri" w:eastAsia="Times New Roman" w:hAnsi="Calibri" w:cs="Times New Roman"/>
          <w:b/>
          <w:bCs/>
          <w:sz w:val="24"/>
          <w:szCs w:val="24"/>
          <w:lang w:val="en-US" w:eastAsia="en-US"/>
        </w:rPr>
        <w:fldChar w:fldCharType="begin"/>
      </w:r>
      <w:r>
        <w:rPr>
          <w:rFonts w:ascii="Calibri" w:eastAsia="Times New Roman" w:hAnsi="Calibri" w:cs="Times New Roman"/>
          <w:b/>
          <w:bCs/>
          <w:sz w:val="24"/>
          <w:szCs w:val="24"/>
          <w:lang w:val="en-US" w:eastAsia="en-US"/>
        </w:rPr>
        <w:instrText xml:space="preserve"> LINK Excel.Sheet.12 "F:\\SANJIB\\NAGALAND\\NERC\\2017-18\\TARIFF ORDER\\TABLE_TO-2017-18.xlsx!2.2!R3C1:R33C4" "" \a \p </w:instrText>
      </w:r>
      <w:r>
        <w:rPr>
          <w:rFonts w:ascii="Calibri" w:eastAsia="Times New Roman" w:hAnsi="Calibri" w:cs="Times New Roman"/>
          <w:b/>
          <w:bCs/>
          <w:sz w:val="24"/>
          <w:szCs w:val="24"/>
          <w:lang w:val="en-US" w:eastAsia="en-US"/>
        </w:rPr>
        <w:fldChar w:fldCharType="separate"/>
      </w:r>
      <w:r w:rsidRPr="00A023B3">
        <w:rPr>
          <w:rFonts w:ascii="Calibri" w:eastAsia="Times New Roman" w:hAnsi="Calibri" w:cs="Times New Roman"/>
          <w:b/>
          <w:bCs/>
          <w:sz w:val="24"/>
          <w:szCs w:val="24"/>
          <w:lang w:val="en-US" w:eastAsia="en-US"/>
        </w:rPr>
        <w:object w:dxaOrig="11880" w:dyaOrig="10935">
          <v:shape id="_x0000_i1028" type="#_x0000_t75" style="width:539.25pt;height:546.75pt">
            <v:imagedata r:id="rId17" o:title=""/>
          </v:shape>
        </w:object>
      </w:r>
      <w:r>
        <w:rPr>
          <w:rFonts w:ascii="Calibri" w:eastAsia="Times New Roman" w:hAnsi="Calibri" w:cs="Times New Roman"/>
          <w:b/>
          <w:bCs/>
          <w:sz w:val="24"/>
          <w:szCs w:val="24"/>
          <w:lang w:val="en-US" w:eastAsia="en-US"/>
        </w:rPr>
        <w:fldChar w:fldCharType="end"/>
      </w:r>
    </w:p>
    <w:p w:rsidR="009A31E2" w:rsidRDefault="009A31E2" w:rsidP="000B0124">
      <w:pPr>
        <w:spacing w:after="0" w:line="360" w:lineRule="auto"/>
        <w:jc w:val="both"/>
        <w:rPr>
          <w:rFonts w:ascii="Calibri" w:eastAsia="Times New Roman" w:hAnsi="Calibri" w:cs="Times New Roman"/>
          <w:sz w:val="24"/>
          <w:szCs w:val="24"/>
          <w:lang w:val="en-US" w:eastAsia="en-US"/>
        </w:rPr>
      </w:pPr>
    </w:p>
    <w:p w:rsidR="0086583F" w:rsidRDefault="0086583F" w:rsidP="000B0124">
      <w:pPr>
        <w:spacing w:after="0" w:line="360" w:lineRule="auto"/>
        <w:jc w:val="both"/>
        <w:rPr>
          <w:rFonts w:ascii="Calibri" w:eastAsia="Times New Roman" w:hAnsi="Calibri" w:cs="Times New Roman"/>
          <w:sz w:val="24"/>
          <w:szCs w:val="24"/>
          <w:lang w:val="en-US" w:eastAsia="en-US"/>
        </w:rPr>
      </w:pPr>
    </w:p>
    <w:p w:rsidR="000B0124" w:rsidRDefault="000B0124" w:rsidP="000B0124">
      <w:pPr>
        <w:spacing w:after="0" w:line="360" w:lineRule="auto"/>
        <w:jc w:val="both"/>
        <w:rPr>
          <w:rFonts w:ascii="Calibri" w:eastAsia="Times New Roman" w:hAnsi="Calibri" w:cs="Times New Roman"/>
          <w:sz w:val="24"/>
          <w:szCs w:val="24"/>
          <w:lang w:val="en-US" w:eastAsia="en-US"/>
        </w:rPr>
      </w:pPr>
    </w:p>
    <w:p w:rsidR="00105C16" w:rsidRPr="00EA0E6B" w:rsidRDefault="00462988" w:rsidP="000B0124">
      <w:pPr>
        <w:pStyle w:val="Heading2"/>
        <w:tabs>
          <w:tab w:val="clear" w:pos="0"/>
        </w:tabs>
        <w:spacing w:after="240"/>
        <w:ind w:hanging="720"/>
        <w:rPr>
          <w:bCs w:val="0"/>
          <w:sz w:val="26"/>
        </w:rPr>
      </w:pPr>
      <w:bookmarkStart w:id="15" w:name="_Toc479072473"/>
      <w:r w:rsidRPr="0055561A">
        <w:rPr>
          <w:bCs w:val="0"/>
          <w:sz w:val="26"/>
        </w:rPr>
        <w:lastRenderedPageBreak/>
        <w:t xml:space="preserve">2.3 </w:t>
      </w:r>
      <w:r w:rsidR="003F763D" w:rsidRPr="0055561A">
        <w:rPr>
          <w:bCs w:val="0"/>
          <w:sz w:val="26"/>
        </w:rPr>
        <w:tab/>
      </w:r>
      <w:r w:rsidR="00105C16" w:rsidRPr="00EA0E6B">
        <w:rPr>
          <w:bCs w:val="0"/>
          <w:sz w:val="26"/>
        </w:rPr>
        <w:t>Prayer</w:t>
      </w:r>
      <w:r w:rsidR="00B36223" w:rsidRPr="00EA0E6B">
        <w:rPr>
          <w:bCs w:val="0"/>
          <w:sz w:val="26"/>
        </w:rPr>
        <w:t xml:space="preserve">s of </w:t>
      </w:r>
      <w:r w:rsidR="00564A11" w:rsidRPr="00EA0E6B">
        <w:rPr>
          <w:bCs w:val="0"/>
          <w:sz w:val="26"/>
        </w:rPr>
        <w:t>DPN</w:t>
      </w:r>
      <w:bookmarkEnd w:id="15"/>
    </w:p>
    <w:p w:rsidR="00105C16" w:rsidRPr="00EA0E6B" w:rsidRDefault="00105C16" w:rsidP="000B0124">
      <w:pPr>
        <w:spacing w:after="0" w:line="360" w:lineRule="auto"/>
        <w:ind w:firstLine="720"/>
        <w:jc w:val="both"/>
        <w:rPr>
          <w:rFonts w:ascii="Calibri" w:hAnsi="Calibri"/>
          <w:sz w:val="24"/>
        </w:rPr>
      </w:pPr>
      <w:r w:rsidRPr="00EA0E6B">
        <w:rPr>
          <w:rFonts w:ascii="Calibri" w:hAnsi="Calibri"/>
          <w:sz w:val="24"/>
        </w:rPr>
        <w:t xml:space="preserve">The </w:t>
      </w:r>
      <w:r w:rsidR="00564A11" w:rsidRPr="00EA0E6B">
        <w:rPr>
          <w:rFonts w:ascii="Calibri" w:hAnsi="Calibri"/>
          <w:sz w:val="24"/>
        </w:rPr>
        <w:t>DPN</w:t>
      </w:r>
      <w:r w:rsidR="00B36223" w:rsidRPr="00EA0E6B">
        <w:rPr>
          <w:rFonts w:ascii="Calibri" w:hAnsi="Calibri"/>
          <w:sz w:val="24"/>
        </w:rPr>
        <w:t xml:space="preserve">has </w:t>
      </w:r>
      <w:r w:rsidR="00564A11" w:rsidRPr="00EA0E6B">
        <w:rPr>
          <w:rFonts w:ascii="Calibri" w:hAnsi="Calibri"/>
          <w:sz w:val="24"/>
        </w:rPr>
        <w:t xml:space="preserve">prayed </w:t>
      </w:r>
      <w:r w:rsidR="00230629">
        <w:rPr>
          <w:rFonts w:ascii="Calibri" w:hAnsi="Calibri"/>
          <w:sz w:val="24"/>
        </w:rPr>
        <w:t>in its p</w:t>
      </w:r>
      <w:r w:rsidR="00B36223" w:rsidRPr="00EA0E6B">
        <w:rPr>
          <w:rFonts w:ascii="Calibri" w:hAnsi="Calibri"/>
          <w:sz w:val="24"/>
        </w:rPr>
        <w:t>etition for</w:t>
      </w:r>
      <w:r w:rsidR="00D1074C" w:rsidRPr="00EA0E6B">
        <w:rPr>
          <w:rFonts w:ascii="Calibri" w:hAnsi="Calibri"/>
          <w:sz w:val="24"/>
        </w:rPr>
        <w:t xml:space="preserve"> the following:</w:t>
      </w:r>
    </w:p>
    <w:p w:rsidR="00105C16" w:rsidRPr="00EA0E6B" w:rsidRDefault="00871EB3" w:rsidP="000663F3">
      <w:pPr>
        <w:numPr>
          <w:ilvl w:val="0"/>
          <w:numId w:val="1"/>
        </w:numPr>
        <w:spacing w:after="0" w:line="360" w:lineRule="auto"/>
        <w:ind w:left="1260" w:hanging="540"/>
        <w:jc w:val="both"/>
        <w:rPr>
          <w:rFonts w:ascii="Calibri" w:hAnsi="Calibri"/>
          <w:sz w:val="24"/>
        </w:rPr>
      </w:pPr>
      <w:r w:rsidRPr="00EA0E6B">
        <w:rPr>
          <w:rFonts w:ascii="Calibri" w:hAnsi="Calibri"/>
          <w:sz w:val="24"/>
        </w:rPr>
        <w:t xml:space="preserve">To </w:t>
      </w:r>
      <w:r w:rsidR="00236E5D" w:rsidRPr="00EA0E6B">
        <w:rPr>
          <w:rFonts w:ascii="Calibri" w:hAnsi="Calibri"/>
          <w:sz w:val="24"/>
        </w:rPr>
        <w:t xml:space="preserve">admit </w:t>
      </w:r>
      <w:r w:rsidR="00EA0E6B">
        <w:rPr>
          <w:rFonts w:ascii="Calibri" w:hAnsi="Calibri"/>
          <w:sz w:val="24"/>
        </w:rPr>
        <w:t xml:space="preserve">and approve </w:t>
      </w:r>
      <w:r w:rsidR="00236E5D" w:rsidRPr="00EA0E6B">
        <w:rPr>
          <w:rFonts w:ascii="Calibri" w:hAnsi="Calibri"/>
          <w:sz w:val="24"/>
        </w:rPr>
        <w:t>the</w:t>
      </w:r>
      <w:r w:rsidR="00EA0E6B">
        <w:rPr>
          <w:rFonts w:ascii="Calibri" w:hAnsi="Calibri"/>
          <w:sz w:val="24"/>
        </w:rPr>
        <w:t xml:space="preserve">MYT </w:t>
      </w:r>
      <w:r w:rsidR="006F4C24" w:rsidRPr="00EA0E6B">
        <w:rPr>
          <w:rFonts w:ascii="Calibri" w:hAnsi="Calibri"/>
          <w:sz w:val="24"/>
        </w:rPr>
        <w:t xml:space="preserve">Petition </w:t>
      </w:r>
      <w:r w:rsidR="00EA0E6B">
        <w:rPr>
          <w:rFonts w:ascii="Calibri" w:hAnsi="Calibri"/>
          <w:sz w:val="24"/>
        </w:rPr>
        <w:t>for the control period of FY 2017-18 to FY 2019-20 alongwith</w:t>
      </w:r>
      <w:r w:rsidR="00615809" w:rsidRPr="00EA0E6B">
        <w:rPr>
          <w:rFonts w:ascii="Calibri" w:hAnsi="Calibri"/>
          <w:sz w:val="24"/>
        </w:rPr>
        <w:t>Tariff</w:t>
      </w:r>
      <w:r w:rsidR="00EA0E6B">
        <w:rPr>
          <w:rFonts w:ascii="Calibri" w:hAnsi="Calibri"/>
          <w:sz w:val="24"/>
        </w:rPr>
        <w:t xml:space="preserve"> proposal </w:t>
      </w:r>
      <w:r w:rsidR="00615809" w:rsidRPr="00EA0E6B">
        <w:rPr>
          <w:rFonts w:ascii="Calibri" w:hAnsi="Calibri"/>
          <w:sz w:val="24"/>
        </w:rPr>
        <w:t xml:space="preserve">for </w:t>
      </w:r>
      <w:r w:rsidR="006F4C24" w:rsidRPr="00EA0E6B">
        <w:rPr>
          <w:rFonts w:ascii="Calibri" w:hAnsi="Calibri"/>
          <w:sz w:val="24"/>
        </w:rPr>
        <w:t xml:space="preserve">the </w:t>
      </w:r>
      <w:r w:rsidR="00615809" w:rsidRPr="00EA0E6B">
        <w:rPr>
          <w:rFonts w:ascii="Calibri" w:hAnsi="Calibri"/>
          <w:sz w:val="24"/>
        </w:rPr>
        <w:t>FY 201</w:t>
      </w:r>
      <w:r w:rsidR="00A95EE3" w:rsidRPr="00EA0E6B">
        <w:rPr>
          <w:rFonts w:ascii="Calibri" w:hAnsi="Calibri"/>
          <w:sz w:val="24"/>
        </w:rPr>
        <w:t>7</w:t>
      </w:r>
      <w:r w:rsidR="00615809" w:rsidRPr="00EA0E6B">
        <w:rPr>
          <w:rFonts w:ascii="Calibri" w:hAnsi="Calibri"/>
          <w:sz w:val="24"/>
        </w:rPr>
        <w:t>-1</w:t>
      </w:r>
      <w:r w:rsidR="00A95EE3" w:rsidRPr="00EA0E6B">
        <w:rPr>
          <w:rFonts w:ascii="Calibri" w:hAnsi="Calibri"/>
          <w:sz w:val="24"/>
        </w:rPr>
        <w:t>8</w:t>
      </w:r>
      <w:r w:rsidR="00615809" w:rsidRPr="00EA0E6B">
        <w:rPr>
          <w:rFonts w:ascii="Calibri" w:hAnsi="Calibri"/>
          <w:sz w:val="24"/>
        </w:rPr>
        <w:t>.</w:t>
      </w:r>
    </w:p>
    <w:p w:rsidR="00105C16" w:rsidRPr="00EA0E6B" w:rsidRDefault="00871EB3" w:rsidP="000663F3">
      <w:pPr>
        <w:numPr>
          <w:ilvl w:val="0"/>
          <w:numId w:val="1"/>
        </w:numPr>
        <w:spacing w:after="0" w:line="360" w:lineRule="auto"/>
        <w:ind w:left="1260" w:hanging="540"/>
        <w:jc w:val="both"/>
        <w:rPr>
          <w:rFonts w:ascii="Calibri" w:hAnsi="Calibri"/>
          <w:sz w:val="24"/>
        </w:rPr>
      </w:pPr>
      <w:r w:rsidRPr="00EA0E6B">
        <w:rPr>
          <w:rFonts w:ascii="Calibri" w:hAnsi="Calibri"/>
          <w:sz w:val="24"/>
        </w:rPr>
        <w:t>To approve</w:t>
      </w:r>
      <w:r w:rsidR="00EA0E6B">
        <w:rPr>
          <w:rFonts w:ascii="Calibri" w:hAnsi="Calibri"/>
          <w:sz w:val="24"/>
        </w:rPr>
        <w:t xml:space="preserve"> the</w:t>
      </w:r>
      <w:r w:rsidRPr="00EA0E6B">
        <w:rPr>
          <w:rFonts w:ascii="Calibri" w:hAnsi="Calibri"/>
          <w:sz w:val="24"/>
        </w:rPr>
        <w:t xml:space="preserve"> c</w:t>
      </w:r>
      <w:r w:rsidR="00105C16" w:rsidRPr="00EA0E6B">
        <w:rPr>
          <w:rFonts w:ascii="Calibri" w:hAnsi="Calibri"/>
          <w:sz w:val="24"/>
        </w:rPr>
        <w:t xml:space="preserve">ategory-wise tariff submitted by </w:t>
      </w:r>
      <w:r w:rsidR="00A519E9" w:rsidRPr="00EA0E6B">
        <w:rPr>
          <w:rFonts w:ascii="Calibri" w:hAnsi="Calibri"/>
          <w:sz w:val="24"/>
        </w:rPr>
        <w:t>DPN</w:t>
      </w:r>
      <w:r w:rsidR="00105C16" w:rsidRPr="00EA0E6B">
        <w:rPr>
          <w:rFonts w:ascii="Calibri" w:hAnsi="Calibri"/>
          <w:sz w:val="24"/>
        </w:rPr>
        <w:t xml:space="preserve"> to meet revenue requirement for </w:t>
      </w:r>
      <w:r w:rsidR="006F4C24" w:rsidRPr="00EA0E6B">
        <w:rPr>
          <w:rFonts w:ascii="Calibri" w:hAnsi="Calibri"/>
          <w:sz w:val="24"/>
        </w:rPr>
        <w:t>the FY 201</w:t>
      </w:r>
      <w:r w:rsidR="00A95EE3" w:rsidRPr="00EA0E6B">
        <w:rPr>
          <w:rFonts w:ascii="Calibri" w:hAnsi="Calibri"/>
          <w:sz w:val="24"/>
        </w:rPr>
        <w:t>7</w:t>
      </w:r>
      <w:r w:rsidR="00105C16" w:rsidRPr="00EA0E6B">
        <w:rPr>
          <w:rFonts w:ascii="Calibri" w:hAnsi="Calibri"/>
          <w:sz w:val="24"/>
        </w:rPr>
        <w:t>-1</w:t>
      </w:r>
      <w:r w:rsidR="00A95EE3" w:rsidRPr="00EA0E6B">
        <w:rPr>
          <w:rFonts w:ascii="Calibri" w:hAnsi="Calibri"/>
          <w:sz w:val="24"/>
        </w:rPr>
        <w:t>8</w:t>
      </w:r>
      <w:r w:rsidR="006F4C24" w:rsidRPr="00EA0E6B">
        <w:rPr>
          <w:rFonts w:ascii="Calibri" w:hAnsi="Calibri"/>
          <w:sz w:val="24"/>
        </w:rPr>
        <w:t>.</w:t>
      </w:r>
    </w:p>
    <w:p w:rsidR="00615809" w:rsidRPr="00EA0E6B" w:rsidRDefault="00871EB3" w:rsidP="000663F3">
      <w:pPr>
        <w:numPr>
          <w:ilvl w:val="0"/>
          <w:numId w:val="1"/>
        </w:numPr>
        <w:spacing w:after="0" w:line="360" w:lineRule="auto"/>
        <w:ind w:left="1260" w:hanging="540"/>
        <w:jc w:val="both"/>
        <w:rPr>
          <w:rFonts w:ascii="Calibri" w:hAnsi="Calibri"/>
          <w:sz w:val="24"/>
        </w:rPr>
      </w:pPr>
      <w:r w:rsidRPr="00EA0E6B">
        <w:rPr>
          <w:rFonts w:ascii="Calibri" w:hAnsi="Calibri"/>
          <w:sz w:val="24"/>
        </w:rPr>
        <w:t>To approve the s</w:t>
      </w:r>
      <w:r w:rsidR="00D1074C" w:rsidRPr="00EA0E6B">
        <w:rPr>
          <w:rFonts w:ascii="Calibri" w:hAnsi="Calibri"/>
          <w:sz w:val="24"/>
        </w:rPr>
        <w:t xml:space="preserve">uggestions </w:t>
      </w:r>
      <w:r w:rsidR="006F4C24" w:rsidRPr="00EA0E6B">
        <w:rPr>
          <w:rFonts w:ascii="Calibri" w:hAnsi="Calibri"/>
          <w:sz w:val="24"/>
        </w:rPr>
        <w:t>regarding the</w:t>
      </w:r>
      <w:r w:rsidR="00105C16" w:rsidRPr="00EA0E6B">
        <w:rPr>
          <w:rFonts w:ascii="Calibri" w:hAnsi="Calibri"/>
          <w:sz w:val="24"/>
        </w:rPr>
        <w:t xml:space="preserve">tariff </w:t>
      </w:r>
      <w:r w:rsidR="00615809" w:rsidRPr="00EA0E6B">
        <w:rPr>
          <w:rFonts w:ascii="Calibri" w:hAnsi="Calibri"/>
          <w:sz w:val="24"/>
        </w:rPr>
        <w:t>philosophy.</w:t>
      </w:r>
    </w:p>
    <w:p w:rsidR="00A519E9" w:rsidRPr="00EA0E6B" w:rsidRDefault="00F94CBC" w:rsidP="000663F3">
      <w:pPr>
        <w:numPr>
          <w:ilvl w:val="0"/>
          <w:numId w:val="1"/>
        </w:numPr>
        <w:spacing w:after="0" w:line="360" w:lineRule="auto"/>
        <w:ind w:left="1260" w:hanging="540"/>
        <w:jc w:val="both"/>
        <w:rPr>
          <w:rFonts w:ascii="Calibri" w:hAnsi="Calibri"/>
          <w:sz w:val="24"/>
        </w:rPr>
      </w:pPr>
      <w:r w:rsidRPr="00EA0E6B">
        <w:rPr>
          <w:rFonts w:ascii="Calibri" w:hAnsi="Calibri"/>
          <w:sz w:val="24"/>
        </w:rPr>
        <w:t>Condoneany inadvertent delay/omissions/errors/rounding off differences/shortcoming and DPN may please be permitted to add/change/modify/alter the petition.</w:t>
      </w:r>
    </w:p>
    <w:p w:rsidR="00F94CBC" w:rsidRPr="00EA0E6B" w:rsidRDefault="00F94CBC" w:rsidP="000663F3">
      <w:pPr>
        <w:numPr>
          <w:ilvl w:val="0"/>
          <w:numId w:val="1"/>
        </w:numPr>
        <w:spacing w:after="0" w:line="360" w:lineRule="auto"/>
        <w:ind w:left="1260" w:hanging="540"/>
        <w:jc w:val="both"/>
        <w:rPr>
          <w:rFonts w:ascii="Calibri" w:hAnsi="Calibri"/>
          <w:sz w:val="24"/>
        </w:rPr>
      </w:pPr>
      <w:r w:rsidRPr="00EA0E6B">
        <w:rPr>
          <w:rFonts w:ascii="Calibri" w:hAnsi="Calibri"/>
          <w:sz w:val="24"/>
        </w:rPr>
        <w:t>Permit DPN to file additional data/information as may be necessary.</w:t>
      </w:r>
    </w:p>
    <w:p w:rsidR="00831FCD" w:rsidRPr="00EA0E6B" w:rsidRDefault="00831FCD" w:rsidP="000663F3">
      <w:pPr>
        <w:numPr>
          <w:ilvl w:val="0"/>
          <w:numId w:val="1"/>
        </w:numPr>
        <w:spacing w:after="0" w:line="360" w:lineRule="auto"/>
        <w:ind w:left="1260" w:hanging="540"/>
        <w:jc w:val="both"/>
        <w:rPr>
          <w:rFonts w:ascii="Calibri" w:hAnsi="Calibri"/>
          <w:sz w:val="24"/>
        </w:rPr>
      </w:pPr>
      <w:r w:rsidRPr="00EA0E6B">
        <w:rPr>
          <w:rFonts w:ascii="Calibri" w:hAnsi="Calibri"/>
          <w:sz w:val="24"/>
        </w:rPr>
        <w:t xml:space="preserve">Pass such orders as the Commission may deem fit and </w:t>
      </w:r>
      <w:r w:rsidR="006F4C24" w:rsidRPr="00EA0E6B">
        <w:rPr>
          <w:rFonts w:ascii="Calibri" w:hAnsi="Calibri"/>
          <w:sz w:val="24"/>
        </w:rPr>
        <w:t>proper,</w:t>
      </w:r>
      <w:r w:rsidRPr="00EA0E6B">
        <w:rPr>
          <w:rFonts w:ascii="Calibri" w:hAnsi="Calibri"/>
          <w:sz w:val="24"/>
        </w:rPr>
        <w:t xml:space="preserve"> keeping in view the facts and circumstances of the case.</w:t>
      </w:r>
    </w:p>
    <w:p w:rsidR="006F602E" w:rsidRPr="00A112CC" w:rsidRDefault="006F602E" w:rsidP="000B0124">
      <w:pPr>
        <w:spacing w:after="0" w:line="360" w:lineRule="auto"/>
        <w:jc w:val="both"/>
        <w:rPr>
          <w:rFonts w:ascii="Calibri" w:eastAsia="Times New Roman" w:hAnsi="Calibri" w:cs="Times New Roman"/>
          <w:sz w:val="28"/>
          <w:szCs w:val="28"/>
          <w:lang w:val="en-US" w:eastAsia="en-US"/>
        </w:rPr>
      </w:pPr>
    </w:p>
    <w:p w:rsidR="00231066" w:rsidRDefault="00231066" w:rsidP="000B0124">
      <w:pPr>
        <w:tabs>
          <w:tab w:val="left" w:pos="2565"/>
        </w:tabs>
        <w:spacing w:line="360" w:lineRule="auto"/>
        <w:jc w:val="center"/>
        <w:rPr>
          <w:b/>
          <w:color w:val="000000" w:themeColor="text1"/>
          <w:sz w:val="38"/>
          <w:szCs w:val="48"/>
        </w:rPr>
      </w:pPr>
    </w:p>
    <w:p w:rsidR="00231066" w:rsidRDefault="00231066" w:rsidP="000B0124">
      <w:pPr>
        <w:tabs>
          <w:tab w:val="left" w:pos="2565"/>
        </w:tabs>
        <w:spacing w:line="360" w:lineRule="auto"/>
        <w:jc w:val="center"/>
        <w:rPr>
          <w:b/>
          <w:color w:val="000000" w:themeColor="text1"/>
          <w:sz w:val="38"/>
          <w:szCs w:val="48"/>
        </w:rPr>
      </w:pPr>
    </w:p>
    <w:p w:rsidR="00DE2D22" w:rsidRDefault="00DE2D22" w:rsidP="006F4C24">
      <w:pPr>
        <w:tabs>
          <w:tab w:val="left" w:pos="2565"/>
        </w:tabs>
        <w:jc w:val="center"/>
        <w:rPr>
          <w:b/>
          <w:color w:val="000000" w:themeColor="text1"/>
          <w:sz w:val="38"/>
          <w:szCs w:val="48"/>
        </w:rPr>
      </w:pPr>
    </w:p>
    <w:p w:rsidR="00DE2D22" w:rsidRDefault="00DE2D22" w:rsidP="006F4C24">
      <w:pPr>
        <w:tabs>
          <w:tab w:val="left" w:pos="2565"/>
        </w:tabs>
        <w:jc w:val="center"/>
        <w:rPr>
          <w:b/>
          <w:color w:val="000000" w:themeColor="text1"/>
          <w:sz w:val="38"/>
          <w:szCs w:val="48"/>
        </w:rPr>
      </w:pPr>
    </w:p>
    <w:p w:rsidR="00DE2D22" w:rsidRDefault="00DE2D22" w:rsidP="006F4C24">
      <w:pPr>
        <w:tabs>
          <w:tab w:val="left" w:pos="2565"/>
        </w:tabs>
        <w:jc w:val="center"/>
        <w:rPr>
          <w:b/>
          <w:color w:val="000000" w:themeColor="text1"/>
          <w:sz w:val="38"/>
          <w:szCs w:val="48"/>
        </w:rPr>
      </w:pPr>
    </w:p>
    <w:p w:rsidR="00615809" w:rsidRDefault="00615809" w:rsidP="006F4C24">
      <w:pPr>
        <w:tabs>
          <w:tab w:val="left" w:pos="2565"/>
        </w:tabs>
        <w:jc w:val="center"/>
        <w:rPr>
          <w:b/>
          <w:color w:val="000000" w:themeColor="text1"/>
          <w:sz w:val="38"/>
          <w:szCs w:val="48"/>
        </w:rPr>
      </w:pPr>
    </w:p>
    <w:p w:rsidR="0086583F" w:rsidRDefault="0086583F" w:rsidP="006F4C24">
      <w:pPr>
        <w:tabs>
          <w:tab w:val="left" w:pos="2565"/>
        </w:tabs>
        <w:jc w:val="center"/>
        <w:rPr>
          <w:b/>
          <w:color w:val="000000" w:themeColor="text1"/>
          <w:sz w:val="38"/>
          <w:szCs w:val="48"/>
        </w:rPr>
      </w:pPr>
    </w:p>
    <w:p w:rsidR="0086583F" w:rsidRDefault="0086583F" w:rsidP="006F4C24">
      <w:pPr>
        <w:tabs>
          <w:tab w:val="left" w:pos="2565"/>
        </w:tabs>
        <w:jc w:val="center"/>
        <w:rPr>
          <w:b/>
          <w:color w:val="000000" w:themeColor="text1"/>
          <w:sz w:val="38"/>
          <w:szCs w:val="48"/>
        </w:rPr>
      </w:pPr>
    </w:p>
    <w:p w:rsidR="004C0827" w:rsidRDefault="004C0827" w:rsidP="006F4C24">
      <w:pPr>
        <w:rPr>
          <w:b/>
          <w:color w:val="000000" w:themeColor="text1"/>
          <w:sz w:val="38"/>
          <w:szCs w:val="48"/>
        </w:rPr>
      </w:pPr>
      <w:r>
        <w:rPr>
          <w:b/>
          <w:color w:val="000000" w:themeColor="text1"/>
          <w:sz w:val="38"/>
          <w:szCs w:val="48"/>
        </w:rPr>
        <w:br w:type="page"/>
      </w:r>
    </w:p>
    <w:p w:rsidR="00105C16" w:rsidRPr="0055561A" w:rsidRDefault="00105C16" w:rsidP="00F94CBC">
      <w:pPr>
        <w:pStyle w:val="Heading1"/>
        <w:rPr>
          <w:rFonts w:eastAsia="Times New Roman"/>
          <w:kern w:val="32"/>
          <w:sz w:val="32"/>
          <w:lang w:val="en-US" w:eastAsia="en-US"/>
        </w:rPr>
      </w:pPr>
      <w:bookmarkStart w:id="16" w:name="_Toc383175936"/>
      <w:bookmarkStart w:id="17" w:name="_Toc479072474"/>
      <w:r w:rsidRPr="0055561A">
        <w:rPr>
          <w:rFonts w:eastAsia="Times New Roman"/>
          <w:kern w:val="32"/>
          <w:sz w:val="32"/>
          <w:lang w:val="en-US" w:eastAsia="en-US"/>
        </w:rPr>
        <w:lastRenderedPageBreak/>
        <w:t>3.</w:t>
      </w:r>
      <w:r w:rsidRPr="0055561A">
        <w:rPr>
          <w:rFonts w:eastAsia="Times New Roman"/>
          <w:kern w:val="32"/>
          <w:sz w:val="32"/>
          <w:lang w:val="en-US" w:eastAsia="en-US"/>
        </w:rPr>
        <w:tab/>
      </w:r>
      <w:bookmarkEnd w:id="16"/>
      <w:r w:rsidR="000B0124">
        <w:rPr>
          <w:rFonts w:eastAsia="Times New Roman"/>
          <w:kern w:val="32"/>
          <w:sz w:val="32"/>
          <w:lang w:val="en-US" w:eastAsia="en-US"/>
        </w:rPr>
        <w:t>POWER S</w:t>
      </w:r>
      <w:r w:rsidR="00F94CBC">
        <w:rPr>
          <w:rFonts w:eastAsia="Times New Roman"/>
          <w:kern w:val="32"/>
          <w:sz w:val="32"/>
          <w:lang w:val="en-US" w:eastAsia="en-US"/>
        </w:rPr>
        <w:t>ECTOR</w:t>
      </w:r>
      <w:r w:rsidR="000B0124">
        <w:rPr>
          <w:rFonts w:eastAsia="Times New Roman"/>
          <w:kern w:val="32"/>
          <w:sz w:val="32"/>
          <w:lang w:val="en-US" w:eastAsia="en-US"/>
        </w:rPr>
        <w:t xml:space="preserve"> IN </w:t>
      </w:r>
      <w:r w:rsidR="00F94CBC">
        <w:rPr>
          <w:rFonts w:eastAsia="Times New Roman"/>
          <w:kern w:val="32"/>
          <w:sz w:val="32"/>
          <w:lang w:val="en-US" w:eastAsia="en-US"/>
        </w:rPr>
        <w:t>NAGALAND</w:t>
      </w:r>
      <w:r w:rsidR="000B0124">
        <w:rPr>
          <w:rFonts w:eastAsia="Times New Roman"/>
          <w:kern w:val="32"/>
          <w:sz w:val="32"/>
          <w:lang w:val="en-US" w:eastAsia="en-US"/>
        </w:rPr>
        <w:t xml:space="preserve"> – A</w:t>
      </w:r>
      <w:r w:rsidR="00F94CBC">
        <w:rPr>
          <w:rFonts w:eastAsia="Times New Roman"/>
          <w:kern w:val="32"/>
          <w:sz w:val="32"/>
          <w:lang w:val="en-US" w:eastAsia="en-US"/>
        </w:rPr>
        <w:t>N OVERVIEW</w:t>
      </w:r>
      <w:bookmarkEnd w:id="17"/>
    </w:p>
    <w:p w:rsidR="00105C16" w:rsidRPr="00105C16" w:rsidRDefault="00A023B3" w:rsidP="003F763D">
      <w:pPr>
        <w:keepNext/>
        <w:spacing w:after="0" w:line="240" w:lineRule="auto"/>
        <w:jc w:val="both"/>
        <w:outlineLvl w:val="1"/>
        <w:rPr>
          <w:rFonts w:ascii="Calibri" w:eastAsia="Times New Roman" w:hAnsi="Calibri" w:cs="Arial"/>
          <w:b/>
          <w:bCs/>
          <w:sz w:val="24"/>
          <w:szCs w:val="20"/>
          <w:lang w:val="en-US" w:eastAsia="en-US"/>
        </w:rPr>
      </w:pPr>
      <w:bookmarkStart w:id="18" w:name="_Toc319576598"/>
      <w:bookmarkStart w:id="19" w:name="_Toc319577666"/>
      <w:bookmarkStart w:id="20" w:name="_Toc319577757"/>
      <w:bookmarkStart w:id="21" w:name="_Toc319577877"/>
      <w:bookmarkStart w:id="22" w:name="_Toc319577959"/>
      <w:bookmarkStart w:id="23" w:name="_Toc319578030"/>
      <w:bookmarkStart w:id="24" w:name="_Toc319592118"/>
      <w:bookmarkStart w:id="25" w:name="_Toc319592246"/>
      <w:bookmarkStart w:id="26" w:name="_Toc319592323"/>
      <w:bookmarkStart w:id="27" w:name="_Toc319592377"/>
      <w:bookmarkStart w:id="28" w:name="_Toc319592431"/>
      <w:r w:rsidRPr="00A023B3">
        <w:rPr>
          <w:rFonts w:ascii="Calibri" w:eastAsia="Times New Roman" w:hAnsi="Calibri" w:cs="Arial"/>
          <w:b/>
          <w:bCs/>
          <w:noProof/>
          <w:sz w:val="20"/>
          <w:szCs w:val="20"/>
        </w:rPr>
        <w:pict>
          <v:line id="Line 39" o:spid="_x0000_s1113" style="position:absolute;left:0;text-align:left;z-index:251662336;visibility:visible" from="-3pt,9.8pt" to="491.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LRHAIAADY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" strokeweight="3pt">
            <v:stroke linestyle="thinThin"/>
          </v:line>
        </w:pict>
      </w:r>
      <w:bookmarkEnd w:id="18"/>
      <w:bookmarkEnd w:id="19"/>
      <w:bookmarkEnd w:id="20"/>
      <w:bookmarkEnd w:id="21"/>
      <w:bookmarkEnd w:id="22"/>
      <w:bookmarkEnd w:id="23"/>
      <w:bookmarkEnd w:id="24"/>
      <w:bookmarkEnd w:id="25"/>
      <w:bookmarkEnd w:id="26"/>
      <w:bookmarkEnd w:id="27"/>
      <w:bookmarkEnd w:id="28"/>
    </w:p>
    <w:p w:rsidR="00840EF2" w:rsidRDefault="00840EF2" w:rsidP="00840EF2">
      <w:pPr>
        <w:pStyle w:val="Heading2"/>
        <w:tabs>
          <w:tab w:val="clear" w:pos="0"/>
        </w:tabs>
        <w:ind w:hanging="720"/>
        <w:rPr>
          <w:sz w:val="26"/>
          <w:lang w:val="en-US" w:eastAsia="en-US"/>
        </w:rPr>
      </w:pPr>
      <w:bookmarkStart w:id="29" w:name="_Toc319576599"/>
      <w:bookmarkStart w:id="30" w:name="_Toc319592432"/>
      <w:bookmarkStart w:id="31" w:name="_Toc383175937"/>
    </w:p>
    <w:p w:rsidR="00105C16" w:rsidRPr="00333411" w:rsidRDefault="00105C16" w:rsidP="00C411C2">
      <w:pPr>
        <w:pStyle w:val="Heading2"/>
        <w:tabs>
          <w:tab w:val="clear" w:pos="0"/>
        </w:tabs>
        <w:spacing w:before="600" w:after="240"/>
        <w:ind w:hanging="720"/>
        <w:rPr>
          <w:sz w:val="26"/>
          <w:lang w:val="en-US" w:eastAsia="en-US"/>
        </w:rPr>
      </w:pPr>
      <w:bookmarkStart w:id="32" w:name="_Toc479072475"/>
      <w:r w:rsidRPr="00333411">
        <w:rPr>
          <w:sz w:val="26"/>
          <w:lang w:val="en-US" w:eastAsia="en-US"/>
        </w:rPr>
        <w:t>3.1</w:t>
      </w:r>
      <w:r w:rsidRPr="00333411">
        <w:rPr>
          <w:sz w:val="26"/>
          <w:lang w:val="en-US" w:eastAsia="en-US"/>
        </w:rPr>
        <w:tab/>
      </w:r>
      <w:r w:rsidR="005126FE">
        <w:rPr>
          <w:sz w:val="26"/>
          <w:lang w:val="en-US" w:eastAsia="en-US"/>
        </w:rPr>
        <w:t>Geographical Reality</w:t>
      </w:r>
      <w:bookmarkEnd w:id="29"/>
      <w:bookmarkEnd w:id="30"/>
      <w:bookmarkEnd w:id="31"/>
      <w:bookmarkEnd w:id="32"/>
    </w:p>
    <w:p w:rsidR="00976338" w:rsidRPr="00C411C2" w:rsidRDefault="005126FE" w:rsidP="00C411C2">
      <w:pPr>
        <w:pStyle w:val="BodyTextIndent"/>
        <w:tabs>
          <w:tab w:val="clear" w:pos="0"/>
          <w:tab w:val="clear" w:pos="5580"/>
        </w:tabs>
        <w:spacing w:after="720"/>
        <w:ind w:left="720"/>
        <w:rPr>
          <w:rFonts w:asciiTheme="minorHAnsi" w:hAnsiTheme="minorHAnsi" w:cstheme="minorHAnsi"/>
          <w:sz w:val="24"/>
        </w:rPr>
      </w:pPr>
      <w:r w:rsidRPr="00C411C2">
        <w:rPr>
          <w:rFonts w:asciiTheme="minorHAnsi" w:hAnsiTheme="minorHAnsi" w:cstheme="minorHAnsi"/>
          <w:sz w:val="24"/>
        </w:rPr>
        <w:t>The DPN is responsible for supply and distribution of electricity in the State of Nagaland which has a total area of 16,527 Sqkm. The total population of Nagaland State is around 19.81 lakhs as per 2011 census. The per capita consumption is about 277 kWh for the          FY 2015-16.DPN serves 2,66,693 consumers of various categories at the end of March, 2016.</w:t>
      </w:r>
    </w:p>
    <w:p w:rsidR="003A308D" w:rsidRPr="000B0124" w:rsidRDefault="003A308D" w:rsidP="00C411C2">
      <w:pPr>
        <w:pStyle w:val="Heading2"/>
        <w:tabs>
          <w:tab w:val="clear" w:pos="0"/>
        </w:tabs>
        <w:spacing w:after="720"/>
        <w:ind w:hanging="720"/>
        <w:rPr>
          <w:sz w:val="26"/>
          <w:lang w:val="en-US" w:eastAsia="en-US"/>
        </w:rPr>
      </w:pPr>
      <w:bookmarkStart w:id="33" w:name="_Toc479072476"/>
      <w:r w:rsidRPr="000B0124">
        <w:rPr>
          <w:sz w:val="26"/>
          <w:lang w:val="en-US" w:eastAsia="en-US"/>
        </w:rPr>
        <w:t xml:space="preserve">3.2  </w:t>
      </w:r>
      <w:r w:rsidRPr="000B0124">
        <w:rPr>
          <w:sz w:val="26"/>
          <w:lang w:val="en-US" w:eastAsia="en-US"/>
        </w:rPr>
        <w:tab/>
      </w:r>
      <w:r w:rsidR="005126FE">
        <w:rPr>
          <w:sz w:val="26"/>
          <w:lang w:val="en-US" w:eastAsia="en-US"/>
        </w:rPr>
        <w:t>Power S</w:t>
      </w:r>
      <w:r w:rsidR="005126FE" w:rsidRPr="005126FE">
        <w:rPr>
          <w:sz w:val="26"/>
          <w:lang w:val="en-US" w:eastAsia="en-US"/>
        </w:rPr>
        <w:t>upply</w:t>
      </w:r>
      <w:bookmarkEnd w:id="33"/>
    </w:p>
    <w:p w:rsidR="00CB7D4A" w:rsidRPr="005126FE" w:rsidRDefault="005126FE" w:rsidP="005126FE">
      <w:pPr>
        <w:pStyle w:val="Heading2"/>
        <w:tabs>
          <w:tab w:val="clear" w:pos="0"/>
        </w:tabs>
        <w:spacing w:after="240"/>
        <w:ind w:hanging="720"/>
        <w:rPr>
          <w:sz w:val="26"/>
          <w:lang w:val="en-US" w:eastAsia="en-US"/>
        </w:rPr>
      </w:pPr>
      <w:bookmarkStart w:id="34" w:name="_Toc479072477"/>
      <w:r>
        <w:rPr>
          <w:sz w:val="26"/>
          <w:lang w:val="en-US" w:eastAsia="en-US"/>
        </w:rPr>
        <w:t>3.2.1</w:t>
      </w:r>
      <w:r w:rsidRPr="005126FE">
        <w:rPr>
          <w:sz w:val="26"/>
          <w:lang w:val="en-US" w:eastAsia="en-US"/>
        </w:rPr>
        <w:t>.</w:t>
      </w:r>
      <w:r w:rsidRPr="005126FE">
        <w:rPr>
          <w:sz w:val="26"/>
          <w:lang w:val="en-US" w:eastAsia="en-US"/>
        </w:rPr>
        <w:tab/>
      </w:r>
      <w:r>
        <w:rPr>
          <w:sz w:val="26"/>
          <w:lang w:val="en-US" w:eastAsia="en-US"/>
        </w:rPr>
        <w:t>Own Generation</w:t>
      </w:r>
      <w:bookmarkEnd w:id="34"/>
    </w:p>
    <w:p w:rsidR="00E9223B" w:rsidRPr="00C411C2" w:rsidRDefault="005126FE" w:rsidP="00C411C2">
      <w:pPr>
        <w:pStyle w:val="BodyTextIndent"/>
        <w:tabs>
          <w:tab w:val="clear" w:pos="0"/>
          <w:tab w:val="clear" w:pos="5580"/>
        </w:tabs>
        <w:spacing w:after="720"/>
        <w:ind w:left="720"/>
        <w:rPr>
          <w:rFonts w:asciiTheme="minorHAnsi" w:hAnsiTheme="minorHAnsi" w:cstheme="minorHAnsi"/>
          <w:sz w:val="24"/>
        </w:rPr>
      </w:pPr>
      <w:r w:rsidRPr="00C411C2">
        <w:rPr>
          <w:rFonts w:asciiTheme="minorHAnsi" w:hAnsiTheme="minorHAnsi" w:cstheme="minorHAnsi"/>
          <w:sz w:val="24"/>
        </w:rPr>
        <w:t>DPN has its own hydel generation capacity of 24 MW at Likhimro  Hydro Power Project and other MHEPs. Apart from this</w:t>
      </w:r>
      <w:r w:rsidR="00B214B0">
        <w:rPr>
          <w:rFonts w:asciiTheme="minorHAnsi" w:hAnsiTheme="minorHAnsi" w:cstheme="minorHAnsi"/>
          <w:sz w:val="24"/>
        </w:rPr>
        <w:t>,</w:t>
      </w:r>
      <w:r w:rsidRPr="00C411C2">
        <w:rPr>
          <w:rFonts w:asciiTheme="minorHAnsi" w:hAnsiTheme="minorHAnsi" w:cstheme="minorHAnsi"/>
          <w:sz w:val="24"/>
        </w:rPr>
        <w:t xml:space="preserve"> the power supply requirements of the DPN are met from its share from Central Generating Stations which is wheeled through the PGCIL network of NER and power purchases from electricity traders/other sources.</w:t>
      </w:r>
    </w:p>
    <w:p w:rsidR="005126FE" w:rsidRPr="005126FE" w:rsidRDefault="005126FE" w:rsidP="005126FE">
      <w:pPr>
        <w:pStyle w:val="Heading2"/>
        <w:tabs>
          <w:tab w:val="clear" w:pos="0"/>
        </w:tabs>
        <w:spacing w:after="240"/>
        <w:ind w:hanging="720"/>
        <w:rPr>
          <w:sz w:val="26"/>
          <w:lang w:val="en-US" w:eastAsia="en-US"/>
        </w:rPr>
      </w:pPr>
      <w:bookmarkStart w:id="35" w:name="_Toc479072478"/>
      <w:r w:rsidRPr="005126FE">
        <w:rPr>
          <w:sz w:val="26"/>
          <w:lang w:val="en-US" w:eastAsia="en-US"/>
        </w:rPr>
        <w:t>3.2.2.</w:t>
      </w:r>
      <w:r w:rsidRPr="005126FE">
        <w:rPr>
          <w:sz w:val="26"/>
          <w:lang w:val="en-US" w:eastAsia="en-US"/>
        </w:rPr>
        <w:tab/>
      </w:r>
      <w:r>
        <w:rPr>
          <w:sz w:val="26"/>
          <w:lang w:val="en-US" w:eastAsia="en-US"/>
        </w:rPr>
        <w:t>Power Purchase</w:t>
      </w:r>
      <w:bookmarkEnd w:id="35"/>
    </w:p>
    <w:p w:rsidR="00AD4220" w:rsidRPr="00C411C2" w:rsidRDefault="005126FE" w:rsidP="00C411C2">
      <w:pPr>
        <w:pStyle w:val="BodyTextIndent"/>
        <w:tabs>
          <w:tab w:val="clear" w:pos="0"/>
          <w:tab w:val="clear" w:pos="5580"/>
        </w:tabs>
        <w:spacing w:after="240"/>
        <w:ind w:left="720"/>
        <w:rPr>
          <w:rFonts w:asciiTheme="minorHAnsi" w:hAnsiTheme="minorHAnsi" w:cstheme="minorHAnsi"/>
          <w:sz w:val="24"/>
        </w:rPr>
      </w:pPr>
      <w:r w:rsidRPr="00C411C2">
        <w:rPr>
          <w:rFonts w:asciiTheme="minorHAnsi" w:hAnsiTheme="minorHAnsi" w:cstheme="minorHAnsi"/>
          <w:sz w:val="24"/>
        </w:rPr>
        <w:t>The State is dependent on outside sources for meeting its energy requirement. The State has share from Central Sector Generating Stations and total firm share from the Central Sector Generating Stations of NEEPCO, NHPC, NTPC and OTPC is 145.96 MW. The total allocation to Nagaland from the generating stations is depicted in the Table below:</w:t>
      </w:r>
    </w:p>
    <w:p w:rsidR="00C411C2" w:rsidRDefault="00C411C2" w:rsidP="005126FE">
      <w:pPr>
        <w:pStyle w:val="Title"/>
        <w:spacing w:after="480"/>
        <w:ind w:left="0"/>
        <w:rPr>
          <w:lang w:val="en-US"/>
        </w:rPr>
      </w:pPr>
    </w:p>
    <w:p w:rsidR="00C411C2" w:rsidRDefault="00C411C2" w:rsidP="005126FE">
      <w:pPr>
        <w:pStyle w:val="Title"/>
        <w:spacing w:after="480"/>
        <w:ind w:left="0"/>
        <w:rPr>
          <w:lang w:val="en-US"/>
        </w:rPr>
      </w:pPr>
    </w:p>
    <w:p w:rsidR="005126FE" w:rsidRPr="005126FE" w:rsidRDefault="005126FE" w:rsidP="00291875">
      <w:pPr>
        <w:pStyle w:val="Title"/>
        <w:spacing w:after="480"/>
        <w:ind w:left="0"/>
        <w:rPr>
          <w:lang w:val="en-US"/>
        </w:rPr>
      </w:pPr>
      <w:bookmarkStart w:id="36" w:name="_Toc479072542"/>
      <w:r w:rsidRPr="005126FE">
        <w:rPr>
          <w:lang w:val="en-US"/>
        </w:rPr>
        <w:lastRenderedPageBreak/>
        <w:t xml:space="preserve">Table 3.1: </w:t>
      </w:r>
      <w:r>
        <w:rPr>
          <w:lang w:val="en-US"/>
        </w:rPr>
        <w:t>Power allocation from Central Generating Stations (CGS)</w:t>
      </w:r>
      <w:bookmarkEnd w:id="36"/>
    </w:p>
    <w:p w:rsidR="0007091D" w:rsidRDefault="00A023B3" w:rsidP="005B6371">
      <w:pPr>
        <w:spacing w:after="0" w:line="360" w:lineRule="auto"/>
        <w:jc w:val="center"/>
        <w:rPr>
          <w:rFonts w:ascii="Calibri" w:hAnsi="Calibri"/>
          <w:sz w:val="24"/>
        </w:rPr>
      </w:pPr>
      <w:r>
        <w:rPr>
          <w:rFonts w:ascii="Calibri" w:hAnsi="Calibri"/>
          <w:sz w:val="24"/>
        </w:rPr>
        <w:fldChar w:fldCharType="begin"/>
      </w:r>
      <w:r>
        <w:rPr>
          <w:rFonts w:ascii="Calibri" w:hAnsi="Calibri"/>
          <w:sz w:val="24"/>
        </w:rPr>
        <w:instrText xml:space="preserve"> LINK Excel.Sheet.12 "F:\\SANJIB\\NAGALAND\\NERC\\2017-18\\TARIFF ORDER\\TABLE_TO-2017-18.xlsx!3.1!R3C1:R29C5" "" \a \p </w:instrText>
      </w:r>
      <w:r>
        <w:rPr>
          <w:rFonts w:ascii="Calibri" w:hAnsi="Calibri"/>
          <w:sz w:val="24"/>
        </w:rPr>
        <w:fldChar w:fldCharType="separate"/>
      </w:r>
      <w:r w:rsidRPr="00A023B3">
        <w:rPr>
          <w:rFonts w:ascii="Calibri" w:hAnsi="Calibri"/>
          <w:sz w:val="24"/>
        </w:rPr>
        <w:object w:dxaOrig="7440" w:dyaOrig="8520">
          <v:shape id="_x0000_i1029" type="#_x0000_t75" style="width:372pt;height:426pt">
            <v:imagedata r:id="rId18" o:title=""/>
          </v:shape>
        </w:object>
      </w:r>
      <w:r>
        <w:rPr>
          <w:rFonts w:ascii="Calibri" w:hAnsi="Calibri"/>
          <w:sz w:val="24"/>
        </w:rPr>
        <w:fldChar w:fldCharType="end"/>
      </w:r>
    </w:p>
    <w:p w:rsidR="00C411C2" w:rsidRDefault="005B6371" w:rsidP="00291875">
      <w:pPr>
        <w:spacing w:after="480" w:line="360" w:lineRule="auto"/>
        <w:ind w:left="720"/>
        <w:jc w:val="both"/>
        <w:rPr>
          <w:rFonts w:ascii="Calibri" w:hAnsi="Calibri"/>
          <w:sz w:val="24"/>
        </w:rPr>
      </w:pPr>
      <w:r w:rsidRPr="005B6371">
        <w:rPr>
          <w:rFonts w:ascii="Calibri" w:hAnsi="Calibri"/>
          <w:sz w:val="24"/>
        </w:rPr>
        <w:t>(Source: Table 4.</w:t>
      </w:r>
      <w:r>
        <w:rPr>
          <w:rFonts w:ascii="Calibri" w:hAnsi="Calibri"/>
          <w:sz w:val="24"/>
        </w:rPr>
        <w:t>5</w:t>
      </w:r>
      <w:r w:rsidRPr="005B6371">
        <w:rPr>
          <w:rFonts w:ascii="Calibri" w:hAnsi="Calibri"/>
          <w:sz w:val="24"/>
        </w:rPr>
        <w:t xml:space="preserve"> of ARR Petition)</w:t>
      </w:r>
    </w:p>
    <w:p w:rsidR="00C411C2" w:rsidRDefault="00C411C2" w:rsidP="00291875">
      <w:pPr>
        <w:spacing w:after="240" w:line="360" w:lineRule="auto"/>
        <w:ind w:left="720"/>
        <w:jc w:val="both"/>
        <w:rPr>
          <w:rFonts w:eastAsia="Times New Roman" w:cstheme="minorHAnsi"/>
          <w:sz w:val="24"/>
          <w:szCs w:val="24"/>
          <w:lang w:eastAsia="en-US"/>
        </w:rPr>
      </w:pPr>
      <w:r w:rsidRPr="00C411C2">
        <w:rPr>
          <w:rFonts w:eastAsia="Times New Roman" w:cstheme="minorHAnsi"/>
          <w:sz w:val="24"/>
          <w:szCs w:val="24"/>
          <w:lang w:eastAsia="en-US"/>
        </w:rPr>
        <w:t xml:space="preserve">The energy drawn from various central generating stations during </w:t>
      </w:r>
      <w:r w:rsidR="00D8204B">
        <w:rPr>
          <w:rFonts w:eastAsia="Times New Roman" w:cstheme="minorHAnsi"/>
          <w:sz w:val="24"/>
          <w:szCs w:val="24"/>
          <w:lang w:eastAsia="en-US"/>
        </w:rPr>
        <w:t xml:space="preserve">the FY </w:t>
      </w:r>
      <w:r w:rsidRPr="00C411C2">
        <w:rPr>
          <w:rFonts w:eastAsia="Times New Roman" w:cstheme="minorHAnsi"/>
          <w:sz w:val="24"/>
          <w:szCs w:val="24"/>
          <w:lang w:eastAsia="en-US"/>
        </w:rPr>
        <w:t>2015-16 is given in Table below:</w:t>
      </w:r>
    </w:p>
    <w:p w:rsidR="005B6371" w:rsidRDefault="005B6371" w:rsidP="005B6371">
      <w:pPr>
        <w:spacing w:after="240" w:line="360" w:lineRule="auto"/>
        <w:ind w:left="720"/>
        <w:jc w:val="both"/>
        <w:rPr>
          <w:rFonts w:eastAsia="Times New Roman" w:cstheme="minorHAnsi"/>
          <w:sz w:val="24"/>
          <w:szCs w:val="24"/>
          <w:lang w:eastAsia="en-US"/>
        </w:rPr>
      </w:pPr>
    </w:p>
    <w:p w:rsidR="005B6371" w:rsidRDefault="005B6371" w:rsidP="005B6371">
      <w:pPr>
        <w:spacing w:after="240" w:line="360" w:lineRule="auto"/>
        <w:ind w:left="720"/>
        <w:jc w:val="both"/>
        <w:rPr>
          <w:rFonts w:eastAsia="Times New Roman" w:cstheme="minorHAnsi"/>
          <w:sz w:val="24"/>
          <w:szCs w:val="24"/>
          <w:lang w:eastAsia="en-US"/>
        </w:rPr>
      </w:pPr>
    </w:p>
    <w:p w:rsidR="005B6371" w:rsidRDefault="005B6371" w:rsidP="005B6371">
      <w:pPr>
        <w:spacing w:after="240" w:line="360" w:lineRule="auto"/>
        <w:ind w:left="720"/>
        <w:jc w:val="both"/>
        <w:rPr>
          <w:rFonts w:eastAsia="Times New Roman" w:cstheme="minorHAnsi"/>
          <w:sz w:val="24"/>
          <w:szCs w:val="24"/>
          <w:lang w:eastAsia="en-US"/>
        </w:rPr>
      </w:pPr>
    </w:p>
    <w:p w:rsidR="005B6371" w:rsidRDefault="005B6371" w:rsidP="005B6371">
      <w:pPr>
        <w:spacing w:after="240" w:line="360" w:lineRule="auto"/>
        <w:ind w:left="720"/>
        <w:jc w:val="both"/>
        <w:rPr>
          <w:rFonts w:eastAsia="Times New Roman" w:cstheme="minorHAnsi"/>
          <w:sz w:val="24"/>
          <w:szCs w:val="24"/>
          <w:lang w:eastAsia="en-US"/>
        </w:rPr>
      </w:pPr>
    </w:p>
    <w:p w:rsidR="005B6371" w:rsidRDefault="005B6371" w:rsidP="005B6371">
      <w:pPr>
        <w:spacing w:after="240" w:line="360" w:lineRule="auto"/>
        <w:ind w:left="720"/>
        <w:jc w:val="both"/>
        <w:rPr>
          <w:rFonts w:eastAsia="Times New Roman" w:cstheme="minorHAnsi"/>
          <w:sz w:val="24"/>
          <w:szCs w:val="24"/>
          <w:lang w:eastAsia="en-US"/>
        </w:rPr>
      </w:pPr>
    </w:p>
    <w:p w:rsidR="00D8204B" w:rsidRPr="005126FE" w:rsidRDefault="00D8204B" w:rsidP="00291875">
      <w:pPr>
        <w:pStyle w:val="Title"/>
        <w:spacing w:after="480"/>
        <w:ind w:left="0"/>
        <w:rPr>
          <w:lang w:val="en-US"/>
        </w:rPr>
      </w:pPr>
      <w:bookmarkStart w:id="37" w:name="_Toc479072543"/>
      <w:r w:rsidRPr="005126FE">
        <w:rPr>
          <w:lang w:val="en-US"/>
        </w:rPr>
        <w:t>Table 3.</w:t>
      </w:r>
      <w:r>
        <w:rPr>
          <w:lang w:val="en-US"/>
        </w:rPr>
        <w:t>2</w:t>
      </w:r>
      <w:r w:rsidRPr="005126FE">
        <w:rPr>
          <w:lang w:val="en-US"/>
        </w:rPr>
        <w:t xml:space="preserve">: </w:t>
      </w:r>
      <w:r w:rsidRPr="00D8204B">
        <w:rPr>
          <w:lang w:val="en-US"/>
        </w:rPr>
        <w:t>Energy drawls from</w:t>
      </w:r>
      <w:r w:rsidR="00BA67BE">
        <w:rPr>
          <w:lang w:val="en-US"/>
        </w:rPr>
        <w:t xml:space="preserve"> Central Generating Stations &amp; O</w:t>
      </w:r>
      <w:r w:rsidRPr="00D8204B">
        <w:rPr>
          <w:lang w:val="en-US"/>
        </w:rPr>
        <w:t>ther Sources</w:t>
      </w:r>
      <w:bookmarkEnd w:id="37"/>
    </w:p>
    <w:p w:rsidR="00D8204B" w:rsidRPr="00C411C2" w:rsidRDefault="00A023B3" w:rsidP="00AA3F24">
      <w:pPr>
        <w:spacing w:after="0" w:line="360" w:lineRule="auto"/>
        <w:jc w:val="center"/>
        <w:rPr>
          <w:rFonts w:eastAsia="Times New Roman" w:cstheme="minorHAnsi"/>
          <w:sz w:val="24"/>
          <w:szCs w:val="24"/>
          <w:lang w:eastAsia="en-US"/>
        </w:rPr>
      </w:pPr>
      <w:r>
        <w:rPr>
          <w:rFonts w:eastAsia="Times New Roman" w:cstheme="minorHAnsi"/>
          <w:b/>
          <w:bCs/>
          <w:sz w:val="24"/>
          <w:szCs w:val="24"/>
          <w:lang w:val="en-US" w:eastAsia="en-US"/>
        </w:rPr>
        <w:fldChar w:fldCharType="begin"/>
      </w:r>
      <w:r>
        <w:rPr>
          <w:rFonts w:eastAsia="Times New Roman" w:cstheme="minorHAnsi"/>
          <w:b/>
          <w:bCs/>
          <w:sz w:val="24"/>
          <w:szCs w:val="24"/>
          <w:lang w:val="en-US" w:eastAsia="en-US"/>
        </w:rPr>
        <w:instrText xml:space="preserve"> LINK Excel.Sheet.12 "F:\\SANJIB\\NAGALAND\\NERC\\2017-18\\TARIFF ORDER\\TABLE_TO-2017-18.xlsx!3.2!R3C1:R31C3" "" \a \p </w:instrText>
      </w:r>
      <w:r>
        <w:rPr>
          <w:rFonts w:eastAsia="Times New Roman" w:cstheme="minorHAnsi"/>
          <w:b/>
          <w:bCs/>
          <w:sz w:val="24"/>
          <w:szCs w:val="24"/>
          <w:lang w:val="en-US" w:eastAsia="en-US"/>
        </w:rPr>
        <w:fldChar w:fldCharType="separate"/>
      </w:r>
      <w:r w:rsidRPr="00A023B3">
        <w:rPr>
          <w:rFonts w:eastAsia="Times New Roman" w:cstheme="minorHAnsi"/>
          <w:b/>
          <w:bCs/>
          <w:sz w:val="24"/>
          <w:szCs w:val="24"/>
          <w:lang w:val="en-US" w:eastAsia="en-US"/>
        </w:rPr>
        <w:object w:dxaOrig="7575" w:dyaOrig="8025">
          <v:shape id="_x0000_i1030" type="#_x0000_t75" style="width:378.75pt;height:400.5pt">
            <v:imagedata r:id="rId19" o:title=""/>
          </v:shape>
        </w:object>
      </w:r>
      <w:r>
        <w:rPr>
          <w:rFonts w:eastAsia="Times New Roman" w:cstheme="minorHAnsi"/>
          <w:b/>
          <w:bCs/>
          <w:sz w:val="24"/>
          <w:szCs w:val="24"/>
          <w:lang w:val="en-US" w:eastAsia="en-US"/>
        </w:rPr>
        <w:fldChar w:fldCharType="end"/>
      </w:r>
    </w:p>
    <w:p w:rsidR="00C411C2" w:rsidRDefault="00C411C2" w:rsidP="00840EF2">
      <w:pPr>
        <w:spacing w:after="0" w:line="360" w:lineRule="auto"/>
        <w:ind w:left="720"/>
        <w:jc w:val="both"/>
        <w:rPr>
          <w:rFonts w:ascii="Calibri" w:hAnsi="Calibri"/>
          <w:sz w:val="24"/>
        </w:rPr>
      </w:pPr>
    </w:p>
    <w:p w:rsidR="00105C16" w:rsidRPr="000B0124" w:rsidRDefault="00105C16" w:rsidP="00840EF2">
      <w:pPr>
        <w:pStyle w:val="Heading2"/>
        <w:tabs>
          <w:tab w:val="clear" w:pos="0"/>
        </w:tabs>
        <w:spacing w:after="240"/>
        <w:ind w:hanging="720"/>
        <w:rPr>
          <w:sz w:val="26"/>
          <w:lang w:val="en-US" w:eastAsia="en-US"/>
        </w:rPr>
      </w:pPr>
      <w:bookmarkStart w:id="38" w:name="_Toc383175938"/>
      <w:bookmarkStart w:id="39" w:name="_Toc479072479"/>
      <w:r w:rsidRPr="000B0124">
        <w:rPr>
          <w:sz w:val="26"/>
          <w:lang w:val="en-US" w:eastAsia="en-US"/>
        </w:rPr>
        <w:t>3.</w:t>
      </w:r>
      <w:r w:rsidR="004E5C41" w:rsidRPr="000B0124">
        <w:rPr>
          <w:sz w:val="26"/>
          <w:lang w:val="en-US" w:eastAsia="en-US"/>
        </w:rPr>
        <w:t>3</w:t>
      </w:r>
      <w:r w:rsidRPr="000B0124">
        <w:rPr>
          <w:sz w:val="26"/>
          <w:lang w:val="en-US" w:eastAsia="en-US"/>
        </w:rPr>
        <w:tab/>
        <w:t>Transmission and Distribution Network</w:t>
      </w:r>
      <w:bookmarkEnd w:id="38"/>
      <w:r w:rsidR="00290D18" w:rsidRPr="000B0124">
        <w:rPr>
          <w:sz w:val="26"/>
          <w:lang w:val="en-US" w:eastAsia="en-US"/>
        </w:rPr>
        <w:t xml:space="preserve"> in the State</w:t>
      </w:r>
      <w:bookmarkEnd w:id="39"/>
    </w:p>
    <w:p w:rsidR="005126FE" w:rsidRPr="008A7E83" w:rsidRDefault="005126FE" w:rsidP="008A7E83">
      <w:pPr>
        <w:spacing w:after="240" w:line="360" w:lineRule="auto"/>
        <w:ind w:left="720"/>
        <w:jc w:val="both"/>
        <w:rPr>
          <w:rFonts w:eastAsia="Times New Roman" w:cstheme="minorHAnsi"/>
          <w:sz w:val="24"/>
          <w:szCs w:val="24"/>
          <w:lang w:eastAsia="en-US"/>
        </w:rPr>
      </w:pPr>
      <w:r w:rsidRPr="008A7E83">
        <w:rPr>
          <w:rFonts w:eastAsia="Times New Roman" w:cstheme="minorHAnsi"/>
          <w:sz w:val="24"/>
          <w:szCs w:val="24"/>
          <w:lang w:eastAsia="en-US"/>
        </w:rPr>
        <w:t>Nagaland being a  hilly  State  with  its  population  unevenly  dispersed  to  the  remote areas, the State of Nagaland is having large network of HT and LT lines as well as distribution transformers.</w:t>
      </w:r>
    </w:p>
    <w:p w:rsidR="000F1676" w:rsidRPr="008A7E83" w:rsidRDefault="005126FE" w:rsidP="008A7E83">
      <w:pPr>
        <w:spacing w:after="240" w:line="360" w:lineRule="auto"/>
        <w:ind w:left="720"/>
        <w:jc w:val="both"/>
        <w:rPr>
          <w:rFonts w:eastAsia="Times New Roman" w:cstheme="minorHAnsi"/>
          <w:sz w:val="24"/>
          <w:szCs w:val="24"/>
          <w:lang w:eastAsia="en-US"/>
        </w:rPr>
      </w:pPr>
      <w:r w:rsidRPr="008A7E83">
        <w:rPr>
          <w:rFonts w:eastAsia="Times New Roman" w:cstheme="minorHAnsi"/>
          <w:sz w:val="24"/>
          <w:szCs w:val="24"/>
          <w:lang w:eastAsia="en-US"/>
        </w:rPr>
        <w:t>The details of transmission and distribution network, owned &amp; operated by DPN</w:t>
      </w:r>
      <w:r w:rsidR="00BA67BE">
        <w:rPr>
          <w:rFonts w:eastAsia="Times New Roman" w:cstheme="minorHAnsi"/>
          <w:sz w:val="24"/>
          <w:szCs w:val="24"/>
          <w:lang w:eastAsia="en-US"/>
        </w:rPr>
        <w:t xml:space="preserve"> as on 31.03.2016 are given in t</w:t>
      </w:r>
      <w:r w:rsidRPr="008A7E83">
        <w:rPr>
          <w:rFonts w:eastAsia="Times New Roman" w:cstheme="minorHAnsi"/>
          <w:sz w:val="24"/>
          <w:szCs w:val="24"/>
          <w:lang w:eastAsia="en-US"/>
        </w:rPr>
        <w:t>able below:</w:t>
      </w:r>
    </w:p>
    <w:p w:rsidR="00AA3F24" w:rsidRDefault="00AA3F24" w:rsidP="005126FE">
      <w:pPr>
        <w:pStyle w:val="BodyTextIndent2"/>
        <w:tabs>
          <w:tab w:val="clear" w:pos="0"/>
          <w:tab w:val="clear" w:pos="5580"/>
        </w:tabs>
        <w:spacing w:after="240"/>
        <w:ind w:left="720"/>
        <w:rPr>
          <w:rFonts w:ascii="Calibri" w:hAnsi="Calibri"/>
          <w:b w:val="0"/>
          <w:sz w:val="24"/>
        </w:rPr>
      </w:pPr>
    </w:p>
    <w:p w:rsidR="0027174C" w:rsidRDefault="0027174C" w:rsidP="005126FE">
      <w:pPr>
        <w:pStyle w:val="BodyTextIndent2"/>
        <w:tabs>
          <w:tab w:val="clear" w:pos="0"/>
          <w:tab w:val="clear" w:pos="5580"/>
        </w:tabs>
        <w:spacing w:after="240"/>
        <w:ind w:left="720"/>
        <w:rPr>
          <w:rFonts w:ascii="Calibri" w:hAnsi="Calibri"/>
          <w:b w:val="0"/>
          <w:sz w:val="24"/>
        </w:rPr>
      </w:pPr>
    </w:p>
    <w:p w:rsidR="000F1676" w:rsidRDefault="00AA3F24" w:rsidP="005B2986">
      <w:pPr>
        <w:pStyle w:val="BodyTextIndent2"/>
        <w:numPr>
          <w:ilvl w:val="0"/>
          <w:numId w:val="5"/>
        </w:numPr>
        <w:tabs>
          <w:tab w:val="clear" w:pos="0"/>
          <w:tab w:val="clear" w:pos="5580"/>
        </w:tabs>
        <w:spacing w:after="360"/>
        <w:ind w:left="720" w:firstLine="0"/>
        <w:rPr>
          <w:rFonts w:ascii="Calibri" w:hAnsi="Calibri"/>
          <w:sz w:val="24"/>
        </w:rPr>
      </w:pPr>
      <w:r>
        <w:rPr>
          <w:rFonts w:ascii="Calibri" w:hAnsi="Calibri"/>
          <w:sz w:val="24"/>
        </w:rPr>
        <w:t>Length of voltage wise lines</w:t>
      </w:r>
    </w:p>
    <w:p w:rsidR="0027174C" w:rsidRDefault="0027174C" w:rsidP="0027174C">
      <w:pPr>
        <w:pStyle w:val="BodyTextIndent2"/>
        <w:tabs>
          <w:tab w:val="clear" w:pos="0"/>
          <w:tab w:val="clear" w:pos="5580"/>
        </w:tabs>
        <w:spacing w:after="360"/>
        <w:ind w:left="720"/>
        <w:rPr>
          <w:rFonts w:ascii="Calibri" w:hAnsi="Calibri"/>
          <w:sz w:val="24"/>
        </w:rPr>
      </w:pPr>
    </w:p>
    <w:p w:rsidR="00AD4220" w:rsidRDefault="00A023B3" w:rsidP="0027174C">
      <w:pPr>
        <w:pStyle w:val="BodyTextIndent2"/>
        <w:tabs>
          <w:tab w:val="clear" w:pos="0"/>
          <w:tab w:val="clear" w:pos="5580"/>
        </w:tabs>
        <w:spacing w:after="840"/>
        <w:ind w:left="0"/>
        <w:jc w:val="center"/>
        <w:rPr>
          <w:rFonts w:ascii="Calibri" w:hAnsi="Calibri"/>
          <w:sz w:val="24"/>
        </w:rPr>
      </w:pPr>
      <w:r>
        <w:rPr>
          <w:rFonts w:ascii="Calibri" w:hAnsi="Calibri"/>
          <w:b w:val="0"/>
          <w:bCs w:val="0"/>
          <w:sz w:val="24"/>
          <w:lang w:val="en-US"/>
        </w:rPr>
        <w:fldChar w:fldCharType="begin"/>
      </w:r>
      <w:r>
        <w:rPr>
          <w:rFonts w:ascii="Calibri" w:hAnsi="Calibri"/>
          <w:b w:val="0"/>
          <w:bCs w:val="0"/>
          <w:sz w:val="24"/>
          <w:lang w:val="en-US"/>
        </w:rPr>
        <w:instrText xml:space="preserve"> LINK Excel.Sheet.12 "F:\\SANJIB\\NAGALAND\\NERC\\2017-18\\TARIFF ORDER\\TABLE_TO-2017-18.xlsx!NETWORK!R2C1:R8C3" "" \a \p </w:instrText>
      </w:r>
      <w:r>
        <w:rPr>
          <w:rFonts w:ascii="Calibri" w:hAnsi="Calibri"/>
          <w:b w:val="0"/>
          <w:bCs w:val="0"/>
          <w:sz w:val="24"/>
          <w:lang w:val="en-US"/>
        </w:rPr>
        <w:fldChar w:fldCharType="separate"/>
      </w:r>
      <w:r w:rsidRPr="00A023B3">
        <w:rPr>
          <w:rFonts w:ascii="Calibri" w:hAnsi="Calibri"/>
          <w:b w:val="0"/>
          <w:bCs w:val="0"/>
          <w:sz w:val="24"/>
          <w:lang w:val="en-US"/>
        </w:rPr>
        <w:object w:dxaOrig="5415" w:dyaOrig="3435">
          <v:shape id="_x0000_i1031" type="#_x0000_t75" style="width:270.75pt;height:171.75pt">
            <v:imagedata r:id="rId20" o:title=""/>
          </v:shape>
        </w:object>
      </w:r>
      <w:r>
        <w:rPr>
          <w:rFonts w:ascii="Calibri" w:hAnsi="Calibri"/>
          <w:b w:val="0"/>
          <w:bCs w:val="0"/>
          <w:sz w:val="24"/>
          <w:lang w:val="en-US"/>
        </w:rPr>
        <w:fldChar w:fldCharType="end"/>
      </w:r>
    </w:p>
    <w:p w:rsidR="00F74ADF" w:rsidRPr="00AD4220" w:rsidRDefault="00AA3F24" w:rsidP="005B2986">
      <w:pPr>
        <w:pStyle w:val="BodyTextIndent2"/>
        <w:numPr>
          <w:ilvl w:val="0"/>
          <w:numId w:val="5"/>
        </w:numPr>
        <w:tabs>
          <w:tab w:val="clear" w:pos="0"/>
          <w:tab w:val="clear" w:pos="5580"/>
        </w:tabs>
        <w:spacing w:after="600"/>
        <w:ind w:left="720" w:firstLine="0"/>
        <w:rPr>
          <w:rFonts w:ascii="Calibri" w:hAnsi="Calibri"/>
          <w:b w:val="0"/>
          <w:sz w:val="24"/>
        </w:rPr>
      </w:pPr>
      <w:r>
        <w:rPr>
          <w:rFonts w:ascii="Calibri" w:hAnsi="Calibri"/>
          <w:sz w:val="24"/>
        </w:rPr>
        <w:t>Voltage wise sub-stations</w:t>
      </w:r>
    </w:p>
    <w:p w:rsidR="00AD4220" w:rsidRPr="00AD4220" w:rsidRDefault="00AD4220" w:rsidP="00AD4220">
      <w:pPr>
        <w:pStyle w:val="BodyTextIndent2"/>
        <w:tabs>
          <w:tab w:val="clear" w:pos="0"/>
          <w:tab w:val="clear" w:pos="5580"/>
        </w:tabs>
        <w:spacing w:after="240"/>
        <w:ind w:left="720"/>
        <w:rPr>
          <w:rFonts w:ascii="Calibri" w:hAnsi="Calibri"/>
          <w:b w:val="0"/>
          <w:sz w:val="6"/>
          <w:szCs w:val="6"/>
        </w:rPr>
      </w:pPr>
    </w:p>
    <w:p w:rsidR="005F4B82" w:rsidRDefault="00A023B3" w:rsidP="008A7E83">
      <w:pPr>
        <w:pStyle w:val="BodyTextIndent2"/>
        <w:tabs>
          <w:tab w:val="clear" w:pos="0"/>
          <w:tab w:val="clear" w:pos="5580"/>
        </w:tabs>
        <w:ind w:left="0"/>
        <w:jc w:val="center"/>
        <w:rPr>
          <w:rFonts w:ascii="Calibri" w:hAnsi="Calibri"/>
          <w:b w:val="0"/>
          <w:bCs w:val="0"/>
          <w:sz w:val="24"/>
          <w:lang w:val="en-US"/>
        </w:rPr>
      </w:pPr>
      <w:r>
        <w:rPr>
          <w:rFonts w:ascii="Calibri" w:hAnsi="Calibri"/>
          <w:sz w:val="24"/>
          <w:lang w:val="en-US"/>
        </w:rPr>
        <w:fldChar w:fldCharType="begin"/>
      </w:r>
      <w:r>
        <w:rPr>
          <w:rFonts w:ascii="Calibri" w:hAnsi="Calibri"/>
          <w:sz w:val="24"/>
          <w:lang w:val="en-US"/>
        </w:rPr>
        <w:instrText xml:space="preserve"> LINK Excel.Sheet.12 "F:\\SANJIB\\NAGALAND\\NERC\\2017-18\\TARIFF ORDER\\TABLE_TO-2017-18.xlsx!NETWORK!R2C5:R11C7" "" \a \p </w:instrText>
      </w:r>
      <w:r>
        <w:rPr>
          <w:rFonts w:ascii="Calibri" w:hAnsi="Calibri"/>
          <w:sz w:val="24"/>
          <w:lang w:val="en-US"/>
        </w:rPr>
        <w:fldChar w:fldCharType="separate"/>
      </w:r>
      <w:r w:rsidRPr="00A023B3">
        <w:rPr>
          <w:rFonts w:ascii="Calibri" w:hAnsi="Calibri"/>
          <w:sz w:val="24"/>
          <w:lang w:val="en-US"/>
        </w:rPr>
        <w:object w:dxaOrig="5415" w:dyaOrig="4740">
          <v:shape id="_x0000_i1032" type="#_x0000_t75" style="width:270.75pt;height:237pt">
            <v:imagedata r:id="rId21" o:title=""/>
          </v:shape>
        </w:object>
      </w:r>
      <w:r>
        <w:rPr>
          <w:rFonts w:ascii="Calibri" w:hAnsi="Calibri"/>
          <w:sz w:val="24"/>
          <w:lang w:val="en-US"/>
        </w:rPr>
        <w:fldChar w:fldCharType="end"/>
      </w:r>
    </w:p>
    <w:p w:rsidR="00F74ADF" w:rsidRDefault="00F74ADF" w:rsidP="00840EF2">
      <w:pPr>
        <w:pStyle w:val="BodyTextIndent2"/>
        <w:tabs>
          <w:tab w:val="clear" w:pos="0"/>
          <w:tab w:val="clear" w:pos="5580"/>
        </w:tabs>
        <w:ind w:left="1440"/>
        <w:rPr>
          <w:rFonts w:ascii="Calibri" w:hAnsi="Calibri"/>
          <w:sz w:val="24"/>
        </w:rPr>
      </w:pPr>
    </w:p>
    <w:p w:rsidR="008A7E83" w:rsidRDefault="008A7E83" w:rsidP="00840EF2">
      <w:pPr>
        <w:pStyle w:val="BodyTextIndent2"/>
        <w:tabs>
          <w:tab w:val="clear" w:pos="0"/>
          <w:tab w:val="clear" w:pos="5580"/>
        </w:tabs>
        <w:ind w:left="1440"/>
        <w:rPr>
          <w:rFonts w:ascii="Calibri" w:hAnsi="Calibri"/>
          <w:sz w:val="24"/>
        </w:rPr>
      </w:pPr>
    </w:p>
    <w:p w:rsidR="008A7E83" w:rsidRDefault="008A7E83" w:rsidP="00840EF2">
      <w:pPr>
        <w:pStyle w:val="BodyTextIndent2"/>
        <w:tabs>
          <w:tab w:val="clear" w:pos="0"/>
          <w:tab w:val="clear" w:pos="5580"/>
        </w:tabs>
        <w:ind w:left="1440"/>
        <w:rPr>
          <w:rFonts w:ascii="Calibri" w:hAnsi="Calibri"/>
          <w:sz w:val="24"/>
        </w:rPr>
      </w:pPr>
    </w:p>
    <w:p w:rsidR="008A7E83" w:rsidRDefault="008A7E83" w:rsidP="00840EF2">
      <w:pPr>
        <w:pStyle w:val="BodyTextIndent2"/>
        <w:tabs>
          <w:tab w:val="clear" w:pos="0"/>
          <w:tab w:val="clear" w:pos="5580"/>
        </w:tabs>
        <w:ind w:left="1440"/>
        <w:rPr>
          <w:rFonts w:ascii="Calibri" w:hAnsi="Calibri"/>
          <w:sz w:val="24"/>
        </w:rPr>
      </w:pPr>
    </w:p>
    <w:p w:rsidR="00CB7D4A" w:rsidRDefault="00250E0D" w:rsidP="005B2986">
      <w:pPr>
        <w:pStyle w:val="BodyTextIndent2"/>
        <w:numPr>
          <w:ilvl w:val="0"/>
          <w:numId w:val="5"/>
        </w:numPr>
        <w:tabs>
          <w:tab w:val="clear" w:pos="0"/>
          <w:tab w:val="clear" w:pos="5580"/>
        </w:tabs>
        <w:spacing w:after="240"/>
        <w:ind w:left="720" w:firstLine="0"/>
        <w:rPr>
          <w:rFonts w:ascii="Calibri" w:hAnsi="Calibri"/>
          <w:sz w:val="24"/>
        </w:rPr>
      </w:pPr>
      <w:r w:rsidRPr="00F74ADF">
        <w:rPr>
          <w:rFonts w:ascii="Calibri" w:hAnsi="Calibri"/>
          <w:sz w:val="24"/>
        </w:rPr>
        <w:t>Power Transformers</w:t>
      </w:r>
    </w:p>
    <w:p w:rsidR="0027174C" w:rsidRDefault="0027174C" w:rsidP="0027174C">
      <w:pPr>
        <w:pStyle w:val="BodyTextIndent2"/>
        <w:tabs>
          <w:tab w:val="clear" w:pos="0"/>
          <w:tab w:val="clear" w:pos="5580"/>
        </w:tabs>
        <w:spacing w:after="240"/>
        <w:ind w:left="720"/>
        <w:rPr>
          <w:rFonts w:ascii="Calibri" w:hAnsi="Calibri"/>
          <w:sz w:val="24"/>
        </w:rPr>
      </w:pPr>
    </w:p>
    <w:p w:rsidR="005F4B82" w:rsidRDefault="00A023B3" w:rsidP="008A7E83">
      <w:pPr>
        <w:pStyle w:val="BodyTextIndent2"/>
        <w:tabs>
          <w:tab w:val="clear" w:pos="0"/>
          <w:tab w:val="clear" w:pos="5580"/>
        </w:tabs>
        <w:spacing w:after="240"/>
        <w:ind w:left="0"/>
        <w:jc w:val="center"/>
        <w:rPr>
          <w:rFonts w:ascii="Calibri" w:hAnsi="Calibri"/>
          <w:b w:val="0"/>
          <w:bCs w:val="0"/>
          <w:sz w:val="24"/>
          <w:lang w:val="en-US"/>
        </w:rPr>
      </w:pPr>
      <w:r>
        <w:rPr>
          <w:rFonts w:ascii="Calibri" w:hAnsi="Calibri"/>
          <w:b w:val="0"/>
          <w:bCs w:val="0"/>
          <w:sz w:val="24"/>
          <w:lang w:val="en-US"/>
        </w:rPr>
        <w:fldChar w:fldCharType="begin"/>
      </w:r>
      <w:r>
        <w:rPr>
          <w:rFonts w:ascii="Calibri" w:hAnsi="Calibri"/>
          <w:b w:val="0"/>
          <w:bCs w:val="0"/>
          <w:sz w:val="24"/>
          <w:lang w:val="en-US"/>
        </w:rPr>
        <w:instrText xml:space="preserve"> LINK Excel.Sheet.12 "F:\\SANJIB\\NAGALAND\\NERC\\2017-18\\TARIFF ORDER\\TABLE_TO-2017-18.xlsx!NETWORK!R2C9:R24C13" "" \a \p </w:instrText>
      </w:r>
      <w:r>
        <w:rPr>
          <w:rFonts w:ascii="Calibri" w:hAnsi="Calibri"/>
          <w:b w:val="0"/>
          <w:bCs w:val="0"/>
          <w:sz w:val="24"/>
          <w:lang w:val="en-US"/>
        </w:rPr>
        <w:fldChar w:fldCharType="separate"/>
      </w:r>
      <w:r w:rsidRPr="00A023B3">
        <w:rPr>
          <w:rFonts w:ascii="Calibri" w:hAnsi="Calibri"/>
          <w:b w:val="0"/>
          <w:bCs w:val="0"/>
          <w:sz w:val="24"/>
          <w:lang w:val="en-US"/>
        </w:rPr>
        <w:object w:dxaOrig="9030" w:dyaOrig="10395">
          <v:shape id="_x0000_i1033" type="#_x0000_t75" style="width:450.75pt;height:519.75pt">
            <v:imagedata r:id="rId22" o:title=""/>
          </v:shape>
        </w:object>
      </w:r>
      <w:r>
        <w:rPr>
          <w:rFonts w:ascii="Calibri" w:hAnsi="Calibri"/>
          <w:b w:val="0"/>
          <w:bCs w:val="0"/>
          <w:sz w:val="24"/>
          <w:lang w:val="en-US"/>
        </w:rPr>
        <w:fldChar w:fldCharType="end"/>
      </w:r>
    </w:p>
    <w:p w:rsidR="00BA67BE" w:rsidRDefault="00BA67BE" w:rsidP="008A7E83">
      <w:pPr>
        <w:pStyle w:val="BodyTextIndent2"/>
        <w:tabs>
          <w:tab w:val="clear" w:pos="0"/>
          <w:tab w:val="clear" w:pos="5580"/>
        </w:tabs>
        <w:spacing w:after="240"/>
        <w:ind w:left="0"/>
        <w:jc w:val="center"/>
        <w:rPr>
          <w:rFonts w:ascii="Calibri" w:hAnsi="Calibri"/>
          <w:sz w:val="24"/>
        </w:rPr>
      </w:pPr>
    </w:p>
    <w:p w:rsidR="00966574" w:rsidRPr="0027174C" w:rsidRDefault="002349C6" w:rsidP="005B2986">
      <w:pPr>
        <w:pStyle w:val="BodyTextIndent2"/>
        <w:numPr>
          <w:ilvl w:val="0"/>
          <w:numId w:val="5"/>
        </w:numPr>
        <w:tabs>
          <w:tab w:val="clear" w:pos="0"/>
          <w:tab w:val="clear" w:pos="5580"/>
        </w:tabs>
        <w:spacing w:after="240"/>
        <w:ind w:left="720" w:firstLine="0"/>
        <w:rPr>
          <w:rFonts w:ascii="Calibri" w:hAnsi="Calibri"/>
          <w:sz w:val="24"/>
        </w:rPr>
      </w:pPr>
      <w:r w:rsidRPr="004668CB">
        <w:rPr>
          <w:rFonts w:ascii="Calibri" w:hAnsi="Calibri"/>
          <w:bCs w:val="0"/>
          <w:sz w:val="24"/>
          <w:lang w:val="en-US"/>
        </w:rPr>
        <w:lastRenderedPageBreak/>
        <w:t xml:space="preserve">Distribution Transformers  </w:t>
      </w:r>
    </w:p>
    <w:p w:rsidR="00966574" w:rsidRPr="0086583F" w:rsidRDefault="00A023B3" w:rsidP="008A7E83">
      <w:pPr>
        <w:pStyle w:val="BodyTextIndent2"/>
        <w:tabs>
          <w:tab w:val="clear" w:pos="0"/>
          <w:tab w:val="clear" w:pos="5580"/>
        </w:tabs>
        <w:ind w:left="0"/>
        <w:jc w:val="center"/>
        <w:rPr>
          <w:rFonts w:ascii="Calibri" w:hAnsi="Calibri"/>
          <w:b w:val="0"/>
          <w:sz w:val="24"/>
        </w:rPr>
      </w:pPr>
      <w:r>
        <w:rPr>
          <w:rFonts w:ascii="Calibri" w:hAnsi="Calibri"/>
          <w:b w:val="0"/>
          <w:sz w:val="24"/>
        </w:rPr>
        <w:fldChar w:fldCharType="begin"/>
      </w:r>
      <w:r>
        <w:rPr>
          <w:rFonts w:ascii="Calibri" w:hAnsi="Calibri"/>
          <w:b w:val="0"/>
          <w:sz w:val="24"/>
        </w:rPr>
        <w:instrText xml:space="preserve"> LINK Excel.Sheet.12 "F:\\SANJIB\\NAGALAND\\NERC\\2017-18\\TARIFF ORDER\\TABLE_TO-2017-18.xlsx!NETWORK!R2C15:R28C20" "" \a \p </w:instrText>
      </w:r>
      <w:r>
        <w:rPr>
          <w:rFonts w:ascii="Calibri" w:hAnsi="Calibri"/>
          <w:b w:val="0"/>
          <w:sz w:val="24"/>
        </w:rPr>
        <w:fldChar w:fldCharType="separate"/>
      </w:r>
      <w:r w:rsidRPr="00A023B3">
        <w:rPr>
          <w:rFonts w:ascii="Calibri" w:hAnsi="Calibri"/>
          <w:b w:val="0"/>
          <w:sz w:val="24"/>
        </w:rPr>
        <w:object w:dxaOrig="7995" w:dyaOrig="12375">
          <v:shape id="_x0000_i1034" type="#_x0000_t75" style="width:399pt;height:618.75pt">
            <v:imagedata r:id="rId23" o:title=""/>
          </v:shape>
        </w:object>
      </w:r>
      <w:r>
        <w:rPr>
          <w:rFonts w:ascii="Calibri" w:hAnsi="Calibri"/>
          <w:b w:val="0"/>
          <w:sz w:val="24"/>
        </w:rPr>
        <w:fldChar w:fldCharType="end"/>
      </w:r>
    </w:p>
    <w:p w:rsidR="004668CB" w:rsidRDefault="004668CB" w:rsidP="00840EF2">
      <w:pPr>
        <w:tabs>
          <w:tab w:val="left" w:pos="2565"/>
        </w:tabs>
        <w:spacing w:line="360" w:lineRule="auto"/>
        <w:jc w:val="center"/>
        <w:rPr>
          <w:b/>
          <w:color w:val="000000" w:themeColor="text1"/>
          <w:sz w:val="20"/>
          <w:szCs w:val="48"/>
        </w:rPr>
      </w:pPr>
    </w:p>
    <w:p w:rsidR="00F74ADF" w:rsidRDefault="00F74ADF" w:rsidP="00291875">
      <w:pPr>
        <w:tabs>
          <w:tab w:val="left" w:pos="2565"/>
        </w:tabs>
        <w:spacing w:after="0" w:line="360" w:lineRule="auto"/>
        <w:jc w:val="center"/>
        <w:rPr>
          <w:b/>
          <w:color w:val="000000" w:themeColor="text1"/>
          <w:sz w:val="20"/>
          <w:szCs w:val="48"/>
        </w:rPr>
      </w:pPr>
    </w:p>
    <w:p w:rsidR="008628E6" w:rsidRPr="000B0124" w:rsidRDefault="008628E6" w:rsidP="008A7E83">
      <w:pPr>
        <w:pStyle w:val="Heading2"/>
        <w:tabs>
          <w:tab w:val="clear" w:pos="0"/>
        </w:tabs>
        <w:spacing w:after="240"/>
        <w:ind w:hanging="720"/>
        <w:rPr>
          <w:sz w:val="26"/>
          <w:lang w:val="en-US" w:eastAsia="en-US"/>
        </w:rPr>
      </w:pPr>
      <w:bookmarkStart w:id="40" w:name="_Toc383175940"/>
      <w:bookmarkStart w:id="41" w:name="_Toc479072480"/>
      <w:r w:rsidRPr="000B0124">
        <w:rPr>
          <w:sz w:val="26"/>
          <w:lang w:val="en-US" w:eastAsia="en-US"/>
        </w:rPr>
        <w:t>3.</w:t>
      </w:r>
      <w:r w:rsidR="004E5C41" w:rsidRPr="000B0124">
        <w:rPr>
          <w:sz w:val="26"/>
          <w:lang w:val="en-US" w:eastAsia="en-US"/>
        </w:rPr>
        <w:t>4</w:t>
      </w:r>
      <w:r w:rsidRPr="000B0124">
        <w:rPr>
          <w:sz w:val="26"/>
          <w:lang w:val="en-US" w:eastAsia="en-US"/>
        </w:rPr>
        <w:tab/>
      </w:r>
      <w:r w:rsidR="008A7E83">
        <w:rPr>
          <w:sz w:val="26"/>
          <w:lang w:val="en-US" w:eastAsia="en-US"/>
        </w:rPr>
        <w:t>Transmission and Distribution (T&amp;D) Losses</w:t>
      </w:r>
      <w:bookmarkEnd w:id="40"/>
      <w:bookmarkEnd w:id="41"/>
    </w:p>
    <w:p w:rsidR="00976338" w:rsidRPr="008A7E83" w:rsidRDefault="008A7E83" w:rsidP="008A7E83">
      <w:pPr>
        <w:spacing w:after="240" w:line="360" w:lineRule="auto"/>
        <w:ind w:left="720"/>
        <w:jc w:val="both"/>
        <w:rPr>
          <w:rFonts w:eastAsia="Times New Roman" w:cstheme="minorHAnsi"/>
          <w:sz w:val="24"/>
          <w:szCs w:val="24"/>
          <w:lang w:eastAsia="en-US"/>
        </w:rPr>
      </w:pPr>
      <w:bookmarkStart w:id="42" w:name="_Toc383175941"/>
      <w:r w:rsidRPr="008A7E83">
        <w:rPr>
          <w:rFonts w:eastAsia="Times New Roman" w:cstheme="minorHAnsi"/>
          <w:sz w:val="24"/>
          <w:szCs w:val="24"/>
          <w:lang w:eastAsia="en-US"/>
        </w:rPr>
        <w:t>The  transmission  and  distribution losses  of DPN system were  given as 26</w:t>
      </w:r>
      <w:r>
        <w:rPr>
          <w:rFonts w:eastAsia="Times New Roman" w:cstheme="minorHAnsi"/>
          <w:sz w:val="24"/>
          <w:szCs w:val="24"/>
          <w:lang w:eastAsia="en-US"/>
        </w:rPr>
        <w:t>.00</w:t>
      </w:r>
      <w:r w:rsidRPr="008A7E83">
        <w:rPr>
          <w:rFonts w:eastAsia="Times New Roman" w:cstheme="minorHAnsi"/>
          <w:sz w:val="24"/>
          <w:szCs w:val="24"/>
          <w:lang w:eastAsia="en-US"/>
        </w:rPr>
        <w:t xml:space="preserve">% during  the  </w:t>
      </w:r>
      <w:r>
        <w:rPr>
          <w:rFonts w:eastAsia="Times New Roman" w:cstheme="minorHAnsi"/>
          <w:sz w:val="24"/>
          <w:szCs w:val="24"/>
          <w:lang w:eastAsia="en-US"/>
        </w:rPr>
        <w:t xml:space="preserve">FY </w:t>
      </w:r>
      <w:r w:rsidRPr="008A7E83">
        <w:rPr>
          <w:rFonts w:eastAsia="Times New Roman" w:cstheme="minorHAnsi"/>
          <w:sz w:val="24"/>
          <w:szCs w:val="24"/>
          <w:lang w:eastAsia="en-US"/>
        </w:rPr>
        <w:t>2015-16  including external pool losses. The technical and commercial losses are not segregated</w:t>
      </w:r>
      <w:r>
        <w:rPr>
          <w:rFonts w:eastAsia="Times New Roman" w:cstheme="minorHAnsi"/>
          <w:sz w:val="24"/>
          <w:szCs w:val="24"/>
          <w:lang w:eastAsia="en-US"/>
        </w:rPr>
        <w:t>.</w:t>
      </w:r>
    </w:p>
    <w:p w:rsidR="008628E6" w:rsidRPr="000B0124" w:rsidRDefault="00F3328D" w:rsidP="008A7E83">
      <w:pPr>
        <w:pStyle w:val="Heading2"/>
        <w:tabs>
          <w:tab w:val="clear" w:pos="0"/>
        </w:tabs>
        <w:spacing w:after="240"/>
        <w:ind w:hanging="720"/>
        <w:rPr>
          <w:sz w:val="26"/>
          <w:lang w:val="en-US" w:eastAsia="en-US"/>
        </w:rPr>
      </w:pPr>
      <w:bookmarkStart w:id="43" w:name="_Toc383175942"/>
      <w:bookmarkStart w:id="44" w:name="_Toc479072481"/>
      <w:bookmarkEnd w:id="42"/>
      <w:r w:rsidRPr="000B0124">
        <w:rPr>
          <w:sz w:val="26"/>
          <w:lang w:val="en-US" w:eastAsia="en-US"/>
        </w:rPr>
        <w:t>3</w:t>
      </w:r>
      <w:r w:rsidR="008628E6" w:rsidRPr="000B0124">
        <w:rPr>
          <w:sz w:val="26"/>
          <w:lang w:val="en-US" w:eastAsia="en-US"/>
        </w:rPr>
        <w:t>.</w:t>
      </w:r>
      <w:r w:rsidR="004E5C41" w:rsidRPr="000B0124">
        <w:rPr>
          <w:sz w:val="26"/>
          <w:lang w:val="en-US" w:eastAsia="en-US"/>
        </w:rPr>
        <w:t>5</w:t>
      </w:r>
      <w:r w:rsidR="008628E6" w:rsidRPr="000B0124">
        <w:rPr>
          <w:sz w:val="26"/>
          <w:lang w:val="en-US" w:eastAsia="en-US"/>
        </w:rPr>
        <w:tab/>
      </w:r>
      <w:bookmarkEnd w:id="43"/>
      <w:r w:rsidR="008A7E83">
        <w:rPr>
          <w:sz w:val="26"/>
          <w:lang w:val="en-US" w:eastAsia="en-US"/>
        </w:rPr>
        <w:t>Consumer Profile and Energy sales</w:t>
      </w:r>
      <w:bookmarkEnd w:id="44"/>
    </w:p>
    <w:p w:rsidR="00A34170" w:rsidRPr="009E2246" w:rsidRDefault="008A7E83" w:rsidP="008A7E83">
      <w:pPr>
        <w:spacing w:after="240" w:line="360" w:lineRule="auto"/>
        <w:ind w:left="720"/>
        <w:jc w:val="both"/>
        <w:rPr>
          <w:rFonts w:eastAsia="Times New Roman" w:cstheme="minorHAnsi"/>
          <w:sz w:val="24"/>
          <w:szCs w:val="24"/>
          <w:lang w:eastAsia="en-US"/>
        </w:rPr>
      </w:pPr>
      <w:r w:rsidRPr="009E2246">
        <w:rPr>
          <w:rFonts w:eastAsia="Times New Roman" w:cstheme="minorHAnsi"/>
          <w:sz w:val="24"/>
          <w:szCs w:val="24"/>
          <w:lang w:eastAsia="en-US"/>
        </w:rPr>
        <w:t>The consumers profile and corresponding energy sales during the FY 2015-16</w:t>
      </w:r>
      <w:r w:rsidR="00BA67BE">
        <w:rPr>
          <w:rFonts w:eastAsia="Times New Roman" w:cstheme="minorHAnsi"/>
          <w:sz w:val="24"/>
          <w:szCs w:val="24"/>
          <w:lang w:eastAsia="en-US"/>
        </w:rPr>
        <w:t xml:space="preserve"> are given in t</w:t>
      </w:r>
      <w:r w:rsidRPr="009E2246">
        <w:rPr>
          <w:rFonts w:eastAsia="Times New Roman" w:cstheme="minorHAnsi"/>
          <w:sz w:val="24"/>
          <w:szCs w:val="24"/>
          <w:lang w:eastAsia="en-US"/>
        </w:rPr>
        <w:t>able below</w:t>
      </w:r>
      <w:r w:rsidR="008628E6" w:rsidRPr="009E2246">
        <w:rPr>
          <w:rFonts w:eastAsia="Times New Roman" w:cstheme="minorHAnsi"/>
          <w:sz w:val="24"/>
          <w:szCs w:val="24"/>
          <w:lang w:eastAsia="en-US"/>
        </w:rPr>
        <w:t>:</w:t>
      </w:r>
    </w:p>
    <w:p w:rsidR="008628E6" w:rsidRDefault="00BD4CA9" w:rsidP="003C1F11">
      <w:pPr>
        <w:pStyle w:val="Title"/>
        <w:spacing w:after="240"/>
        <w:ind w:left="0"/>
        <w:rPr>
          <w:kern w:val="32"/>
          <w:lang w:val="en-US"/>
        </w:rPr>
      </w:pPr>
      <w:bookmarkStart w:id="45" w:name="_Toc479072544"/>
      <w:r>
        <w:rPr>
          <w:kern w:val="32"/>
          <w:lang w:val="en-US"/>
        </w:rPr>
        <w:t>Table 3.3</w:t>
      </w:r>
      <w:r w:rsidR="007D01D1" w:rsidRPr="00DD2140">
        <w:rPr>
          <w:kern w:val="32"/>
          <w:lang w:val="en-US"/>
        </w:rPr>
        <w:t xml:space="preserve">: </w:t>
      </w:r>
      <w:r>
        <w:rPr>
          <w:kern w:val="32"/>
          <w:lang w:val="en-US"/>
        </w:rPr>
        <w:t>C</w:t>
      </w:r>
      <w:r w:rsidR="008A7E83">
        <w:rPr>
          <w:kern w:val="32"/>
          <w:lang w:val="en-US"/>
        </w:rPr>
        <w:t xml:space="preserve">onsumer </w:t>
      </w:r>
      <w:r>
        <w:rPr>
          <w:kern w:val="32"/>
          <w:lang w:val="en-US"/>
        </w:rPr>
        <w:t>P</w:t>
      </w:r>
      <w:r w:rsidR="008A7E83">
        <w:rPr>
          <w:kern w:val="32"/>
          <w:lang w:val="en-US"/>
        </w:rPr>
        <w:t>rofile and Energy Sales for FY 2015-16</w:t>
      </w:r>
      <w:bookmarkEnd w:id="45"/>
    </w:p>
    <w:p w:rsidR="003C1F11" w:rsidRPr="00BA67BE" w:rsidRDefault="003C1F11" w:rsidP="003C1F11">
      <w:pPr>
        <w:spacing w:after="240" w:line="360" w:lineRule="auto"/>
        <w:ind w:left="720"/>
        <w:jc w:val="both"/>
        <w:rPr>
          <w:sz w:val="4"/>
          <w:szCs w:val="4"/>
          <w:lang w:val="en-US" w:eastAsia="en-US"/>
        </w:rPr>
      </w:pPr>
    </w:p>
    <w:p w:rsidR="00231066" w:rsidRDefault="00A023B3" w:rsidP="009E2246">
      <w:pPr>
        <w:spacing w:after="240" w:line="360" w:lineRule="auto"/>
        <w:jc w:val="center"/>
        <w:rPr>
          <w:b/>
          <w:color w:val="000000" w:themeColor="text1"/>
          <w:sz w:val="24"/>
          <w:szCs w:val="48"/>
        </w:rPr>
      </w:pPr>
      <w:r>
        <w:rPr>
          <w:bCs/>
          <w:color w:val="000000" w:themeColor="text1"/>
          <w:sz w:val="24"/>
          <w:szCs w:val="48"/>
          <w:lang w:val="en-US"/>
        </w:rPr>
        <w:fldChar w:fldCharType="begin"/>
      </w:r>
      <w:r>
        <w:rPr>
          <w:bCs/>
          <w:color w:val="000000" w:themeColor="text1"/>
          <w:sz w:val="24"/>
          <w:szCs w:val="48"/>
          <w:lang w:val="en-US"/>
        </w:rPr>
        <w:instrText xml:space="preserve"> LINK Excel.Sheet.12 "F:\\SANJIB\\NAGALAND\\NERC\\2017-18\\TARIFF ORDER\\TABLE_TO-2017-18.xlsx!3.3!R3C1:R12C4" "" \a \p </w:instrText>
      </w:r>
      <w:r>
        <w:rPr>
          <w:bCs/>
          <w:color w:val="000000" w:themeColor="text1"/>
          <w:sz w:val="24"/>
          <w:szCs w:val="48"/>
          <w:lang w:val="en-US"/>
        </w:rPr>
        <w:fldChar w:fldCharType="separate"/>
      </w:r>
      <w:r w:rsidRPr="00A023B3">
        <w:rPr>
          <w:bCs/>
          <w:color w:val="000000" w:themeColor="text1"/>
          <w:sz w:val="24"/>
          <w:szCs w:val="48"/>
          <w:lang w:val="en-US"/>
        </w:rPr>
        <w:object w:dxaOrig="7545" w:dyaOrig="5235">
          <v:shape id="_x0000_i1035" type="#_x0000_t75" style="width:377.25pt;height:261.75pt">
            <v:imagedata r:id="rId24" o:title=""/>
          </v:shape>
        </w:object>
      </w:r>
      <w:r>
        <w:rPr>
          <w:bCs/>
          <w:color w:val="000000" w:themeColor="text1"/>
          <w:sz w:val="24"/>
          <w:szCs w:val="48"/>
          <w:lang w:val="en-US"/>
        </w:rPr>
        <w:fldChar w:fldCharType="end"/>
      </w:r>
    </w:p>
    <w:p w:rsidR="00D70620" w:rsidRPr="000B0124" w:rsidRDefault="00D70620" w:rsidP="009E2246">
      <w:pPr>
        <w:pStyle w:val="Heading2"/>
        <w:tabs>
          <w:tab w:val="clear" w:pos="0"/>
        </w:tabs>
        <w:spacing w:after="240"/>
        <w:ind w:hanging="720"/>
        <w:rPr>
          <w:sz w:val="26"/>
          <w:lang w:val="en-US" w:eastAsia="en-US"/>
        </w:rPr>
      </w:pPr>
      <w:bookmarkStart w:id="46" w:name="_Toc383175943"/>
      <w:bookmarkStart w:id="47" w:name="_Toc479072482"/>
      <w:r w:rsidRPr="000B0124">
        <w:rPr>
          <w:sz w:val="26"/>
          <w:lang w:val="en-US" w:eastAsia="en-US"/>
        </w:rPr>
        <w:t>3.</w:t>
      </w:r>
      <w:r w:rsidR="004E5C41" w:rsidRPr="000B0124">
        <w:rPr>
          <w:sz w:val="26"/>
          <w:lang w:val="en-US" w:eastAsia="en-US"/>
        </w:rPr>
        <w:t>6</w:t>
      </w:r>
      <w:r w:rsidR="009E2246">
        <w:rPr>
          <w:sz w:val="26"/>
          <w:lang w:val="en-US" w:eastAsia="en-US"/>
        </w:rPr>
        <w:tab/>
        <w:t>Demand</w:t>
      </w:r>
      <w:bookmarkEnd w:id="46"/>
      <w:bookmarkEnd w:id="47"/>
    </w:p>
    <w:p w:rsidR="009E2246" w:rsidRPr="009E2246" w:rsidRDefault="009E2246" w:rsidP="009E2246">
      <w:pPr>
        <w:spacing w:after="240" w:line="360" w:lineRule="auto"/>
        <w:ind w:left="720"/>
        <w:jc w:val="both"/>
        <w:rPr>
          <w:rFonts w:eastAsia="Times New Roman" w:cstheme="minorHAnsi"/>
          <w:sz w:val="24"/>
          <w:szCs w:val="24"/>
          <w:lang w:eastAsia="en-US"/>
        </w:rPr>
      </w:pPr>
      <w:r w:rsidRPr="009E2246">
        <w:rPr>
          <w:rFonts w:eastAsia="Times New Roman" w:cstheme="minorHAnsi"/>
          <w:sz w:val="24"/>
          <w:szCs w:val="24"/>
          <w:lang w:eastAsia="en-US"/>
        </w:rPr>
        <w:t xml:space="preserve">The total connected </w:t>
      </w:r>
      <w:r w:rsidR="00B214B0">
        <w:rPr>
          <w:rFonts w:eastAsia="Times New Roman" w:cstheme="minorHAnsi"/>
          <w:sz w:val="24"/>
          <w:szCs w:val="24"/>
          <w:lang w:eastAsia="en-US"/>
        </w:rPr>
        <w:t xml:space="preserve">load </w:t>
      </w:r>
      <w:r w:rsidRPr="009E2246">
        <w:rPr>
          <w:rFonts w:eastAsia="Times New Roman" w:cstheme="minorHAnsi"/>
          <w:sz w:val="24"/>
          <w:szCs w:val="24"/>
          <w:lang w:eastAsia="en-US"/>
        </w:rPr>
        <w:t xml:space="preserve">for the FY 2015-16 was 166.14 MW. The restricted peak power demand of DPN during the FY 2015-16 was </w:t>
      </w:r>
      <w:r w:rsidR="00EA0E6B" w:rsidRPr="00EA0E6B">
        <w:rPr>
          <w:rFonts w:eastAsia="Times New Roman" w:cstheme="minorHAnsi"/>
          <w:sz w:val="24"/>
          <w:szCs w:val="24"/>
          <w:lang w:eastAsia="en-US"/>
        </w:rPr>
        <w:t xml:space="preserve">120 </w:t>
      </w:r>
      <w:r w:rsidRPr="00EA0E6B">
        <w:rPr>
          <w:rFonts w:eastAsia="Times New Roman" w:cstheme="minorHAnsi"/>
          <w:sz w:val="24"/>
          <w:szCs w:val="24"/>
          <w:lang w:eastAsia="en-US"/>
        </w:rPr>
        <w:t>MW</w:t>
      </w:r>
      <w:r w:rsidRPr="009E2246">
        <w:rPr>
          <w:rFonts w:eastAsia="Times New Roman" w:cstheme="minorHAnsi"/>
          <w:sz w:val="24"/>
          <w:szCs w:val="24"/>
          <w:lang w:eastAsia="en-US"/>
        </w:rPr>
        <w:t xml:space="preserve">. The allocation (firm and infirm) from various central generating stations is 145.96 MW. </w:t>
      </w:r>
    </w:p>
    <w:p w:rsidR="00D70620" w:rsidRPr="009E2246" w:rsidRDefault="009E2246" w:rsidP="009E2246">
      <w:pPr>
        <w:spacing w:after="240" w:line="360" w:lineRule="auto"/>
        <w:ind w:left="720"/>
        <w:jc w:val="both"/>
        <w:rPr>
          <w:rFonts w:eastAsia="Times New Roman" w:cstheme="minorHAnsi"/>
          <w:sz w:val="24"/>
          <w:szCs w:val="24"/>
          <w:lang w:eastAsia="en-US"/>
        </w:rPr>
      </w:pPr>
      <w:r w:rsidRPr="009E2246">
        <w:rPr>
          <w:rFonts w:eastAsia="Times New Roman" w:cstheme="minorHAnsi"/>
          <w:sz w:val="24"/>
          <w:szCs w:val="24"/>
          <w:lang w:eastAsia="en-US"/>
        </w:rPr>
        <w:lastRenderedPageBreak/>
        <w:t xml:space="preserve">The energy drawl by DPN during the </w:t>
      </w:r>
      <w:r>
        <w:rPr>
          <w:rFonts w:eastAsia="Times New Roman" w:cstheme="minorHAnsi"/>
          <w:sz w:val="24"/>
          <w:szCs w:val="24"/>
          <w:lang w:eastAsia="en-US"/>
        </w:rPr>
        <w:t xml:space="preserve">FY </w:t>
      </w:r>
      <w:r w:rsidRPr="009E2246">
        <w:rPr>
          <w:rFonts w:eastAsia="Times New Roman" w:cstheme="minorHAnsi"/>
          <w:sz w:val="24"/>
          <w:szCs w:val="24"/>
          <w:lang w:eastAsia="en-US"/>
        </w:rPr>
        <w:t>2015-16 is 685.03 MUs apart from own generation of 88.73 MUs.</w:t>
      </w:r>
    </w:p>
    <w:p w:rsidR="00D70620" w:rsidRPr="00840EF2" w:rsidRDefault="00D70620" w:rsidP="009E2246">
      <w:pPr>
        <w:pStyle w:val="Heading2"/>
        <w:tabs>
          <w:tab w:val="clear" w:pos="0"/>
        </w:tabs>
        <w:spacing w:after="240"/>
        <w:ind w:hanging="720"/>
        <w:rPr>
          <w:sz w:val="26"/>
          <w:lang w:val="en-US" w:eastAsia="en-US"/>
        </w:rPr>
      </w:pPr>
      <w:bookmarkStart w:id="48" w:name="_Toc479072483"/>
      <w:r w:rsidRPr="00840EF2">
        <w:rPr>
          <w:sz w:val="26"/>
          <w:lang w:val="en-US" w:eastAsia="en-US"/>
        </w:rPr>
        <w:t>3.</w:t>
      </w:r>
      <w:r w:rsidR="004E5C41" w:rsidRPr="00840EF2">
        <w:rPr>
          <w:sz w:val="26"/>
          <w:lang w:val="en-US" w:eastAsia="en-US"/>
        </w:rPr>
        <w:t>7</w:t>
      </w:r>
      <w:r w:rsidRPr="00840EF2">
        <w:rPr>
          <w:sz w:val="26"/>
          <w:lang w:val="en-US" w:eastAsia="en-US"/>
        </w:rPr>
        <w:tab/>
      </w:r>
      <w:r w:rsidR="009E2246">
        <w:rPr>
          <w:sz w:val="26"/>
          <w:lang w:val="en-US" w:eastAsia="en-US"/>
        </w:rPr>
        <w:t>Energy Audit</w:t>
      </w:r>
      <w:bookmarkEnd w:id="48"/>
    </w:p>
    <w:p w:rsidR="00F7627C" w:rsidRDefault="009E2246" w:rsidP="009E2246">
      <w:pPr>
        <w:spacing w:after="240" w:line="360" w:lineRule="auto"/>
        <w:ind w:left="720"/>
        <w:jc w:val="both"/>
        <w:rPr>
          <w:rFonts w:eastAsia="Times New Roman" w:cstheme="minorHAnsi"/>
          <w:sz w:val="24"/>
          <w:szCs w:val="24"/>
          <w:lang w:eastAsia="en-US"/>
        </w:rPr>
      </w:pPr>
      <w:r w:rsidRPr="009E2246">
        <w:rPr>
          <w:rFonts w:eastAsia="Times New Roman" w:cstheme="minorHAnsi"/>
          <w:sz w:val="24"/>
          <w:szCs w:val="24"/>
          <w:lang w:eastAsia="en-US"/>
        </w:rPr>
        <w:t>DPN is not cond</w:t>
      </w:r>
      <w:r>
        <w:rPr>
          <w:rFonts w:eastAsia="Times New Roman" w:cstheme="minorHAnsi"/>
          <w:sz w:val="24"/>
          <w:szCs w:val="24"/>
          <w:lang w:eastAsia="en-US"/>
        </w:rPr>
        <w:t>ucting Energy Audit effectively,</w:t>
      </w:r>
      <w:r w:rsidRPr="009E2246">
        <w:rPr>
          <w:rFonts w:eastAsia="Times New Roman" w:cstheme="minorHAnsi"/>
          <w:sz w:val="24"/>
          <w:szCs w:val="24"/>
          <w:lang w:eastAsia="en-US"/>
        </w:rPr>
        <w:t xml:space="preserve"> neither at the state level nor at the consumer end. At present, the DPN does the calculation of loss by taking the energy input at 132kV and energy sales at consumer end and the difference is shown as distribution loss, which cannot be termed as energy audit. As a matter of fact,  energy  audit  should  be  conducted  Voltage  wise  and  computed with standard norms. Any high loss areas should be identified and analyzed and effective measures to be taken to bring down the losses to the permissible limits. To </w:t>
      </w:r>
      <w:r>
        <w:rPr>
          <w:rFonts w:eastAsia="Times New Roman" w:cstheme="minorHAnsi"/>
          <w:sz w:val="24"/>
          <w:szCs w:val="24"/>
          <w:lang w:eastAsia="en-US"/>
        </w:rPr>
        <w:t>a</w:t>
      </w:r>
      <w:r w:rsidRPr="009E2246">
        <w:rPr>
          <w:rFonts w:eastAsia="Times New Roman" w:cstheme="minorHAnsi"/>
          <w:sz w:val="24"/>
          <w:szCs w:val="24"/>
          <w:lang w:eastAsia="en-US"/>
        </w:rPr>
        <w:t>chieve this all the line feeders, transformers and consumers should be provided with standard meters.</w:t>
      </w:r>
    </w:p>
    <w:p w:rsidR="00BB7F56" w:rsidRPr="00840EF2" w:rsidRDefault="004A35BF" w:rsidP="00DD2140">
      <w:pPr>
        <w:pStyle w:val="Heading2"/>
        <w:tabs>
          <w:tab w:val="clear" w:pos="0"/>
        </w:tabs>
        <w:spacing w:after="240"/>
        <w:ind w:hanging="720"/>
        <w:rPr>
          <w:sz w:val="26"/>
          <w:lang w:val="en-US" w:eastAsia="en-US"/>
        </w:rPr>
      </w:pPr>
      <w:bookmarkStart w:id="49" w:name="_Toc479072484"/>
      <w:r w:rsidRPr="00840EF2">
        <w:rPr>
          <w:sz w:val="26"/>
          <w:lang w:val="en-US" w:eastAsia="en-US"/>
        </w:rPr>
        <w:t>3.8</w:t>
      </w:r>
      <w:r w:rsidR="00BB7F56" w:rsidRPr="00840EF2">
        <w:rPr>
          <w:sz w:val="26"/>
          <w:lang w:val="en-US" w:eastAsia="en-US"/>
        </w:rPr>
        <w:tab/>
        <w:t xml:space="preserve">Energy </w:t>
      </w:r>
      <w:r w:rsidR="009E2246">
        <w:rPr>
          <w:sz w:val="26"/>
          <w:lang w:val="en-US" w:eastAsia="en-US"/>
        </w:rPr>
        <w:t>Metering</w:t>
      </w:r>
      <w:bookmarkEnd w:id="49"/>
    </w:p>
    <w:p w:rsidR="00BB7F56" w:rsidRDefault="009E2246" w:rsidP="003C1F11">
      <w:pPr>
        <w:spacing w:line="360" w:lineRule="auto"/>
        <w:ind w:left="720"/>
        <w:jc w:val="both"/>
        <w:rPr>
          <w:sz w:val="24"/>
        </w:rPr>
      </w:pPr>
      <w:r w:rsidRPr="009E2246">
        <w:rPr>
          <w:sz w:val="24"/>
        </w:rPr>
        <w:t>DPN has not completed 100% consumers metering. Most of the meters are static type. Some are not tested for many years. Metering of 33KV, 11KV feeders and DTs are not completed</w:t>
      </w:r>
      <w:r>
        <w:rPr>
          <w:sz w:val="24"/>
        </w:rPr>
        <w:t>.</w:t>
      </w:r>
    </w:p>
    <w:p w:rsidR="00DD2140" w:rsidRDefault="00DD2140" w:rsidP="00A627B2">
      <w:pPr>
        <w:spacing w:after="0" w:line="360" w:lineRule="auto"/>
        <w:ind w:left="720"/>
        <w:rPr>
          <w:sz w:val="24"/>
        </w:rPr>
      </w:pPr>
    </w:p>
    <w:p w:rsidR="00F74ADF" w:rsidRDefault="00F74ADF" w:rsidP="00A627B2">
      <w:pPr>
        <w:spacing w:after="0" w:line="360" w:lineRule="auto"/>
        <w:ind w:left="720"/>
        <w:rPr>
          <w:sz w:val="24"/>
        </w:rPr>
      </w:pPr>
    </w:p>
    <w:p w:rsidR="00DD2140" w:rsidRDefault="00DD2140" w:rsidP="00DD2140">
      <w:pPr>
        <w:rPr>
          <w:lang w:eastAsia="en-US"/>
        </w:rPr>
      </w:pPr>
    </w:p>
    <w:p w:rsidR="00DD2140" w:rsidRDefault="00DD2140" w:rsidP="00DD2140">
      <w:pPr>
        <w:rPr>
          <w:lang w:eastAsia="en-US"/>
        </w:rPr>
      </w:pPr>
    </w:p>
    <w:p w:rsidR="00DD2140" w:rsidRDefault="00DD2140" w:rsidP="00DD2140">
      <w:pPr>
        <w:rPr>
          <w:lang w:eastAsia="en-US"/>
        </w:rPr>
      </w:pPr>
    </w:p>
    <w:p w:rsidR="00DD2140" w:rsidRDefault="00DD2140" w:rsidP="00DD2140">
      <w:pPr>
        <w:rPr>
          <w:lang w:eastAsia="en-US"/>
        </w:rPr>
      </w:pPr>
    </w:p>
    <w:p w:rsidR="00DD2140" w:rsidRDefault="00DD2140" w:rsidP="00DD2140">
      <w:pPr>
        <w:rPr>
          <w:lang w:eastAsia="en-US"/>
        </w:rPr>
      </w:pPr>
    </w:p>
    <w:p w:rsidR="00A24F00" w:rsidRDefault="00A24F00" w:rsidP="00DD2140">
      <w:pPr>
        <w:rPr>
          <w:lang w:eastAsia="en-US"/>
        </w:rPr>
      </w:pPr>
    </w:p>
    <w:p w:rsidR="00CD5746" w:rsidRDefault="00CD5746" w:rsidP="00DD2140">
      <w:pPr>
        <w:rPr>
          <w:lang w:eastAsia="en-US"/>
        </w:rPr>
      </w:pPr>
    </w:p>
    <w:p w:rsidR="00CD5746" w:rsidRPr="00DD2140" w:rsidRDefault="00CD5746" w:rsidP="00DD2140">
      <w:pPr>
        <w:rPr>
          <w:lang w:eastAsia="en-US"/>
        </w:rPr>
      </w:pPr>
    </w:p>
    <w:p w:rsidR="00B127C3" w:rsidRPr="00A24F00" w:rsidRDefault="00B127C3" w:rsidP="009E2246">
      <w:pPr>
        <w:pStyle w:val="Heading1"/>
        <w:rPr>
          <w:rFonts w:eastAsia="Times New Roman"/>
          <w:kern w:val="32"/>
          <w:sz w:val="32"/>
          <w:szCs w:val="32"/>
          <w:lang w:val="en-US" w:eastAsia="en-US"/>
        </w:rPr>
      </w:pPr>
      <w:bookmarkStart w:id="50" w:name="_Toc479072485"/>
      <w:r w:rsidRPr="00A24F00">
        <w:rPr>
          <w:rFonts w:eastAsia="Times New Roman"/>
          <w:kern w:val="32"/>
          <w:sz w:val="32"/>
          <w:szCs w:val="32"/>
          <w:lang w:val="en-US" w:eastAsia="en-US"/>
        </w:rPr>
        <w:lastRenderedPageBreak/>
        <w:t xml:space="preserve">4. </w:t>
      </w:r>
      <w:r w:rsidR="009E2246">
        <w:rPr>
          <w:rFonts w:eastAsia="Times New Roman"/>
          <w:kern w:val="32"/>
          <w:sz w:val="32"/>
          <w:szCs w:val="32"/>
          <w:lang w:val="en-US" w:eastAsia="en-US"/>
        </w:rPr>
        <w:t>Public Hearing</w:t>
      </w:r>
      <w:bookmarkEnd w:id="50"/>
    </w:p>
    <w:p w:rsidR="00B127C3" w:rsidRPr="00B127C3" w:rsidRDefault="00A023B3" w:rsidP="00B127C3">
      <w:pPr>
        <w:keepNext/>
        <w:tabs>
          <w:tab w:val="left" w:pos="645"/>
        </w:tabs>
        <w:spacing w:after="0" w:line="240" w:lineRule="auto"/>
        <w:jc w:val="both"/>
        <w:outlineLvl w:val="0"/>
        <w:rPr>
          <w:rFonts w:ascii="Calibri" w:eastAsia="Times New Roman" w:hAnsi="Calibri" w:cs="Arial"/>
          <w:b/>
          <w:bCs/>
          <w:kern w:val="32"/>
          <w:sz w:val="32"/>
          <w:szCs w:val="32"/>
          <w:lang w:val="en-US" w:eastAsia="en-US"/>
        </w:rPr>
      </w:pPr>
      <w:r w:rsidRPr="00A023B3">
        <w:rPr>
          <w:rFonts w:ascii="Calibri" w:eastAsia="Times New Roman" w:hAnsi="Calibri" w:cs="Arial"/>
          <w:b/>
          <w:bCs/>
          <w:noProof/>
          <w:kern w:val="32"/>
          <w:sz w:val="20"/>
          <w:szCs w:val="32"/>
        </w:rPr>
        <w:pict>
          <v:line id="Line 41" o:spid="_x0000_s1105" style="position:absolute;left:0;text-align:left;z-index:251664384;visibility:visible" from="-7.5pt,9.8pt" to="48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" strokeweight="3pt">
            <v:stroke linestyle="thinThin"/>
          </v:line>
        </w:pict>
      </w:r>
    </w:p>
    <w:p w:rsidR="003C1F11" w:rsidRPr="00840EF2" w:rsidRDefault="003C1F11" w:rsidP="003C1F11">
      <w:pPr>
        <w:pStyle w:val="Heading2"/>
        <w:tabs>
          <w:tab w:val="clear" w:pos="0"/>
        </w:tabs>
        <w:spacing w:after="240"/>
        <w:ind w:hanging="720"/>
        <w:rPr>
          <w:sz w:val="26"/>
          <w:lang w:val="en-US" w:eastAsia="en-US"/>
        </w:rPr>
      </w:pPr>
      <w:bookmarkStart w:id="51" w:name="_Toc479072486"/>
      <w:r>
        <w:rPr>
          <w:sz w:val="26"/>
          <w:lang w:val="en-US" w:eastAsia="en-US"/>
        </w:rPr>
        <w:t>4.1</w:t>
      </w:r>
      <w:r>
        <w:rPr>
          <w:sz w:val="26"/>
          <w:lang w:val="en-US" w:eastAsia="en-US"/>
        </w:rPr>
        <w:tab/>
      </w:r>
      <w:r w:rsidR="00B2353D" w:rsidRPr="00B2353D">
        <w:rPr>
          <w:sz w:val="26"/>
          <w:lang w:val="en-US" w:eastAsia="en-US"/>
        </w:rPr>
        <w:t>Public Response to the Petition</w:t>
      </w:r>
      <w:bookmarkEnd w:id="51"/>
    </w:p>
    <w:p w:rsidR="003C1F11" w:rsidRPr="003C1F11" w:rsidRDefault="003C1F11" w:rsidP="003C1F11">
      <w:pPr>
        <w:spacing w:line="360" w:lineRule="auto"/>
        <w:ind w:left="720"/>
        <w:jc w:val="both"/>
        <w:rPr>
          <w:sz w:val="24"/>
        </w:rPr>
      </w:pPr>
      <w:r w:rsidRPr="003C1F11">
        <w:rPr>
          <w:sz w:val="24"/>
        </w:rPr>
        <w:t xml:space="preserve">On admitting the Multi-year ARR </w:t>
      </w:r>
      <w:r>
        <w:rPr>
          <w:sz w:val="24"/>
        </w:rPr>
        <w:t xml:space="preserve">for the control period of FY 2017-18 to FY 2019-20 </w:t>
      </w:r>
      <w:r w:rsidRPr="003C1F11">
        <w:rPr>
          <w:sz w:val="24"/>
        </w:rPr>
        <w:t xml:space="preserve">and Tariff Petition for </w:t>
      </w:r>
      <w:r>
        <w:rPr>
          <w:sz w:val="24"/>
        </w:rPr>
        <w:t xml:space="preserve">the FY </w:t>
      </w:r>
      <w:r w:rsidRPr="003C1F11">
        <w:rPr>
          <w:sz w:val="24"/>
        </w:rPr>
        <w:t xml:space="preserve">2017-18, the Commission directed the DPN to make </w:t>
      </w:r>
      <w:r w:rsidR="00B214B0">
        <w:rPr>
          <w:sz w:val="24"/>
        </w:rPr>
        <w:t xml:space="preserve">copies of the petition </w:t>
      </w:r>
      <w:r w:rsidRPr="003C1F11">
        <w:rPr>
          <w:sz w:val="24"/>
        </w:rPr>
        <w:t>available to the general public, post the petition on their website and also publish the same in newspapers in abridged form and invite comments / objections from them.</w:t>
      </w:r>
    </w:p>
    <w:p w:rsidR="003C1F11" w:rsidRDefault="003C1F11" w:rsidP="003C1F11">
      <w:pPr>
        <w:spacing w:line="360" w:lineRule="auto"/>
        <w:ind w:left="720"/>
        <w:jc w:val="both"/>
        <w:rPr>
          <w:sz w:val="24"/>
        </w:rPr>
      </w:pPr>
      <w:r w:rsidRPr="003C1F11">
        <w:rPr>
          <w:sz w:val="24"/>
        </w:rPr>
        <w:t>No w</w:t>
      </w:r>
      <w:r w:rsidR="00B2353D">
        <w:rPr>
          <w:sz w:val="24"/>
        </w:rPr>
        <w:t>r</w:t>
      </w:r>
      <w:r w:rsidRPr="003C1F11">
        <w:rPr>
          <w:sz w:val="24"/>
        </w:rPr>
        <w:t>itten objections were received from public during the time period fixed by the Commission.</w:t>
      </w:r>
    </w:p>
    <w:p w:rsidR="00B2353D" w:rsidRPr="00840EF2" w:rsidRDefault="00B2353D" w:rsidP="00B2353D">
      <w:pPr>
        <w:pStyle w:val="Heading2"/>
        <w:tabs>
          <w:tab w:val="clear" w:pos="0"/>
        </w:tabs>
        <w:spacing w:after="240"/>
        <w:ind w:hanging="720"/>
        <w:rPr>
          <w:sz w:val="26"/>
          <w:lang w:val="en-US" w:eastAsia="en-US"/>
        </w:rPr>
      </w:pPr>
      <w:bookmarkStart w:id="52" w:name="_Toc479072487"/>
      <w:r>
        <w:rPr>
          <w:sz w:val="26"/>
          <w:lang w:val="en-US" w:eastAsia="en-US"/>
        </w:rPr>
        <w:t>4.2</w:t>
      </w:r>
      <w:r>
        <w:rPr>
          <w:sz w:val="26"/>
          <w:lang w:val="en-US" w:eastAsia="en-US"/>
        </w:rPr>
        <w:tab/>
        <w:t>Public H</w:t>
      </w:r>
      <w:r w:rsidRPr="00B2353D">
        <w:rPr>
          <w:sz w:val="26"/>
          <w:lang w:val="en-US" w:eastAsia="en-US"/>
        </w:rPr>
        <w:t>earing</w:t>
      </w:r>
      <w:bookmarkEnd w:id="52"/>
    </w:p>
    <w:p w:rsidR="00B2353D" w:rsidRPr="00B2353D" w:rsidRDefault="00B2353D" w:rsidP="00B2353D">
      <w:pPr>
        <w:spacing w:line="360" w:lineRule="auto"/>
        <w:ind w:left="720"/>
        <w:jc w:val="both"/>
        <w:rPr>
          <w:sz w:val="24"/>
        </w:rPr>
      </w:pPr>
      <w:r w:rsidRPr="00B2353D">
        <w:rPr>
          <w:sz w:val="24"/>
        </w:rPr>
        <w:t xml:space="preserve">In order to ensure transparency in the process of determination of tariff as envisages in the Electricity Act, 2003, public hearing was held at </w:t>
      </w:r>
      <w:r w:rsidRPr="00A25B8E">
        <w:rPr>
          <w:sz w:val="24"/>
        </w:rPr>
        <w:t>Kohima on 25</w:t>
      </w:r>
      <w:r w:rsidRPr="00A25B8E">
        <w:rPr>
          <w:sz w:val="24"/>
          <w:vertAlign w:val="superscript"/>
        </w:rPr>
        <w:t>th</w:t>
      </w:r>
      <w:r w:rsidRPr="00A25B8E">
        <w:rPr>
          <w:sz w:val="24"/>
        </w:rPr>
        <w:t xml:space="preserve"> March, 2017</w:t>
      </w:r>
      <w:r w:rsidRPr="00B2353D">
        <w:rPr>
          <w:sz w:val="24"/>
        </w:rPr>
        <w:t xml:space="preserve"> as scheduled.</w:t>
      </w:r>
    </w:p>
    <w:p w:rsidR="003C1F11" w:rsidRDefault="00B2353D" w:rsidP="00B2353D">
      <w:pPr>
        <w:spacing w:line="360" w:lineRule="auto"/>
        <w:ind w:left="720"/>
        <w:jc w:val="both"/>
        <w:rPr>
          <w:sz w:val="24"/>
        </w:rPr>
      </w:pPr>
      <w:r w:rsidRPr="00B2353D">
        <w:rPr>
          <w:sz w:val="24"/>
        </w:rPr>
        <w:t xml:space="preserve">During public hearing the participants from general public were given an opportunity to offer their views in respect of the Multi-year ARR and Tariff Petition of DPN. The list of stake holders who attended the public hearing is given in </w:t>
      </w:r>
      <w:r w:rsidR="00A25B8E">
        <w:rPr>
          <w:sz w:val="24"/>
        </w:rPr>
        <w:t>Para 4.3</w:t>
      </w:r>
      <w:r w:rsidRPr="00B2353D">
        <w:rPr>
          <w:sz w:val="24"/>
        </w:rPr>
        <w:t>. The officers of DPN who were present during the public hearing responded on the issues raised by the objectors.</w:t>
      </w:r>
    </w:p>
    <w:p w:rsidR="003C1F11" w:rsidRPr="00B2353D" w:rsidRDefault="00B2353D" w:rsidP="00B2353D">
      <w:pPr>
        <w:pStyle w:val="Heading2"/>
        <w:tabs>
          <w:tab w:val="clear" w:pos="0"/>
        </w:tabs>
        <w:spacing w:after="240"/>
        <w:ind w:hanging="720"/>
        <w:rPr>
          <w:sz w:val="26"/>
          <w:lang w:val="en-US" w:eastAsia="en-US"/>
        </w:rPr>
      </w:pPr>
      <w:bookmarkStart w:id="53" w:name="_Toc479072488"/>
      <w:r>
        <w:rPr>
          <w:sz w:val="26"/>
          <w:lang w:val="en-US" w:eastAsia="en-US"/>
        </w:rPr>
        <w:t>4.3</w:t>
      </w:r>
      <w:r>
        <w:rPr>
          <w:sz w:val="26"/>
          <w:lang w:val="en-US" w:eastAsia="en-US"/>
        </w:rPr>
        <w:tab/>
      </w:r>
      <w:r w:rsidRPr="00A25B8E">
        <w:rPr>
          <w:sz w:val="26"/>
          <w:lang w:val="en-US" w:eastAsia="en-US"/>
        </w:rPr>
        <w:t>Proceedings of Public Hearing</w:t>
      </w:r>
      <w:bookmarkEnd w:id="53"/>
    </w:p>
    <w:p w:rsidR="00A25B8E" w:rsidRPr="00A25B8E" w:rsidRDefault="00A25B8E" w:rsidP="00A25B8E">
      <w:pPr>
        <w:spacing w:line="360" w:lineRule="auto"/>
        <w:ind w:left="720"/>
        <w:jc w:val="both"/>
        <w:rPr>
          <w:sz w:val="24"/>
        </w:rPr>
      </w:pPr>
      <w:r w:rsidRPr="00A25B8E">
        <w:rPr>
          <w:sz w:val="24"/>
        </w:rPr>
        <w:t>After admitting the Multi Year Tariff Petition for the control period FY 2017-18 to 2019-20 &amp; Tariff Petition for the FY 2017-18, the Commission directed the Department of Power, Nagaland (DPN) to publish the Petition in newspapers in an abridged form duly inviting Comments/Objections from public / stake holders.</w:t>
      </w:r>
    </w:p>
    <w:p w:rsidR="00A25B8E" w:rsidRPr="00A25B8E" w:rsidRDefault="00A25B8E" w:rsidP="00A25B8E">
      <w:pPr>
        <w:spacing w:line="360" w:lineRule="auto"/>
        <w:ind w:left="720"/>
        <w:jc w:val="both"/>
        <w:rPr>
          <w:sz w:val="24"/>
        </w:rPr>
      </w:pPr>
      <w:r w:rsidRPr="00A25B8E">
        <w:rPr>
          <w:sz w:val="24"/>
        </w:rPr>
        <w:t>In order to ensure transparency in the process of determination of tariff as envisaged in the Electricity Act 2003, the DPN arranged publication of petition in abridged form in 3 leading Local Newspapers on 21.01.2017, calling for objections / suggestions / comments, if any to be filed on or before 02nd Feb., 2017. The DPN or the Commission did not receive any objection / comment from the public till the aforesaid returnable date.</w:t>
      </w:r>
    </w:p>
    <w:p w:rsidR="00A25B8E" w:rsidRPr="00A25B8E" w:rsidRDefault="00A25B8E" w:rsidP="00A25B8E">
      <w:pPr>
        <w:spacing w:line="360" w:lineRule="auto"/>
        <w:ind w:left="720"/>
        <w:jc w:val="both"/>
        <w:rPr>
          <w:sz w:val="24"/>
        </w:rPr>
      </w:pPr>
      <w:r w:rsidRPr="00A25B8E">
        <w:rPr>
          <w:sz w:val="24"/>
        </w:rPr>
        <w:lastRenderedPageBreak/>
        <w:t xml:space="preserve">The Commission arranged issuing of </w:t>
      </w:r>
      <w:r w:rsidR="006F71F0">
        <w:rPr>
          <w:sz w:val="24"/>
        </w:rPr>
        <w:t>Public Notice by publishing in 3</w:t>
      </w:r>
      <w:r w:rsidRPr="00A25B8E">
        <w:rPr>
          <w:sz w:val="24"/>
        </w:rPr>
        <w:t xml:space="preserve"> leading Local </w:t>
      </w:r>
      <w:r w:rsidRPr="006F71F0">
        <w:rPr>
          <w:sz w:val="24"/>
        </w:rPr>
        <w:t>Newspapers on</w:t>
      </w:r>
      <w:r w:rsidR="006F71F0" w:rsidRPr="006F71F0">
        <w:rPr>
          <w:sz w:val="24"/>
        </w:rPr>
        <w:t xml:space="preserve"> 12</w:t>
      </w:r>
      <w:r w:rsidR="006F71F0" w:rsidRPr="006F71F0">
        <w:rPr>
          <w:sz w:val="24"/>
          <w:vertAlign w:val="superscript"/>
        </w:rPr>
        <w:t>th</w:t>
      </w:r>
      <w:r w:rsidRPr="006F71F0">
        <w:rPr>
          <w:sz w:val="24"/>
        </w:rPr>
        <w:t>March, 2017 calling for</w:t>
      </w:r>
      <w:r w:rsidRPr="00A25B8E">
        <w:rPr>
          <w:sz w:val="24"/>
        </w:rPr>
        <w:t xml:space="preserve"> public hearing to be conducted on 25th March, 2017 in the Conference Hall of the Engineer-in-Chief, Department of Power. Accordingly, the Public Hearing was conducted on 25th March, 2017 as scheduled.</w:t>
      </w:r>
    </w:p>
    <w:p w:rsidR="00A25B8E" w:rsidRPr="00A25B8E" w:rsidRDefault="00A25B8E" w:rsidP="00A25B8E">
      <w:pPr>
        <w:spacing w:line="360" w:lineRule="auto"/>
        <w:ind w:left="720"/>
        <w:jc w:val="both"/>
        <w:rPr>
          <w:sz w:val="24"/>
        </w:rPr>
      </w:pPr>
      <w:r w:rsidRPr="00A25B8E">
        <w:rPr>
          <w:sz w:val="24"/>
        </w:rPr>
        <w:t>The name of the officers of the DPN and others who attended the Public Hearing are also listed here below:</w:t>
      </w:r>
    </w:p>
    <w:p w:rsidR="00A25B8E" w:rsidRPr="00A25B8E" w:rsidRDefault="00A25B8E" w:rsidP="005B2986">
      <w:pPr>
        <w:pStyle w:val="ListParagraph"/>
        <w:numPr>
          <w:ilvl w:val="0"/>
          <w:numId w:val="13"/>
        </w:numPr>
      </w:pPr>
      <w:r w:rsidRPr="00A25B8E">
        <w:t>Er. ImlikumzukAo, Chairman, NERC, Kohima</w:t>
      </w:r>
    </w:p>
    <w:p w:rsidR="00A25B8E" w:rsidRPr="00A25B8E" w:rsidRDefault="00A25B8E" w:rsidP="005B2986">
      <w:pPr>
        <w:pStyle w:val="ListParagraph"/>
        <w:numPr>
          <w:ilvl w:val="0"/>
          <w:numId w:val="13"/>
        </w:numPr>
      </w:pPr>
      <w:r w:rsidRPr="00A25B8E">
        <w:t>Er. KeviletuoYiese, Superintendent Engineer (Revenue).</w:t>
      </w:r>
    </w:p>
    <w:p w:rsidR="00A25B8E" w:rsidRPr="00A25B8E" w:rsidRDefault="00A25B8E" w:rsidP="005B2986">
      <w:pPr>
        <w:pStyle w:val="ListParagraph"/>
        <w:numPr>
          <w:ilvl w:val="0"/>
          <w:numId w:val="13"/>
        </w:numPr>
      </w:pPr>
      <w:r w:rsidRPr="00A25B8E">
        <w:t>Mr. Arvind Tewari, Director, ACE Business, Kolkata.</w:t>
      </w:r>
    </w:p>
    <w:p w:rsidR="00A25B8E" w:rsidRPr="00A25B8E" w:rsidRDefault="00A25B8E" w:rsidP="005B2986">
      <w:pPr>
        <w:pStyle w:val="ListParagraph"/>
        <w:numPr>
          <w:ilvl w:val="0"/>
          <w:numId w:val="13"/>
        </w:numPr>
      </w:pPr>
      <w:r w:rsidRPr="00A25B8E">
        <w:t>Mr. B. Malik, Manager, ACE Business Kolkata.</w:t>
      </w:r>
    </w:p>
    <w:p w:rsidR="00A25B8E" w:rsidRPr="00A25B8E" w:rsidRDefault="00A25B8E" w:rsidP="005B2986">
      <w:pPr>
        <w:pStyle w:val="ListParagraph"/>
        <w:numPr>
          <w:ilvl w:val="0"/>
          <w:numId w:val="13"/>
        </w:numPr>
      </w:pPr>
      <w:r w:rsidRPr="00A25B8E">
        <w:t xml:space="preserve">Mr. AbalieMedoze, Jt. Secretary, representing the All Nagaland Private School Association (ANPSA), Kohima </w:t>
      </w:r>
    </w:p>
    <w:p w:rsidR="00A25B8E" w:rsidRPr="00A25B8E" w:rsidRDefault="00A25B8E" w:rsidP="005B2986">
      <w:pPr>
        <w:pStyle w:val="ListParagraph"/>
        <w:numPr>
          <w:ilvl w:val="0"/>
          <w:numId w:val="13"/>
        </w:numPr>
        <w:spacing w:after="240"/>
      </w:pPr>
      <w:r w:rsidRPr="00A25B8E">
        <w:t>Officers &amp; staffs of the NERC.</w:t>
      </w:r>
    </w:p>
    <w:p w:rsidR="00A25B8E" w:rsidRPr="00A25B8E" w:rsidRDefault="00A25B8E" w:rsidP="00A25B8E">
      <w:pPr>
        <w:spacing w:line="360" w:lineRule="auto"/>
        <w:ind w:left="720"/>
        <w:jc w:val="both"/>
        <w:rPr>
          <w:sz w:val="24"/>
        </w:rPr>
      </w:pPr>
      <w:r w:rsidRPr="007119A1">
        <w:rPr>
          <w:b/>
          <w:sz w:val="24"/>
        </w:rPr>
        <w:t>Question raised by the Consumer</w:t>
      </w:r>
      <w:r w:rsidRPr="00A25B8E">
        <w:rPr>
          <w:sz w:val="24"/>
        </w:rPr>
        <w:t>:</w:t>
      </w:r>
    </w:p>
    <w:p w:rsidR="00A25B8E" w:rsidRPr="00A25B8E" w:rsidRDefault="00A25B8E" w:rsidP="00A25B8E">
      <w:pPr>
        <w:spacing w:line="360" w:lineRule="auto"/>
        <w:ind w:left="720"/>
        <w:jc w:val="both"/>
        <w:rPr>
          <w:sz w:val="24"/>
        </w:rPr>
      </w:pPr>
      <w:r w:rsidRPr="00A25B8E">
        <w:rPr>
          <w:sz w:val="24"/>
        </w:rPr>
        <w:t>Mr. AbalieMedoze representing the All Nagaland Private School Association submitted the representation dated 15th March, 2017 before the Commission and submitted that, since the Private Schools in Nagaland are Non-profit Institution, the private school in Nagaland should be categorized under the Domestic Category and not under the Commercial Category in the Tariff Order.</w:t>
      </w:r>
    </w:p>
    <w:p w:rsidR="00A25B8E" w:rsidRPr="007119A1" w:rsidRDefault="00A25B8E" w:rsidP="00A25B8E">
      <w:pPr>
        <w:spacing w:line="360" w:lineRule="auto"/>
        <w:ind w:left="720"/>
        <w:jc w:val="both"/>
        <w:rPr>
          <w:b/>
          <w:sz w:val="24"/>
        </w:rPr>
      </w:pPr>
      <w:r w:rsidRPr="007119A1">
        <w:rPr>
          <w:b/>
          <w:sz w:val="24"/>
        </w:rPr>
        <w:t>Reply by the DPN</w:t>
      </w:r>
      <w:r w:rsidR="007119A1">
        <w:rPr>
          <w:b/>
          <w:sz w:val="24"/>
        </w:rPr>
        <w:t>:</w:t>
      </w:r>
    </w:p>
    <w:p w:rsidR="00A25B8E" w:rsidRPr="00A25B8E" w:rsidRDefault="00A25B8E" w:rsidP="00A25B8E">
      <w:pPr>
        <w:spacing w:line="360" w:lineRule="auto"/>
        <w:ind w:left="720"/>
        <w:jc w:val="both"/>
        <w:rPr>
          <w:sz w:val="24"/>
        </w:rPr>
      </w:pPr>
      <w:r w:rsidRPr="00A25B8E">
        <w:rPr>
          <w:sz w:val="24"/>
        </w:rPr>
        <w:t>Er. KeviletuoYiese representing the Department by referring to Schedule of Tariff (Clause 1) of General Conditions of Supply, 2007 published by the Department of Power, Nagaland, submitted that, Churches, Temples, Mosques, Monasteries, Schools &amp; Colleges etc comes under the  Domestic category.</w:t>
      </w:r>
    </w:p>
    <w:p w:rsidR="00A25B8E" w:rsidRPr="007119A1" w:rsidRDefault="00A25B8E" w:rsidP="00A25B8E">
      <w:pPr>
        <w:spacing w:line="360" w:lineRule="auto"/>
        <w:ind w:left="720"/>
        <w:jc w:val="both"/>
        <w:rPr>
          <w:b/>
          <w:sz w:val="24"/>
        </w:rPr>
      </w:pPr>
      <w:r w:rsidRPr="007119A1">
        <w:rPr>
          <w:b/>
          <w:sz w:val="24"/>
        </w:rPr>
        <w:t>Decision of the Commission</w:t>
      </w:r>
      <w:r w:rsidR="007119A1">
        <w:rPr>
          <w:b/>
          <w:sz w:val="24"/>
        </w:rPr>
        <w:t>:</w:t>
      </w:r>
    </w:p>
    <w:p w:rsidR="00A25B8E" w:rsidRPr="00A25B8E" w:rsidRDefault="00A25B8E" w:rsidP="00A25B8E">
      <w:pPr>
        <w:spacing w:line="360" w:lineRule="auto"/>
        <w:ind w:left="720"/>
        <w:jc w:val="both"/>
        <w:rPr>
          <w:sz w:val="24"/>
        </w:rPr>
      </w:pPr>
      <w:r w:rsidRPr="00A25B8E">
        <w:rPr>
          <w:sz w:val="24"/>
        </w:rPr>
        <w:t>The Commission after hearing the consumer as well as the representative from the Department examined the representation dated 15th March, 2017 and Schedule of Tariff under clause 1 of the General Conditions of Tariff 2007.</w:t>
      </w:r>
    </w:p>
    <w:p w:rsidR="00A25B8E" w:rsidRPr="00A25B8E" w:rsidRDefault="00A25B8E" w:rsidP="00A25B8E">
      <w:pPr>
        <w:spacing w:line="360" w:lineRule="auto"/>
        <w:ind w:left="720"/>
        <w:jc w:val="both"/>
        <w:rPr>
          <w:sz w:val="24"/>
        </w:rPr>
      </w:pPr>
    </w:p>
    <w:p w:rsidR="00A25B8E" w:rsidRPr="00A25B8E" w:rsidRDefault="00A25B8E" w:rsidP="00A25B8E">
      <w:pPr>
        <w:spacing w:line="360" w:lineRule="auto"/>
        <w:ind w:left="720"/>
        <w:jc w:val="both"/>
        <w:rPr>
          <w:sz w:val="24"/>
        </w:rPr>
      </w:pPr>
      <w:r w:rsidRPr="00A25B8E">
        <w:rPr>
          <w:sz w:val="24"/>
        </w:rPr>
        <w:t xml:space="preserve">Clause 1 under the heading Schedule of Tariff in the General Conditions of Tariff 2007 reads as under: - </w:t>
      </w:r>
    </w:p>
    <w:p w:rsidR="00A25B8E" w:rsidRPr="00A25B8E" w:rsidRDefault="00A25B8E" w:rsidP="00A25B8E">
      <w:pPr>
        <w:spacing w:line="360" w:lineRule="auto"/>
        <w:ind w:left="720"/>
        <w:jc w:val="both"/>
        <w:rPr>
          <w:sz w:val="24"/>
        </w:rPr>
      </w:pPr>
      <w:r w:rsidRPr="00A25B8E">
        <w:rPr>
          <w:sz w:val="24"/>
        </w:rPr>
        <w:t>“the electric supply connected to consumers where human and animal dwelling is possible, place of worship like Churches, Temples, Mosques, Monasteries, Schools &amp; Colleges etc comes under the category of Domestic Light, Fan and Heater”.</w:t>
      </w:r>
    </w:p>
    <w:p w:rsidR="00A25B8E" w:rsidRPr="00A25B8E" w:rsidRDefault="00A25B8E" w:rsidP="00A25B8E">
      <w:pPr>
        <w:spacing w:line="360" w:lineRule="auto"/>
        <w:ind w:left="720"/>
        <w:jc w:val="both"/>
        <w:rPr>
          <w:sz w:val="24"/>
        </w:rPr>
      </w:pPr>
      <w:r w:rsidRPr="00A25B8E">
        <w:rPr>
          <w:sz w:val="24"/>
        </w:rPr>
        <w:t xml:space="preserve">From a reading of the aforesaid provision it is clear that the School and Colleges comes under the Domestic Category as fairly submitted by the DPN representative. Therefore, the Commission has come to the finding that the consumer has made out a case and accordingly the Commission hereby directs the Department of Power to categories the private Schools in Nagaland under the category of Domestic consumer as per the aforesaid Schedule of Tariff. The said exercise should be intimated to all the sub divisions within the state and compliance report of the same should be submitted to the Commission.    </w:t>
      </w:r>
    </w:p>
    <w:p w:rsidR="00A25B8E" w:rsidRPr="00A25B8E" w:rsidRDefault="00A25B8E" w:rsidP="00A25B8E">
      <w:pPr>
        <w:spacing w:line="360" w:lineRule="auto"/>
        <w:ind w:left="720"/>
        <w:jc w:val="both"/>
        <w:rPr>
          <w:sz w:val="24"/>
        </w:rPr>
      </w:pPr>
    </w:p>
    <w:p w:rsidR="003C1F11" w:rsidRDefault="003C1F11" w:rsidP="003C1F11">
      <w:pPr>
        <w:spacing w:line="360" w:lineRule="auto"/>
        <w:ind w:left="720"/>
        <w:jc w:val="both"/>
        <w:rPr>
          <w:sz w:val="24"/>
        </w:rPr>
      </w:pPr>
    </w:p>
    <w:p w:rsidR="003C1F11" w:rsidRDefault="003C1F11" w:rsidP="003C1F11">
      <w:pPr>
        <w:spacing w:line="360" w:lineRule="auto"/>
        <w:ind w:left="720"/>
        <w:jc w:val="both"/>
        <w:rPr>
          <w:sz w:val="24"/>
        </w:rPr>
      </w:pPr>
    </w:p>
    <w:p w:rsidR="00F74ADF" w:rsidRDefault="00F74ADF" w:rsidP="00FC5D94">
      <w:pPr>
        <w:ind w:left="720"/>
        <w:jc w:val="center"/>
      </w:pPr>
    </w:p>
    <w:p w:rsidR="00B2353D" w:rsidRDefault="00B2353D" w:rsidP="00FC5D94">
      <w:pPr>
        <w:ind w:left="720"/>
        <w:jc w:val="center"/>
      </w:pPr>
    </w:p>
    <w:p w:rsidR="00B2353D" w:rsidRDefault="00B2353D" w:rsidP="00FC5D94">
      <w:pPr>
        <w:ind w:left="720"/>
        <w:jc w:val="center"/>
      </w:pPr>
    </w:p>
    <w:p w:rsidR="00F74ADF" w:rsidRDefault="00F74ADF" w:rsidP="00FC5D94">
      <w:pPr>
        <w:ind w:left="720"/>
        <w:jc w:val="center"/>
      </w:pPr>
    </w:p>
    <w:p w:rsidR="00127569" w:rsidRDefault="00127569" w:rsidP="00285A34">
      <w:pPr>
        <w:widowControl w:val="0"/>
        <w:tabs>
          <w:tab w:val="left" w:pos="720"/>
        </w:tabs>
        <w:autoSpaceDE w:val="0"/>
        <w:autoSpaceDN w:val="0"/>
        <w:adjustRightInd w:val="0"/>
        <w:spacing w:after="0" w:line="360" w:lineRule="auto"/>
        <w:ind w:left="720"/>
        <w:jc w:val="both"/>
        <w:rPr>
          <w:rFonts w:ascii="Calibri" w:eastAsia="Times New Roman" w:hAnsi="Calibri" w:cs="Times New Roman"/>
          <w:sz w:val="24"/>
          <w:szCs w:val="28"/>
          <w:lang w:val="en-US" w:eastAsia="en-US"/>
        </w:rPr>
      </w:pPr>
    </w:p>
    <w:p w:rsidR="007119A1" w:rsidRDefault="007119A1" w:rsidP="00285A34">
      <w:pPr>
        <w:widowControl w:val="0"/>
        <w:tabs>
          <w:tab w:val="left" w:pos="720"/>
        </w:tabs>
        <w:autoSpaceDE w:val="0"/>
        <w:autoSpaceDN w:val="0"/>
        <w:adjustRightInd w:val="0"/>
        <w:spacing w:after="0" w:line="360" w:lineRule="auto"/>
        <w:ind w:left="720"/>
        <w:jc w:val="both"/>
        <w:rPr>
          <w:rFonts w:ascii="Calibri" w:eastAsia="Times New Roman" w:hAnsi="Calibri" w:cs="Times New Roman"/>
          <w:sz w:val="24"/>
          <w:szCs w:val="28"/>
          <w:lang w:val="en-US" w:eastAsia="en-US"/>
        </w:rPr>
      </w:pPr>
    </w:p>
    <w:p w:rsidR="007119A1" w:rsidRDefault="007119A1" w:rsidP="00285A34">
      <w:pPr>
        <w:widowControl w:val="0"/>
        <w:tabs>
          <w:tab w:val="left" w:pos="720"/>
        </w:tabs>
        <w:autoSpaceDE w:val="0"/>
        <w:autoSpaceDN w:val="0"/>
        <w:adjustRightInd w:val="0"/>
        <w:spacing w:after="0" w:line="360" w:lineRule="auto"/>
        <w:ind w:left="720"/>
        <w:jc w:val="both"/>
        <w:rPr>
          <w:rFonts w:ascii="Calibri" w:eastAsia="Times New Roman" w:hAnsi="Calibri" w:cs="Times New Roman"/>
          <w:sz w:val="24"/>
          <w:szCs w:val="28"/>
          <w:lang w:val="en-US" w:eastAsia="en-US"/>
        </w:rPr>
      </w:pPr>
    </w:p>
    <w:p w:rsidR="007119A1" w:rsidRDefault="007119A1" w:rsidP="00285A34">
      <w:pPr>
        <w:widowControl w:val="0"/>
        <w:tabs>
          <w:tab w:val="left" w:pos="720"/>
        </w:tabs>
        <w:autoSpaceDE w:val="0"/>
        <w:autoSpaceDN w:val="0"/>
        <w:adjustRightInd w:val="0"/>
        <w:spacing w:after="0" w:line="360" w:lineRule="auto"/>
        <w:ind w:left="720"/>
        <w:jc w:val="both"/>
        <w:rPr>
          <w:rFonts w:ascii="Calibri" w:eastAsia="Times New Roman" w:hAnsi="Calibri" w:cs="Times New Roman"/>
          <w:sz w:val="24"/>
          <w:szCs w:val="28"/>
          <w:lang w:val="en-US" w:eastAsia="en-US"/>
        </w:rPr>
      </w:pPr>
    </w:p>
    <w:p w:rsidR="00127569" w:rsidRDefault="00127569" w:rsidP="00285A34">
      <w:pPr>
        <w:widowControl w:val="0"/>
        <w:tabs>
          <w:tab w:val="left" w:pos="720"/>
        </w:tabs>
        <w:autoSpaceDE w:val="0"/>
        <w:autoSpaceDN w:val="0"/>
        <w:adjustRightInd w:val="0"/>
        <w:spacing w:after="0" w:line="360" w:lineRule="auto"/>
        <w:ind w:left="720"/>
        <w:jc w:val="both"/>
        <w:rPr>
          <w:rFonts w:ascii="Calibri" w:eastAsia="Times New Roman" w:hAnsi="Calibri" w:cs="Times New Roman"/>
          <w:sz w:val="24"/>
          <w:szCs w:val="28"/>
          <w:lang w:val="en-US" w:eastAsia="en-US"/>
        </w:rPr>
      </w:pPr>
    </w:p>
    <w:p w:rsidR="00F800E3" w:rsidRPr="006A7EC8" w:rsidRDefault="00B2353D" w:rsidP="00230629">
      <w:pPr>
        <w:pStyle w:val="Heading1"/>
        <w:tabs>
          <w:tab w:val="left" w:pos="720"/>
        </w:tabs>
        <w:ind w:left="720" w:hanging="720"/>
        <w:rPr>
          <w:rFonts w:eastAsia="Times New Roman"/>
          <w:kern w:val="32"/>
          <w:sz w:val="32"/>
          <w:lang w:val="en-US" w:eastAsia="en-US"/>
        </w:rPr>
      </w:pPr>
      <w:bookmarkStart w:id="54" w:name="_Toc479072489"/>
      <w:r>
        <w:rPr>
          <w:rFonts w:eastAsia="Times New Roman"/>
          <w:kern w:val="32"/>
          <w:sz w:val="32"/>
          <w:lang w:val="en-US" w:eastAsia="en-US"/>
        </w:rPr>
        <w:lastRenderedPageBreak/>
        <w:t>5</w:t>
      </w:r>
      <w:r w:rsidR="00F800E3" w:rsidRPr="006A7EC8">
        <w:rPr>
          <w:rFonts w:eastAsia="Times New Roman"/>
          <w:kern w:val="32"/>
          <w:sz w:val="32"/>
          <w:lang w:val="en-US" w:eastAsia="en-US"/>
        </w:rPr>
        <w:t xml:space="preserve">. </w:t>
      </w:r>
      <w:r>
        <w:rPr>
          <w:rFonts w:eastAsia="Times New Roman"/>
          <w:kern w:val="32"/>
          <w:sz w:val="32"/>
          <w:lang w:val="en-US" w:eastAsia="en-US"/>
        </w:rPr>
        <w:t xml:space="preserve">ANALYSIS OF </w:t>
      </w:r>
      <w:r w:rsidR="00F800E3" w:rsidRPr="006A7EC8">
        <w:rPr>
          <w:rFonts w:eastAsia="Times New Roman"/>
          <w:kern w:val="32"/>
          <w:sz w:val="32"/>
          <w:lang w:val="en-US" w:eastAsia="en-US"/>
        </w:rPr>
        <w:t xml:space="preserve">AGGREGATE REVENUE REQUIREMENT FOR </w:t>
      </w:r>
      <w:r w:rsidR="003F0F15">
        <w:rPr>
          <w:rFonts w:eastAsia="Times New Roman"/>
          <w:kern w:val="32"/>
          <w:sz w:val="32"/>
          <w:lang w:val="en-US" w:eastAsia="en-US"/>
        </w:rPr>
        <w:t xml:space="preserve">THE </w:t>
      </w:r>
      <w:r>
        <w:rPr>
          <w:rFonts w:eastAsia="Times New Roman"/>
          <w:kern w:val="32"/>
          <w:sz w:val="32"/>
          <w:lang w:val="en-US" w:eastAsia="en-US"/>
        </w:rPr>
        <w:t xml:space="preserve">CONTROL PERIOD OF </w:t>
      </w:r>
      <w:r w:rsidR="00F800E3" w:rsidRPr="006A7EC8">
        <w:rPr>
          <w:rFonts w:eastAsia="Times New Roman"/>
          <w:kern w:val="32"/>
          <w:sz w:val="32"/>
          <w:lang w:val="en-US" w:eastAsia="en-US"/>
        </w:rPr>
        <w:t>FY 201</w:t>
      </w:r>
      <w:r w:rsidR="00B61F78">
        <w:rPr>
          <w:rFonts w:eastAsia="Times New Roman"/>
          <w:kern w:val="32"/>
          <w:sz w:val="32"/>
          <w:lang w:val="en-US" w:eastAsia="en-US"/>
        </w:rPr>
        <w:t>7</w:t>
      </w:r>
      <w:r w:rsidR="00F800E3" w:rsidRPr="006A7EC8">
        <w:rPr>
          <w:rFonts w:eastAsia="Times New Roman"/>
          <w:kern w:val="32"/>
          <w:sz w:val="32"/>
          <w:lang w:val="en-US" w:eastAsia="en-US"/>
        </w:rPr>
        <w:t>-1</w:t>
      </w:r>
      <w:r w:rsidR="00B61F78">
        <w:rPr>
          <w:rFonts w:eastAsia="Times New Roman"/>
          <w:kern w:val="32"/>
          <w:sz w:val="32"/>
          <w:lang w:val="en-US" w:eastAsia="en-US"/>
        </w:rPr>
        <w:t>8</w:t>
      </w:r>
      <w:r>
        <w:rPr>
          <w:rFonts w:eastAsia="Times New Roman"/>
          <w:kern w:val="32"/>
          <w:sz w:val="32"/>
          <w:lang w:val="en-US" w:eastAsia="en-US"/>
        </w:rPr>
        <w:t xml:space="preserve"> TO FY 2019-20</w:t>
      </w:r>
      <w:bookmarkEnd w:id="54"/>
    </w:p>
    <w:p w:rsidR="00F800E3" w:rsidRPr="00F800E3" w:rsidRDefault="00A023B3" w:rsidP="00F800E3">
      <w:pPr>
        <w:widowControl w:val="0"/>
        <w:autoSpaceDE w:val="0"/>
        <w:autoSpaceDN w:val="0"/>
        <w:adjustRightInd w:val="0"/>
        <w:spacing w:after="0" w:line="240" w:lineRule="auto"/>
        <w:jc w:val="both"/>
        <w:rPr>
          <w:rFonts w:ascii="Calibri" w:eastAsia="Times New Roman" w:hAnsi="Calibri" w:cs="Times New Roman"/>
          <w:b/>
          <w:bCs/>
          <w:spacing w:val="-1"/>
          <w:sz w:val="24"/>
          <w:szCs w:val="28"/>
          <w:lang w:val="en-US" w:eastAsia="en-US"/>
        </w:rPr>
      </w:pPr>
      <w:r>
        <w:rPr>
          <w:rFonts w:ascii="Calibri" w:eastAsia="Times New Roman" w:hAnsi="Calibri" w:cs="Times New Roman"/>
          <w:b/>
          <w:bCs/>
          <w:noProof/>
          <w:spacing w:val="-1"/>
          <w:sz w:val="24"/>
          <w:szCs w:val="28"/>
        </w:rPr>
        <w:pict>
          <v:line id="Line 47" o:spid="_x0000_s1104" style="position:absolute;left:0;text-align:left;z-index:251670528;visibility:visible" from="-6.75pt,10.6pt" to="489.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" strokeweight="3pt">
            <v:stroke linestyle="thinThin"/>
          </v:line>
        </w:pict>
      </w:r>
    </w:p>
    <w:p w:rsidR="00F800E3" w:rsidRDefault="00F800E3" w:rsidP="005B10BD">
      <w:pPr>
        <w:keepNext/>
        <w:spacing w:after="240" w:line="240" w:lineRule="auto"/>
        <w:jc w:val="both"/>
        <w:outlineLvl w:val="1"/>
        <w:rPr>
          <w:rFonts w:ascii="Calibri" w:eastAsia="Times New Roman" w:hAnsi="Calibri" w:cs="Arial"/>
          <w:b/>
          <w:spacing w:val="-1"/>
          <w:sz w:val="24"/>
          <w:szCs w:val="28"/>
          <w:lang w:val="en-US" w:eastAsia="en-US"/>
        </w:rPr>
      </w:pPr>
      <w:bookmarkStart w:id="55" w:name="_Toc383176039"/>
    </w:p>
    <w:p w:rsidR="00B2353D" w:rsidRPr="00443C0A" w:rsidRDefault="00B2353D" w:rsidP="00B2353D">
      <w:pPr>
        <w:pStyle w:val="Heading2"/>
        <w:tabs>
          <w:tab w:val="clear" w:pos="0"/>
        </w:tabs>
        <w:spacing w:after="240"/>
        <w:ind w:left="0"/>
        <w:rPr>
          <w:sz w:val="26"/>
          <w:lang w:val="en-US" w:eastAsia="en-US"/>
        </w:rPr>
      </w:pPr>
      <w:bookmarkStart w:id="56" w:name="_Toc479072490"/>
      <w:r>
        <w:rPr>
          <w:sz w:val="26"/>
          <w:lang w:val="en-US" w:eastAsia="en-US"/>
        </w:rPr>
        <w:t>5</w:t>
      </w:r>
      <w:r w:rsidRPr="00443C0A">
        <w:rPr>
          <w:sz w:val="26"/>
          <w:lang w:val="en-US" w:eastAsia="en-US"/>
        </w:rPr>
        <w:t>.1</w:t>
      </w:r>
      <w:r w:rsidRPr="00443C0A">
        <w:rPr>
          <w:sz w:val="26"/>
          <w:lang w:val="en-US" w:eastAsia="en-US"/>
        </w:rPr>
        <w:tab/>
      </w:r>
      <w:r w:rsidRPr="00B2353D">
        <w:rPr>
          <w:sz w:val="26"/>
          <w:lang w:val="en-US" w:eastAsia="en-US"/>
        </w:rPr>
        <w:t>Energy Sales</w:t>
      </w:r>
      <w:bookmarkEnd w:id="56"/>
    </w:p>
    <w:p w:rsidR="00B2353D" w:rsidRPr="005D4902" w:rsidRDefault="00B2353D" w:rsidP="005D4902">
      <w:pPr>
        <w:spacing w:line="360" w:lineRule="auto"/>
        <w:ind w:left="720"/>
        <w:jc w:val="both"/>
        <w:rPr>
          <w:sz w:val="24"/>
        </w:rPr>
      </w:pPr>
      <w:r w:rsidRPr="005D4902">
        <w:rPr>
          <w:sz w:val="24"/>
        </w:rPr>
        <w:t xml:space="preserve">Proper estimation of category wise energy sales is essential to determine the quantum of power purchase and the likely assessment of revenue.  This section examines in detail the customer category wise sales projected by the DPN in their petition for assessment of ARR. </w:t>
      </w:r>
    </w:p>
    <w:p w:rsidR="00F800E3" w:rsidRPr="00443C0A" w:rsidRDefault="00B2353D" w:rsidP="005B10BD">
      <w:pPr>
        <w:pStyle w:val="Heading2"/>
        <w:tabs>
          <w:tab w:val="clear" w:pos="0"/>
        </w:tabs>
        <w:spacing w:after="240"/>
        <w:ind w:left="0"/>
        <w:rPr>
          <w:sz w:val="26"/>
          <w:lang w:val="en-US" w:eastAsia="en-US"/>
        </w:rPr>
      </w:pPr>
      <w:bookmarkStart w:id="57" w:name="_Toc479072491"/>
      <w:r>
        <w:rPr>
          <w:sz w:val="26"/>
          <w:lang w:val="en-US" w:eastAsia="en-US"/>
        </w:rPr>
        <w:t>5</w:t>
      </w:r>
      <w:r w:rsidR="005D4902">
        <w:rPr>
          <w:sz w:val="26"/>
          <w:lang w:val="en-US" w:eastAsia="en-US"/>
        </w:rPr>
        <w:t>.2</w:t>
      </w:r>
      <w:r w:rsidR="00F800E3" w:rsidRPr="00443C0A">
        <w:rPr>
          <w:sz w:val="26"/>
          <w:lang w:val="en-US" w:eastAsia="en-US"/>
        </w:rPr>
        <w:tab/>
        <w:t>Consumer Categories</w:t>
      </w:r>
      <w:bookmarkEnd w:id="55"/>
      <w:bookmarkEnd w:id="57"/>
    </w:p>
    <w:p w:rsidR="00F800E3" w:rsidRPr="005D4902" w:rsidRDefault="005D4902" w:rsidP="005D4902">
      <w:pPr>
        <w:spacing w:line="360" w:lineRule="auto"/>
        <w:ind w:left="720"/>
        <w:jc w:val="both"/>
        <w:rPr>
          <w:sz w:val="24"/>
        </w:rPr>
      </w:pPr>
      <w:r w:rsidRPr="005D4902">
        <w:rPr>
          <w:sz w:val="24"/>
        </w:rPr>
        <w:t>DPN serves about 2.67 lakhs consumers in their licensed area and the consumers are categorized as under.</w:t>
      </w:r>
    </w:p>
    <w:p w:rsidR="005D4902" w:rsidRPr="00FD6D52" w:rsidRDefault="005D4902" w:rsidP="005D4902">
      <w:pPr>
        <w:pStyle w:val="Title"/>
        <w:spacing w:after="240"/>
      </w:pPr>
      <w:bookmarkStart w:id="58" w:name="_Toc479072545"/>
      <w:r w:rsidRPr="00FD6D52">
        <w:t>Table</w:t>
      </w:r>
      <w:r>
        <w:t xml:space="preserve"> 5.1</w:t>
      </w:r>
      <w:r w:rsidRPr="00FD6D52">
        <w:t xml:space="preserve">: </w:t>
      </w:r>
      <w:r>
        <w:t>Category of Consumers</w:t>
      </w:r>
      <w:bookmarkEnd w:id="58"/>
    </w:p>
    <w:p w:rsidR="005D4902" w:rsidRDefault="00A023B3" w:rsidP="005D4902">
      <w:pPr>
        <w:widowControl w:val="0"/>
        <w:autoSpaceDE w:val="0"/>
        <w:autoSpaceDN w:val="0"/>
        <w:adjustRightInd w:val="0"/>
        <w:spacing w:after="240" w:line="360" w:lineRule="auto"/>
        <w:ind w:left="720"/>
        <w:jc w:val="center"/>
        <w:rPr>
          <w:rFonts w:ascii="Calibri" w:eastAsia="Times New Roman" w:hAnsi="Calibri" w:cs="Times New Roman"/>
          <w:bCs/>
          <w:spacing w:val="-1"/>
          <w:sz w:val="24"/>
          <w:szCs w:val="28"/>
          <w:lang w:val="en-US" w:eastAsia="en-US"/>
        </w:rPr>
      </w:pPr>
      <w:r>
        <w:rPr>
          <w:rFonts w:ascii="Calibri" w:eastAsia="Times New Roman" w:hAnsi="Calibri" w:cs="Times New Roman"/>
          <w:b/>
          <w:spacing w:val="-1"/>
          <w:sz w:val="24"/>
          <w:szCs w:val="28"/>
          <w:lang w:val="en-US" w:eastAsia="en-US"/>
        </w:rPr>
        <w:fldChar w:fldCharType="begin"/>
      </w:r>
      <w:r>
        <w:rPr>
          <w:rFonts w:ascii="Calibri" w:eastAsia="Times New Roman" w:hAnsi="Calibri" w:cs="Times New Roman"/>
          <w:b/>
          <w:spacing w:val="-1"/>
          <w:sz w:val="24"/>
          <w:szCs w:val="28"/>
          <w:lang w:val="en-US" w:eastAsia="en-US"/>
        </w:rPr>
        <w:instrText xml:space="preserve"> LINK Excel.Sheet.12 "F:\\SANJIB\\NAGALAND\\NERC\\2017-18\\TARIFF ORDER\\TABLE_TO-2017-18.xlsx!5.1!R3C1:R15C2" "" \a \p </w:instrText>
      </w:r>
      <w:r>
        <w:rPr>
          <w:rFonts w:ascii="Calibri" w:eastAsia="Times New Roman" w:hAnsi="Calibri" w:cs="Times New Roman"/>
          <w:b/>
          <w:spacing w:val="-1"/>
          <w:sz w:val="24"/>
          <w:szCs w:val="28"/>
          <w:lang w:val="en-US" w:eastAsia="en-US"/>
        </w:rPr>
        <w:fldChar w:fldCharType="separate"/>
      </w:r>
      <w:r w:rsidRPr="00A023B3">
        <w:rPr>
          <w:rFonts w:ascii="Calibri" w:eastAsia="Times New Roman" w:hAnsi="Calibri" w:cs="Times New Roman"/>
          <w:b/>
          <w:spacing w:val="-1"/>
          <w:sz w:val="24"/>
          <w:szCs w:val="28"/>
          <w:lang w:val="en-US" w:eastAsia="en-US"/>
        </w:rPr>
        <w:object w:dxaOrig="5655" w:dyaOrig="4695">
          <v:shape id="_x0000_i1036" type="#_x0000_t75" style="width:282.75pt;height:234pt">
            <v:imagedata r:id="rId25" o:title=""/>
          </v:shape>
        </w:object>
      </w:r>
      <w:r>
        <w:rPr>
          <w:rFonts w:ascii="Calibri" w:eastAsia="Times New Roman" w:hAnsi="Calibri" w:cs="Times New Roman"/>
          <w:b/>
          <w:spacing w:val="-1"/>
          <w:sz w:val="24"/>
          <w:szCs w:val="28"/>
          <w:lang w:val="en-US" w:eastAsia="en-US"/>
        </w:rPr>
        <w:fldChar w:fldCharType="end"/>
      </w:r>
    </w:p>
    <w:p w:rsidR="00F800E3" w:rsidRDefault="005D4902" w:rsidP="005D4902">
      <w:pPr>
        <w:spacing w:line="360" w:lineRule="auto"/>
        <w:ind w:left="720"/>
        <w:jc w:val="both"/>
        <w:rPr>
          <w:sz w:val="24"/>
        </w:rPr>
      </w:pPr>
      <w:r w:rsidRPr="005D4902">
        <w:rPr>
          <w:sz w:val="24"/>
        </w:rPr>
        <w:t>DPN serves the consumers at different voltage levels at which the consumers avail supply. The Commission has considered retaining the same categories as are existing.</w:t>
      </w:r>
    </w:p>
    <w:p w:rsidR="00F800E3" w:rsidRPr="00443C0A" w:rsidRDefault="00AB7F7C" w:rsidP="005B10BD">
      <w:pPr>
        <w:pStyle w:val="Heading2"/>
        <w:tabs>
          <w:tab w:val="clear" w:pos="0"/>
        </w:tabs>
        <w:spacing w:after="240"/>
        <w:ind w:left="0"/>
        <w:rPr>
          <w:sz w:val="26"/>
          <w:lang w:val="en-US" w:eastAsia="en-US"/>
        </w:rPr>
      </w:pPr>
      <w:bookmarkStart w:id="59" w:name="_Toc479072492"/>
      <w:r>
        <w:rPr>
          <w:sz w:val="26"/>
          <w:lang w:val="en-US" w:eastAsia="en-US"/>
        </w:rPr>
        <w:lastRenderedPageBreak/>
        <w:t>5.3</w:t>
      </w:r>
      <w:r w:rsidR="00F800E3" w:rsidRPr="00443C0A">
        <w:rPr>
          <w:sz w:val="26"/>
          <w:lang w:val="en-US" w:eastAsia="en-US"/>
        </w:rPr>
        <w:tab/>
        <w:t xml:space="preserve">Growth of Consumers </w:t>
      </w:r>
      <w:r>
        <w:rPr>
          <w:sz w:val="26"/>
          <w:lang w:val="en-US" w:eastAsia="en-US"/>
        </w:rPr>
        <w:t>and Connected Load</w:t>
      </w:r>
      <w:bookmarkEnd w:id="59"/>
    </w:p>
    <w:p w:rsidR="00F800E3" w:rsidRPr="00AB7F7C" w:rsidRDefault="00AB7F7C" w:rsidP="00AB7F7C">
      <w:pPr>
        <w:spacing w:line="360" w:lineRule="auto"/>
        <w:ind w:left="720"/>
        <w:jc w:val="both"/>
        <w:rPr>
          <w:sz w:val="24"/>
        </w:rPr>
      </w:pPr>
      <w:r w:rsidRPr="00AB7F7C">
        <w:rPr>
          <w:sz w:val="24"/>
        </w:rPr>
        <w:t>DPN has projected the category wise growth of consumers</w:t>
      </w:r>
      <w:r>
        <w:rPr>
          <w:sz w:val="24"/>
        </w:rPr>
        <w:t xml:space="preserve"> for the</w:t>
      </w:r>
      <w:r w:rsidRPr="00AB7F7C">
        <w:rPr>
          <w:sz w:val="24"/>
        </w:rPr>
        <w:t>FY 2015-16 (actuals), FY 2016-17 (estimated) and FY 2017-18 to FY 2019-20 (projected) as given in the table below</w:t>
      </w:r>
      <w:r w:rsidR="00F800E3" w:rsidRPr="00AB7F7C">
        <w:rPr>
          <w:sz w:val="24"/>
        </w:rPr>
        <w:t>:</w:t>
      </w:r>
    </w:p>
    <w:p w:rsidR="00F800E3" w:rsidRPr="00FD6D52" w:rsidRDefault="00F800E3" w:rsidP="00906C04">
      <w:pPr>
        <w:pStyle w:val="Title"/>
        <w:spacing w:after="240"/>
      </w:pPr>
      <w:bookmarkStart w:id="60" w:name="_Toc479072546"/>
      <w:r w:rsidRPr="00FD6D52">
        <w:t>Table</w:t>
      </w:r>
      <w:r w:rsidR="00AB7F7C">
        <w:t>5</w:t>
      </w:r>
      <w:r w:rsidR="004F1880">
        <w:t>.</w:t>
      </w:r>
      <w:r w:rsidR="00AB7F7C">
        <w:t>2</w:t>
      </w:r>
      <w:r w:rsidRPr="00FD6D52">
        <w:t xml:space="preserve">: </w:t>
      </w:r>
      <w:r w:rsidR="00AB7F7C">
        <w:t>Number</w:t>
      </w:r>
      <w:r w:rsidR="00C865BB">
        <w:t xml:space="preserve"> of </w:t>
      </w:r>
      <w:r w:rsidR="00FD6D52" w:rsidRPr="00FD6D52">
        <w:t>Consumers</w:t>
      </w:r>
      <w:bookmarkEnd w:id="60"/>
    </w:p>
    <w:p w:rsidR="00FD6D52" w:rsidRPr="007C6293" w:rsidRDefault="00A023B3" w:rsidP="007C6293">
      <w:pPr>
        <w:tabs>
          <w:tab w:val="left" w:pos="2565"/>
        </w:tabs>
        <w:spacing w:after="120" w:line="240" w:lineRule="auto"/>
        <w:jc w:val="center"/>
        <w:rPr>
          <w:b/>
          <w:color w:val="000000" w:themeColor="text1"/>
          <w:sz w:val="6"/>
          <w:szCs w:val="6"/>
        </w:rPr>
      </w:pPr>
      <w:r>
        <w:rPr>
          <w:bCs/>
          <w:color w:val="000000" w:themeColor="text1"/>
          <w:sz w:val="24"/>
          <w:szCs w:val="24"/>
          <w:lang w:val="en-US"/>
        </w:rPr>
        <w:fldChar w:fldCharType="begin"/>
      </w:r>
      <w:r>
        <w:rPr>
          <w:bCs/>
          <w:color w:val="000000" w:themeColor="text1"/>
          <w:sz w:val="24"/>
          <w:szCs w:val="24"/>
          <w:lang w:val="en-US"/>
        </w:rPr>
        <w:instrText xml:space="preserve"> LINK Excel.Sheet.12 "F:\\SANJIB\\NAGALAND\\NERC\\2017-18\\TARIFF ORDER\\TABLE_TO-2017-18.xlsx!5.2!R3C1:R13C7" "" \a \p </w:instrText>
      </w:r>
      <w:r>
        <w:rPr>
          <w:bCs/>
          <w:color w:val="000000" w:themeColor="text1"/>
          <w:sz w:val="24"/>
          <w:szCs w:val="24"/>
          <w:lang w:val="en-US"/>
        </w:rPr>
        <w:fldChar w:fldCharType="separate"/>
      </w:r>
      <w:r w:rsidRPr="00A023B3">
        <w:rPr>
          <w:bCs/>
          <w:color w:val="000000" w:themeColor="text1"/>
          <w:sz w:val="24"/>
          <w:szCs w:val="24"/>
          <w:lang w:val="en-US"/>
        </w:rPr>
        <w:object w:dxaOrig="9330" w:dyaOrig="3795">
          <v:shape id="_x0000_i1037" type="#_x0000_t75" style="width:466.5pt;height:191.25pt">
            <v:imagedata r:id="rId26" o:title=""/>
          </v:shape>
        </w:object>
      </w:r>
      <w:r>
        <w:rPr>
          <w:bCs/>
          <w:color w:val="000000" w:themeColor="text1"/>
          <w:sz w:val="24"/>
          <w:szCs w:val="24"/>
          <w:lang w:val="en-US"/>
        </w:rPr>
        <w:fldChar w:fldCharType="end"/>
      </w:r>
    </w:p>
    <w:p w:rsidR="007C6293" w:rsidRPr="007C6293" w:rsidRDefault="007C6293" w:rsidP="007C6293">
      <w:pPr>
        <w:tabs>
          <w:tab w:val="left" w:pos="2565"/>
        </w:tabs>
        <w:spacing w:after="240" w:line="240" w:lineRule="auto"/>
        <w:rPr>
          <w:color w:val="000000" w:themeColor="text1"/>
          <w:sz w:val="24"/>
          <w:szCs w:val="24"/>
        </w:rPr>
      </w:pPr>
      <w:r w:rsidRPr="007C6293">
        <w:rPr>
          <w:color w:val="000000" w:themeColor="text1"/>
          <w:sz w:val="24"/>
          <w:szCs w:val="24"/>
        </w:rPr>
        <w:t>(Source: Table 4.2 of ARR Petition)</w:t>
      </w:r>
    </w:p>
    <w:p w:rsidR="00127569" w:rsidRDefault="00127569" w:rsidP="00841B07">
      <w:pPr>
        <w:tabs>
          <w:tab w:val="left" w:pos="2565"/>
        </w:tabs>
        <w:spacing w:after="240" w:line="240" w:lineRule="auto"/>
        <w:ind w:left="720"/>
        <w:jc w:val="center"/>
        <w:rPr>
          <w:b/>
          <w:color w:val="000000" w:themeColor="text1"/>
          <w:sz w:val="24"/>
          <w:szCs w:val="24"/>
        </w:rPr>
      </w:pPr>
    </w:p>
    <w:p w:rsidR="00D42F89" w:rsidRDefault="00A023B3" w:rsidP="00906C04">
      <w:pPr>
        <w:spacing w:after="240"/>
        <w:ind w:left="720"/>
        <w:jc w:val="center"/>
        <w:rPr>
          <w:b/>
          <w:color w:val="000000" w:themeColor="text1"/>
          <w:sz w:val="24"/>
          <w:szCs w:val="24"/>
        </w:rPr>
      </w:pPr>
      <w:r>
        <w:rPr>
          <w:b/>
          <w:color w:val="000000" w:themeColor="text1"/>
          <w:sz w:val="24"/>
          <w:szCs w:val="24"/>
        </w:rPr>
        <w:fldChar w:fldCharType="begin"/>
      </w:r>
      <w:r>
        <w:rPr>
          <w:b/>
          <w:color w:val="000000" w:themeColor="text1"/>
          <w:sz w:val="24"/>
          <w:szCs w:val="24"/>
        </w:rPr>
        <w:instrText xml:space="preserve"> LINK Excel.Sheet.12 "F:\\SANJIB\\NAGALAND\\NERC\\2017-18\\TARIFF ORDER\\TABLE_TO-2017-18.xlsx!C1![TABLE_TO-2017-18.xlsx]C1 Chart 1" "" \a \p </w:instrText>
      </w:r>
      <w:r>
        <w:rPr>
          <w:b/>
          <w:color w:val="000000" w:themeColor="text1"/>
          <w:sz w:val="24"/>
          <w:szCs w:val="24"/>
        </w:rPr>
        <w:fldChar w:fldCharType="separate"/>
      </w:r>
      <w:r w:rsidRPr="00A023B3">
        <w:rPr>
          <w:b/>
          <w:color w:val="000000" w:themeColor="text1"/>
          <w:sz w:val="24"/>
          <w:szCs w:val="24"/>
        </w:rPr>
        <w:object w:dxaOrig="7755" w:dyaOrig="4890">
          <v:shape id="_x0000_i1038" type="#_x0000_t75" style="width:387.75pt;height:244.5pt">
            <v:imagedata r:id="rId27" o:title=""/>
          </v:shape>
        </w:object>
      </w:r>
      <w:r>
        <w:rPr>
          <w:b/>
          <w:color w:val="000000" w:themeColor="text1"/>
          <w:sz w:val="24"/>
          <w:szCs w:val="24"/>
        </w:rPr>
        <w:fldChar w:fldCharType="end"/>
      </w:r>
    </w:p>
    <w:p w:rsidR="00C865BB" w:rsidRPr="00C865BB" w:rsidRDefault="00C865BB" w:rsidP="00841B07">
      <w:pPr>
        <w:spacing w:after="240"/>
        <w:ind w:left="720"/>
        <w:jc w:val="center"/>
        <w:rPr>
          <w:lang w:eastAsia="en-US"/>
        </w:rPr>
      </w:pPr>
    </w:p>
    <w:p w:rsidR="00B53000" w:rsidRPr="00607FD8" w:rsidRDefault="00147FD8" w:rsidP="00291875">
      <w:pPr>
        <w:pStyle w:val="Heading2"/>
        <w:tabs>
          <w:tab w:val="clear" w:pos="0"/>
        </w:tabs>
        <w:spacing w:after="120"/>
        <w:ind w:left="0"/>
        <w:rPr>
          <w:sz w:val="26"/>
          <w:lang w:val="en-US" w:eastAsia="en-US"/>
        </w:rPr>
      </w:pPr>
      <w:bookmarkStart w:id="61" w:name="_Toc479072493"/>
      <w:r>
        <w:rPr>
          <w:sz w:val="26"/>
          <w:lang w:val="en-US" w:eastAsia="en-US"/>
        </w:rPr>
        <w:lastRenderedPageBreak/>
        <w:t>5.4</w:t>
      </w:r>
      <w:r w:rsidR="00C66E6C" w:rsidRPr="00607FD8">
        <w:rPr>
          <w:sz w:val="26"/>
          <w:lang w:val="en-US" w:eastAsia="en-US"/>
        </w:rPr>
        <w:tab/>
        <w:t>Category-wise Energy Sales</w:t>
      </w:r>
      <w:bookmarkEnd w:id="61"/>
    </w:p>
    <w:p w:rsidR="00C66E6C" w:rsidRDefault="00083094" w:rsidP="00291875">
      <w:pPr>
        <w:tabs>
          <w:tab w:val="left" w:pos="851"/>
        </w:tabs>
        <w:spacing w:after="0" w:line="360" w:lineRule="auto"/>
        <w:ind w:left="720"/>
        <w:jc w:val="both"/>
        <w:rPr>
          <w:color w:val="000000" w:themeColor="text1"/>
          <w:sz w:val="24"/>
          <w:szCs w:val="24"/>
        </w:rPr>
      </w:pPr>
      <w:r w:rsidRPr="00083094">
        <w:rPr>
          <w:color w:val="000000" w:themeColor="text1"/>
          <w:sz w:val="24"/>
          <w:szCs w:val="24"/>
        </w:rPr>
        <w:t xml:space="preserve">DPN has furnished category wise energy sales for the FY 2015-16 (Actuals), FY 2016-17 (Estimated) and Projections for </w:t>
      </w:r>
      <w:r>
        <w:rPr>
          <w:color w:val="000000" w:themeColor="text1"/>
          <w:sz w:val="24"/>
          <w:szCs w:val="24"/>
        </w:rPr>
        <w:t xml:space="preserve">the </w:t>
      </w:r>
      <w:r w:rsidRPr="00083094">
        <w:rPr>
          <w:color w:val="000000" w:themeColor="text1"/>
          <w:sz w:val="24"/>
          <w:szCs w:val="24"/>
        </w:rPr>
        <w:t>control period</w:t>
      </w:r>
      <w:r>
        <w:rPr>
          <w:color w:val="000000" w:themeColor="text1"/>
          <w:sz w:val="24"/>
          <w:szCs w:val="24"/>
        </w:rPr>
        <w:t xml:space="preserve"> of</w:t>
      </w:r>
      <w:r w:rsidRPr="00083094">
        <w:rPr>
          <w:color w:val="000000" w:themeColor="text1"/>
          <w:sz w:val="24"/>
          <w:szCs w:val="24"/>
        </w:rPr>
        <w:t xml:space="preserve"> FY 2017-18 to FY 2019-20 as given in the table below:</w:t>
      </w:r>
    </w:p>
    <w:p w:rsidR="00906C04" w:rsidRPr="00906C04" w:rsidRDefault="00C66E6C" w:rsidP="00291875">
      <w:pPr>
        <w:pStyle w:val="Title"/>
      </w:pPr>
      <w:bookmarkStart w:id="62" w:name="_Toc479072547"/>
      <w:r w:rsidRPr="00906C04">
        <w:t>Table</w:t>
      </w:r>
      <w:r w:rsidR="00083094">
        <w:t>5</w:t>
      </w:r>
      <w:r w:rsidR="00283031">
        <w:t>.</w:t>
      </w:r>
      <w:r w:rsidR="00083094">
        <w:t>3: Projected Energy Sales</w:t>
      </w:r>
      <w:bookmarkEnd w:id="62"/>
    </w:p>
    <w:p w:rsidR="00B53000" w:rsidRPr="00C75EBE" w:rsidRDefault="00A023B3" w:rsidP="00291875">
      <w:pPr>
        <w:spacing w:after="120" w:line="240" w:lineRule="auto"/>
        <w:jc w:val="center"/>
        <w:rPr>
          <w:rFonts w:ascii="Calibri" w:eastAsia="Times New Roman" w:hAnsi="Calibri" w:cs="Times New Roman"/>
          <w:b/>
          <w:bCs/>
          <w:sz w:val="24"/>
          <w:szCs w:val="24"/>
          <w:lang w:val="en-US" w:eastAsia="en-US"/>
        </w:rPr>
      </w:pPr>
      <w:r>
        <w:rPr>
          <w:rFonts w:ascii="Calibri" w:eastAsia="Times New Roman" w:hAnsi="Calibri" w:cs="Times New Roman"/>
          <w:sz w:val="24"/>
          <w:szCs w:val="24"/>
          <w:lang w:val="en-US" w:eastAsia="en-US"/>
        </w:rPr>
        <w:fldChar w:fldCharType="begin"/>
      </w:r>
      <w:r>
        <w:rPr>
          <w:rFonts w:ascii="Calibri" w:eastAsia="Times New Roman" w:hAnsi="Calibri" w:cs="Times New Roman"/>
          <w:sz w:val="24"/>
          <w:szCs w:val="24"/>
          <w:lang w:val="en-US" w:eastAsia="en-US"/>
        </w:rPr>
        <w:instrText xml:space="preserve"> LINK Excel.Sheet.12 "F:\\SANJIB\\NAGALAND\\NERC\\2017-18\\TARIFF ORDER\\TABLE_TO-2017-18.xlsx!5.3!R3C1:R13C7" "" \a \p </w:instrText>
      </w:r>
      <w:r>
        <w:rPr>
          <w:rFonts w:ascii="Calibri" w:eastAsia="Times New Roman" w:hAnsi="Calibri" w:cs="Times New Roman"/>
          <w:sz w:val="24"/>
          <w:szCs w:val="24"/>
          <w:lang w:val="en-US" w:eastAsia="en-US"/>
        </w:rPr>
        <w:fldChar w:fldCharType="separate"/>
      </w:r>
      <w:r w:rsidRPr="00A023B3">
        <w:rPr>
          <w:rFonts w:ascii="Calibri" w:eastAsia="Times New Roman" w:hAnsi="Calibri" w:cs="Times New Roman"/>
          <w:sz w:val="24"/>
          <w:szCs w:val="24"/>
          <w:lang w:val="en-US" w:eastAsia="en-US"/>
        </w:rPr>
        <w:object w:dxaOrig="8940" w:dyaOrig="3795">
          <v:shape id="_x0000_i1039" type="#_x0000_t75" style="width:447pt;height:191.25pt">
            <v:imagedata r:id="rId28" o:title=""/>
          </v:shape>
        </w:object>
      </w:r>
      <w:r>
        <w:rPr>
          <w:rFonts w:ascii="Calibri" w:eastAsia="Times New Roman" w:hAnsi="Calibri" w:cs="Times New Roman"/>
          <w:sz w:val="24"/>
          <w:szCs w:val="24"/>
          <w:lang w:val="en-US" w:eastAsia="en-US"/>
        </w:rPr>
        <w:fldChar w:fldCharType="end"/>
      </w:r>
    </w:p>
    <w:p w:rsidR="00154927" w:rsidRPr="00291875" w:rsidRDefault="00154927" w:rsidP="00841B07">
      <w:pPr>
        <w:tabs>
          <w:tab w:val="left" w:pos="2565"/>
        </w:tabs>
        <w:spacing w:after="0"/>
        <w:ind w:left="720"/>
        <w:jc w:val="center"/>
        <w:rPr>
          <w:b/>
          <w:color w:val="000000" w:themeColor="text1"/>
          <w:sz w:val="12"/>
          <w:szCs w:val="12"/>
        </w:rPr>
      </w:pPr>
    </w:p>
    <w:p w:rsidR="00F13847" w:rsidRDefault="00147FD8" w:rsidP="004810ED">
      <w:pPr>
        <w:pStyle w:val="Heading2"/>
        <w:tabs>
          <w:tab w:val="clear" w:pos="0"/>
        </w:tabs>
        <w:spacing w:after="240"/>
        <w:ind w:left="0"/>
        <w:rPr>
          <w:sz w:val="26"/>
          <w:lang w:val="en-US" w:eastAsia="en-US"/>
        </w:rPr>
      </w:pPr>
      <w:bookmarkStart w:id="63" w:name="_Toc479072494"/>
      <w:r>
        <w:rPr>
          <w:sz w:val="26"/>
          <w:lang w:val="en-US" w:eastAsia="en-US"/>
        </w:rPr>
        <w:t>5.4.1</w:t>
      </w:r>
      <w:r w:rsidR="004A4189">
        <w:rPr>
          <w:sz w:val="26"/>
          <w:lang w:val="en-US" w:eastAsia="en-US"/>
        </w:rPr>
        <w:tab/>
      </w:r>
      <w:r w:rsidR="00C66E6C" w:rsidRPr="00443C0A">
        <w:rPr>
          <w:sz w:val="26"/>
          <w:lang w:val="en-US" w:eastAsia="en-US"/>
        </w:rPr>
        <w:t xml:space="preserve">Analysis of </w:t>
      </w:r>
      <w:r w:rsidR="006730D9" w:rsidRPr="00443C0A">
        <w:rPr>
          <w:sz w:val="26"/>
          <w:lang w:val="en-US" w:eastAsia="en-US"/>
        </w:rPr>
        <w:t xml:space="preserve">Energy Sales Projections </w:t>
      </w:r>
      <w:r w:rsidR="00C66E6C" w:rsidRPr="00443C0A">
        <w:rPr>
          <w:sz w:val="26"/>
          <w:lang w:val="en-US" w:eastAsia="en-US"/>
        </w:rPr>
        <w:t xml:space="preserve">by </w:t>
      </w:r>
      <w:r w:rsidR="0052582E">
        <w:rPr>
          <w:sz w:val="26"/>
          <w:lang w:val="en-US" w:eastAsia="en-US"/>
        </w:rPr>
        <w:t>DPN</w:t>
      </w:r>
      <w:r w:rsidR="00C66E6C" w:rsidRPr="00443C0A">
        <w:rPr>
          <w:sz w:val="26"/>
          <w:lang w:val="en-US" w:eastAsia="en-US"/>
        </w:rPr>
        <w:t xml:space="preserve"> and </w:t>
      </w:r>
      <w:r w:rsidR="006730D9">
        <w:rPr>
          <w:sz w:val="26"/>
          <w:lang w:val="en-US" w:eastAsia="en-US"/>
        </w:rPr>
        <w:t>the</w:t>
      </w:r>
      <w:r w:rsidR="001B5804">
        <w:rPr>
          <w:sz w:val="26"/>
          <w:lang w:val="en-US" w:eastAsia="en-US"/>
        </w:rPr>
        <w:t xml:space="preserve"> Commission’s </w:t>
      </w:r>
      <w:r w:rsidR="001B5804" w:rsidRPr="00443C0A">
        <w:rPr>
          <w:sz w:val="26"/>
          <w:lang w:val="en-US" w:eastAsia="en-US"/>
        </w:rPr>
        <w:t>decision</w:t>
      </w:r>
      <w:bookmarkEnd w:id="63"/>
    </w:p>
    <w:p w:rsidR="00C66E6C" w:rsidRDefault="004810ED" w:rsidP="00291875">
      <w:pPr>
        <w:tabs>
          <w:tab w:val="left" w:pos="851"/>
        </w:tabs>
        <w:spacing w:after="120" w:line="360" w:lineRule="auto"/>
        <w:ind w:left="720"/>
        <w:jc w:val="both"/>
        <w:rPr>
          <w:color w:val="000000" w:themeColor="text1"/>
          <w:sz w:val="24"/>
          <w:szCs w:val="24"/>
        </w:rPr>
      </w:pPr>
      <w:r w:rsidRPr="004810ED">
        <w:rPr>
          <w:color w:val="000000" w:themeColor="text1"/>
          <w:sz w:val="24"/>
          <w:szCs w:val="24"/>
        </w:rPr>
        <w:t>Based on the actual sales during the FY 2012-13 to FY 2015-16, the sales growth rate is worked out as detailed in the table below</w:t>
      </w:r>
      <w:r w:rsidR="00C66E6C" w:rsidRPr="004810ED">
        <w:rPr>
          <w:color w:val="000000" w:themeColor="text1"/>
          <w:sz w:val="24"/>
          <w:szCs w:val="24"/>
        </w:rPr>
        <w:t>:</w:t>
      </w:r>
    </w:p>
    <w:p w:rsidR="00C66E6C" w:rsidRPr="00906C04" w:rsidRDefault="00C66E6C" w:rsidP="00291875">
      <w:pPr>
        <w:pStyle w:val="Title"/>
        <w:spacing w:after="240"/>
      </w:pPr>
      <w:bookmarkStart w:id="64" w:name="_Toc383176044"/>
      <w:bookmarkStart w:id="65" w:name="_Toc479072548"/>
      <w:r w:rsidRPr="00906C04">
        <w:t xml:space="preserve">Table </w:t>
      </w:r>
      <w:r w:rsidR="004810ED">
        <w:t>5</w:t>
      </w:r>
      <w:r w:rsidRPr="00906C04">
        <w:t>.</w:t>
      </w:r>
      <w:r w:rsidR="004810ED">
        <w:t>4</w:t>
      </w:r>
      <w:r w:rsidRPr="00906C04">
        <w:t xml:space="preserve">: </w:t>
      </w:r>
      <w:r w:rsidR="004810ED">
        <w:t>Consumer Category-wise growth in Energy Sales</w:t>
      </w:r>
      <w:bookmarkEnd w:id="64"/>
      <w:bookmarkEnd w:id="65"/>
    </w:p>
    <w:bookmarkStart w:id="66" w:name="_Toc383176045"/>
    <w:p w:rsidR="007A5C1D" w:rsidRPr="00C75EBE" w:rsidRDefault="00A023B3" w:rsidP="007A5C1D">
      <w:pPr>
        <w:spacing w:after="240" w:line="240" w:lineRule="auto"/>
        <w:ind w:left="720"/>
        <w:jc w:val="center"/>
        <w:rPr>
          <w:rFonts w:ascii="Calibri" w:eastAsia="Times New Roman" w:hAnsi="Calibri" w:cs="Times New Roman"/>
          <w:b/>
          <w:bCs/>
          <w:sz w:val="24"/>
          <w:szCs w:val="24"/>
          <w:lang w:val="en-US" w:eastAsia="en-US"/>
        </w:rPr>
      </w:pPr>
      <w:r>
        <w:rPr>
          <w:rFonts w:ascii="Calibri" w:eastAsia="Times New Roman" w:hAnsi="Calibri" w:cs="Times New Roman"/>
          <w:b/>
          <w:bCs/>
          <w:sz w:val="24"/>
          <w:szCs w:val="24"/>
          <w:lang w:val="en-US" w:eastAsia="en-US"/>
        </w:rPr>
        <w:fldChar w:fldCharType="begin"/>
      </w:r>
      <w:r>
        <w:rPr>
          <w:rFonts w:ascii="Calibri" w:eastAsia="Times New Roman" w:hAnsi="Calibri" w:cs="Times New Roman"/>
          <w:b/>
          <w:bCs/>
          <w:sz w:val="24"/>
          <w:szCs w:val="24"/>
          <w:lang w:val="en-US" w:eastAsia="en-US"/>
        </w:rPr>
        <w:instrText xml:space="preserve"> LINK Excel.Sheet.12 "F:\\SANJIB\\NAGALAND\\NERC\\2017-18\\TARIFF ORDER\\TABLE_TO-2017-18.xlsx!5.4!R3C1:R12C9" "" \a \p </w:instrText>
      </w:r>
      <w:r>
        <w:rPr>
          <w:rFonts w:ascii="Calibri" w:eastAsia="Times New Roman" w:hAnsi="Calibri" w:cs="Times New Roman"/>
          <w:b/>
          <w:bCs/>
          <w:sz w:val="24"/>
          <w:szCs w:val="24"/>
          <w:lang w:val="en-US" w:eastAsia="en-US"/>
        </w:rPr>
        <w:fldChar w:fldCharType="separate"/>
      </w:r>
      <w:r w:rsidRPr="00A023B3">
        <w:rPr>
          <w:rFonts w:ascii="Calibri" w:eastAsia="Times New Roman" w:hAnsi="Calibri" w:cs="Times New Roman"/>
          <w:b/>
          <w:bCs/>
          <w:sz w:val="24"/>
          <w:szCs w:val="24"/>
          <w:lang w:val="en-US" w:eastAsia="en-US"/>
        </w:rPr>
        <w:object w:dxaOrig="8010" w:dyaOrig="4785">
          <v:shape id="_x0000_i1040" type="#_x0000_t75" style="width:402pt;height:240pt">
            <v:imagedata r:id="rId29" o:title=""/>
          </v:shape>
        </w:object>
      </w:r>
      <w:r>
        <w:rPr>
          <w:rFonts w:ascii="Calibri" w:eastAsia="Times New Roman" w:hAnsi="Calibri" w:cs="Times New Roman"/>
          <w:b/>
          <w:bCs/>
          <w:sz w:val="24"/>
          <w:szCs w:val="24"/>
          <w:lang w:val="en-US" w:eastAsia="en-US"/>
        </w:rPr>
        <w:fldChar w:fldCharType="end"/>
      </w:r>
    </w:p>
    <w:bookmarkEnd w:id="66"/>
    <w:p w:rsidR="00291875" w:rsidRDefault="00291875" w:rsidP="004810ED">
      <w:pPr>
        <w:tabs>
          <w:tab w:val="left" w:pos="851"/>
        </w:tabs>
        <w:spacing w:after="240" w:line="360" w:lineRule="auto"/>
        <w:ind w:left="720"/>
        <w:jc w:val="both"/>
        <w:rPr>
          <w:color w:val="000000" w:themeColor="text1"/>
          <w:sz w:val="24"/>
          <w:szCs w:val="24"/>
        </w:rPr>
      </w:pPr>
    </w:p>
    <w:p w:rsidR="00C66E6C" w:rsidRPr="004810ED" w:rsidRDefault="004810ED" w:rsidP="004810ED">
      <w:pPr>
        <w:tabs>
          <w:tab w:val="left" w:pos="851"/>
        </w:tabs>
        <w:spacing w:after="240" w:line="360" w:lineRule="auto"/>
        <w:ind w:left="720"/>
        <w:jc w:val="both"/>
        <w:rPr>
          <w:color w:val="000000" w:themeColor="text1"/>
          <w:sz w:val="24"/>
          <w:szCs w:val="24"/>
        </w:rPr>
      </w:pPr>
      <w:r w:rsidRPr="004810ED">
        <w:rPr>
          <w:color w:val="000000" w:themeColor="text1"/>
          <w:sz w:val="24"/>
          <w:szCs w:val="24"/>
        </w:rPr>
        <w:t>Considering the data submitted in the petition, the category-wise sales projected by the DPN and Commissions approvals are discussed below</w:t>
      </w:r>
      <w:r w:rsidR="00C66E6C" w:rsidRPr="004810ED">
        <w:rPr>
          <w:color w:val="000000" w:themeColor="text1"/>
          <w:sz w:val="24"/>
          <w:szCs w:val="24"/>
        </w:rPr>
        <w:t>.</w:t>
      </w:r>
    </w:p>
    <w:p w:rsidR="00C66E6C" w:rsidRPr="00841B07" w:rsidRDefault="00C66E6C" w:rsidP="00841B07">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u w:val="single"/>
          <w:lang w:val="en-US" w:eastAsia="en-US"/>
        </w:rPr>
      </w:pPr>
      <w:r w:rsidRPr="00841B07">
        <w:rPr>
          <w:rFonts w:ascii="Calibri" w:eastAsia="Times New Roman" w:hAnsi="Calibri" w:cs="Times New Roman"/>
          <w:b/>
          <w:bCs/>
          <w:spacing w:val="-1"/>
          <w:sz w:val="24"/>
          <w:szCs w:val="28"/>
          <w:u w:val="single"/>
          <w:lang w:val="en-US" w:eastAsia="en-US"/>
        </w:rPr>
        <w:t>Domestic</w:t>
      </w:r>
    </w:p>
    <w:p w:rsidR="00F570EE" w:rsidRPr="00387582" w:rsidRDefault="00387582" w:rsidP="00387582">
      <w:pPr>
        <w:tabs>
          <w:tab w:val="left" w:pos="851"/>
        </w:tabs>
        <w:spacing w:after="240" w:line="360" w:lineRule="auto"/>
        <w:ind w:left="720"/>
        <w:jc w:val="both"/>
        <w:rPr>
          <w:color w:val="000000" w:themeColor="text1"/>
          <w:sz w:val="24"/>
          <w:szCs w:val="24"/>
        </w:rPr>
      </w:pPr>
      <w:r w:rsidRPr="00387582">
        <w:rPr>
          <w:color w:val="000000" w:themeColor="text1"/>
          <w:sz w:val="24"/>
          <w:szCs w:val="24"/>
        </w:rPr>
        <w:t>The DPN has projected energy sales to domestic category at 318.65 MUs for the FY 2017-18, 350.19 MUs for the FY 2018-19 and 383.36 MUs for FY 2019-20, while the actual sales during FY 2015-16 are 284.48 MUs.</w:t>
      </w:r>
      <w:r w:rsidR="00F570EE" w:rsidRPr="00387582">
        <w:rPr>
          <w:color w:val="000000" w:themeColor="text1"/>
          <w:sz w:val="24"/>
          <w:szCs w:val="24"/>
        </w:rPr>
        <w:t>The trend of the actual consumption in the category for the</w:t>
      </w:r>
      <w:r w:rsidR="001226AB" w:rsidRPr="00387582">
        <w:rPr>
          <w:color w:val="000000" w:themeColor="text1"/>
          <w:sz w:val="24"/>
          <w:szCs w:val="24"/>
        </w:rPr>
        <w:t xml:space="preserve">FY </w:t>
      </w:r>
      <w:r w:rsidR="00F570EE" w:rsidRPr="00387582">
        <w:rPr>
          <w:color w:val="000000" w:themeColor="text1"/>
          <w:sz w:val="24"/>
          <w:szCs w:val="24"/>
        </w:rPr>
        <w:t>201</w:t>
      </w:r>
      <w:r>
        <w:rPr>
          <w:color w:val="000000" w:themeColor="text1"/>
          <w:sz w:val="24"/>
          <w:szCs w:val="24"/>
        </w:rPr>
        <w:t>2</w:t>
      </w:r>
      <w:r w:rsidR="00F570EE" w:rsidRPr="00387582">
        <w:rPr>
          <w:color w:val="000000" w:themeColor="text1"/>
          <w:sz w:val="24"/>
          <w:szCs w:val="24"/>
        </w:rPr>
        <w:t>-1</w:t>
      </w:r>
      <w:r>
        <w:rPr>
          <w:color w:val="000000" w:themeColor="text1"/>
          <w:sz w:val="24"/>
          <w:szCs w:val="24"/>
        </w:rPr>
        <w:t>3</w:t>
      </w:r>
      <w:r w:rsidR="00F570EE" w:rsidRPr="00387582">
        <w:rPr>
          <w:color w:val="000000" w:themeColor="text1"/>
          <w:sz w:val="24"/>
          <w:szCs w:val="24"/>
        </w:rPr>
        <w:t xml:space="preserve"> to </w:t>
      </w:r>
      <w:r w:rsidR="001226AB" w:rsidRPr="00387582">
        <w:rPr>
          <w:color w:val="000000" w:themeColor="text1"/>
          <w:sz w:val="24"/>
          <w:szCs w:val="24"/>
        </w:rPr>
        <w:t xml:space="preserve">FY </w:t>
      </w:r>
      <w:r w:rsidR="00B60459" w:rsidRPr="00387582">
        <w:rPr>
          <w:color w:val="000000" w:themeColor="text1"/>
          <w:sz w:val="24"/>
          <w:szCs w:val="24"/>
        </w:rPr>
        <w:t>2015</w:t>
      </w:r>
      <w:r w:rsidR="00F570EE" w:rsidRPr="00387582">
        <w:rPr>
          <w:color w:val="000000" w:themeColor="text1"/>
          <w:sz w:val="24"/>
          <w:szCs w:val="24"/>
        </w:rPr>
        <w:t>-1</w:t>
      </w:r>
      <w:r w:rsidR="00B60459" w:rsidRPr="00387582">
        <w:rPr>
          <w:color w:val="000000" w:themeColor="text1"/>
          <w:sz w:val="24"/>
          <w:szCs w:val="24"/>
        </w:rPr>
        <w:t>6</w:t>
      </w:r>
      <w:r w:rsidR="00F570EE" w:rsidRPr="00387582">
        <w:rPr>
          <w:color w:val="000000" w:themeColor="text1"/>
          <w:sz w:val="24"/>
          <w:szCs w:val="24"/>
        </w:rPr>
        <w:t xml:space="preserve"> is shown in the chart below:</w:t>
      </w:r>
    </w:p>
    <w:p w:rsidR="00F570EE" w:rsidRDefault="00A023B3" w:rsidP="009E5B54">
      <w:pPr>
        <w:widowControl w:val="0"/>
        <w:autoSpaceDE w:val="0"/>
        <w:autoSpaceDN w:val="0"/>
        <w:adjustRightInd w:val="0"/>
        <w:spacing w:after="0" w:line="360" w:lineRule="auto"/>
        <w:ind w:left="720"/>
        <w:jc w:val="center"/>
        <w:rPr>
          <w:rFonts w:ascii="Calibri" w:eastAsia="Times New Roman" w:hAnsi="Calibri" w:cs="Times New Roman"/>
          <w:bCs/>
          <w:spacing w:val="-1"/>
          <w:sz w:val="24"/>
          <w:szCs w:val="28"/>
          <w:lang w:val="en-US" w:eastAsia="en-US"/>
        </w:rPr>
      </w:pPr>
      <w:r>
        <w:rPr>
          <w:rFonts w:ascii="Calibri" w:eastAsia="Times New Roman" w:hAnsi="Calibri" w:cs="Times New Roman"/>
          <w:b/>
          <w:spacing w:val="-1"/>
          <w:sz w:val="24"/>
          <w:szCs w:val="28"/>
          <w:lang w:val="en-US" w:eastAsia="en-US"/>
        </w:rPr>
        <w:fldChar w:fldCharType="begin"/>
      </w:r>
      <w:r>
        <w:rPr>
          <w:rFonts w:ascii="Calibri" w:eastAsia="Times New Roman" w:hAnsi="Calibri" w:cs="Times New Roman"/>
          <w:b/>
          <w:spacing w:val="-1"/>
          <w:sz w:val="24"/>
          <w:szCs w:val="28"/>
          <w:lang w:val="en-US" w:eastAsia="en-US"/>
        </w:rPr>
        <w:instrText xml:space="preserve"> LINK Excel.Sheet.12 "F:\\SANJIB\\NAGALAND\\NERC\\2017-18\\TARIFF ORDER\\TABLE_TO-2017-18.xlsx!C2![TABLE_TO-2017-18.xlsx]C2 Chart 1" "" \a \p \* MERGEFORMAT </w:instrText>
      </w:r>
      <w:r>
        <w:rPr>
          <w:rFonts w:ascii="Calibri" w:eastAsia="Times New Roman" w:hAnsi="Calibri" w:cs="Times New Roman"/>
          <w:b/>
          <w:spacing w:val="-1"/>
          <w:sz w:val="24"/>
          <w:szCs w:val="28"/>
          <w:lang w:val="en-US" w:eastAsia="en-US"/>
        </w:rPr>
        <w:fldChar w:fldCharType="separate"/>
      </w:r>
      <w:r w:rsidRPr="00A023B3">
        <w:rPr>
          <w:rFonts w:ascii="Calibri" w:eastAsia="Times New Roman" w:hAnsi="Calibri" w:cs="Times New Roman"/>
          <w:b/>
          <w:spacing w:val="-1"/>
          <w:sz w:val="24"/>
          <w:szCs w:val="28"/>
          <w:lang w:val="en-US" w:eastAsia="en-US"/>
        </w:rPr>
        <w:object w:dxaOrig="7200" w:dyaOrig="4110">
          <v:shape id="_x0000_i1041" type="#_x0000_t75" style="width:5in;height:205.5pt">
            <v:imagedata r:id="rId30" o:title=""/>
          </v:shape>
        </w:object>
      </w:r>
      <w:r>
        <w:rPr>
          <w:rFonts w:ascii="Calibri" w:eastAsia="Times New Roman" w:hAnsi="Calibri" w:cs="Times New Roman"/>
          <w:b/>
          <w:spacing w:val="-1"/>
          <w:sz w:val="24"/>
          <w:szCs w:val="28"/>
          <w:lang w:val="en-US" w:eastAsia="en-US"/>
        </w:rPr>
        <w:fldChar w:fldCharType="end"/>
      </w:r>
    </w:p>
    <w:p w:rsidR="001226AB" w:rsidRDefault="001226AB" w:rsidP="00841B07">
      <w:pPr>
        <w:widowControl w:val="0"/>
        <w:autoSpaceDE w:val="0"/>
        <w:autoSpaceDN w:val="0"/>
        <w:adjustRightInd w:val="0"/>
        <w:spacing w:after="0" w:line="360" w:lineRule="auto"/>
        <w:ind w:left="720"/>
        <w:jc w:val="both"/>
        <w:rPr>
          <w:rFonts w:ascii="Calibri" w:eastAsia="Times New Roman" w:hAnsi="Calibri" w:cs="Times New Roman"/>
          <w:bCs/>
          <w:spacing w:val="-1"/>
          <w:sz w:val="24"/>
          <w:szCs w:val="28"/>
          <w:lang w:val="en-US" w:eastAsia="en-US"/>
        </w:rPr>
      </w:pPr>
    </w:p>
    <w:p w:rsidR="00387582" w:rsidRPr="00387582" w:rsidRDefault="00387582" w:rsidP="00387582">
      <w:pPr>
        <w:tabs>
          <w:tab w:val="left" w:pos="851"/>
        </w:tabs>
        <w:spacing w:after="240" w:line="360" w:lineRule="auto"/>
        <w:ind w:left="720"/>
        <w:jc w:val="both"/>
        <w:rPr>
          <w:color w:val="000000" w:themeColor="text1"/>
          <w:sz w:val="24"/>
          <w:szCs w:val="24"/>
        </w:rPr>
      </w:pPr>
      <w:r w:rsidRPr="00387582">
        <w:rPr>
          <w:color w:val="000000" w:themeColor="text1"/>
          <w:sz w:val="24"/>
          <w:szCs w:val="24"/>
        </w:rPr>
        <w:t xml:space="preserve">The three year growth rate is 6.95% while 2 year CAGR is 2.68 % and YoY growth rate is (-) 3.81%.  As the consumers are increasing year by year.  2 years growth rate per annum on the actuals sales during </w:t>
      </w:r>
      <w:r>
        <w:rPr>
          <w:color w:val="000000" w:themeColor="text1"/>
          <w:sz w:val="24"/>
          <w:szCs w:val="24"/>
        </w:rPr>
        <w:t xml:space="preserve">the FY </w:t>
      </w:r>
      <w:r w:rsidRPr="00387582">
        <w:rPr>
          <w:color w:val="000000" w:themeColor="text1"/>
          <w:sz w:val="24"/>
          <w:szCs w:val="24"/>
        </w:rPr>
        <w:t xml:space="preserve">2015-16 is considered reasonable. Projection of sales during </w:t>
      </w:r>
      <w:r>
        <w:rPr>
          <w:color w:val="000000" w:themeColor="text1"/>
          <w:sz w:val="24"/>
          <w:szCs w:val="24"/>
        </w:rPr>
        <w:t xml:space="preserve">the </w:t>
      </w:r>
      <w:r w:rsidRPr="00387582">
        <w:rPr>
          <w:color w:val="000000" w:themeColor="text1"/>
          <w:sz w:val="24"/>
          <w:szCs w:val="24"/>
        </w:rPr>
        <w:t>control period with 2 year growth rate works out to 29</w:t>
      </w:r>
      <w:r w:rsidR="00C33126">
        <w:rPr>
          <w:color w:val="000000" w:themeColor="text1"/>
          <w:sz w:val="24"/>
          <w:szCs w:val="24"/>
        </w:rPr>
        <w:t>9.96</w:t>
      </w:r>
      <w:r w:rsidRPr="00387582">
        <w:rPr>
          <w:color w:val="000000" w:themeColor="text1"/>
          <w:sz w:val="24"/>
          <w:szCs w:val="24"/>
        </w:rPr>
        <w:t xml:space="preserve"> MUs for </w:t>
      </w:r>
      <w:r>
        <w:rPr>
          <w:color w:val="000000" w:themeColor="text1"/>
          <w:sz w:val="24"/>
          <w:szCs w:val="24"/>
        </w:rPr>
        <w:t xml:space="preserve">the </w:t>
      </w:r>
      <w:r w:rsidRPr="00387582">
        <w:rPr>
          <w:color w:val="000000" w:themeColor="text1"/>
          <w:sz w:val="24"/>
          <w:szCs w:val="24"/>
        </w:rPr>
        <w:t xml:space="preserve">FY 2017-18, </w:t>
      </w:r>
      <w:r w:rsidR="00C33126">
        <w:rPr>
          <w:color w:val="000000" w:themeColor="text1"/>
          <w:sz w:val="24"/>
          <w:szCs w:val="24"/>
        </w:rPr>
        <w:t>308.01</w:t>
      </w:r>
      <w:r w:rsidRPr="00387582">
        <w:rPr>
          <w:color w:val="000000" w:themeColor="text1"/>
          <w:sz w:val="24"/>
          <w:szCs w:val="24"/>
        </w:rPr>
        <w:t xml:space="preserve"> MUs for </w:t>
      </w:r>
      <w:r>
        <w:rPr>
          <w:color w:val="000000" w:themeColor="text1"/>
          <w:sz w:val="24"/>
          <w:szCs w:val="24"/>
        </w:rPr>
        <w:t xml:space="preserve">the </w:t>
      </w:r>
      <w:r w:rsidRPr="00387582">
        <w:rPr>
          <w:color w:val="000000" w:themeColor="text1"/>
          <w:sz w:val="24"/>
          <w:szCs w:val="24"/>
        </w:rPr>
        <w:t>FY 2018-19 and 3</w:t>
      </w:r>
      <w:r w:rsidR="00C33126">
        <w:rPr>
          <w:color w:val="000000" w:themeColor="text1"/>
          <w:sz w:val="24"/>
          <w:szCs w:val="24"/>
        </w:rPr>
        <w:t>16.28</w:t>
      </w:r>
      <w:r w:rsidRPr="00387582">
        <w:rPr>
          <w:color w:val="000000" w:themeColor="text1"/>
          <w:sz w:val="24"/>
          <w:szCs w:val="24"/>
        </w:rPr>
        <w:t xml:space="preserve"> MUs for </w:t>
      </w:r>
      <w:r>
        <w:rPr>
          <w:color w:val="000000" w:themeColor="text1"/>
          <w:sz w:val="24"/>
          <w:szCs w:val="24"/>
        </w:rPr>
        <w:t xml:space="preserve">the </w:t>
      </w:r>
      <w:r w:rsidRPr="00387582">
        <w:rPr>
          <w:color w:val="000000" w:themeColor="text1"/>
          <w:sz w:val="24"/>
          <w:szCs w:val="24"/>
        </w:rPr>
        <w:t>FY 2019-20</w:t>
      </w:r>
      <w:r w:rsidR="006F5728" w:rsidRPr="006F5728">
        <w:rPr>
          <w:color w:val="000000" w:themeColor="text1"/>
          <w:sz w:val="24"/>
          <w:szCs w:val="24"/>
        </w:rPr>
        <w:t>respectively</w:t>
      </w:r>
      <w:r>
        <w:rPr>
          <w:color w:val="000000" w:themeColor="text1"/>
          <w:sz w:val="24"/>
          <w:szCs w:val="24"/>
        </w:rPr>
        <w:t>.</w:t>
      </w:r>
    </w:p>
    <w:p w:rsidR="00C66E6C" w:rsidRPr="00387582" w:rsidRDefault="00C66E6C" w:rsidP="00387582">
      <w:pPr>
        <w:tabs>
          <w:tab w:val="left" w:pos="851"/>
        </w:tabs>
        <w:spacing w:after="240" w:line="360" w:lineRule="auto"/>
        <w:ind w:left="720"/>
        <w:jc w:val="both"/>
        <w:rPr>
          <w:b/>
          <w:color w:val="000000" w:themeColor="text1"/>
          <w:sz w:val="24"/>
          <w:szCs w:val="24"/>
        </w:rPr>
      </w:pPr>
      <w:r w:rsidRPr="00387582">
        <w:rPr>
          <w:b/>
          <w:color w:val="000000" w:themeColor="text1"/>
          <w:sz w:val="24"/>
          <w:szCs w:val="24"/>
        </w:rPr>
        <w:t xml:space="preserve">The Commission approves </w:t>
      </w:r>
      <w:r w:rsidR="007A5C1D" w:rsidRPr="00387582">
        <w:rPr>
          <w:b/>
          <w:color w:val="000000" w:themeColor="text1"/>
          <w:sz w:val="24"/>
          <w:szCs w:val="24"/>
        </w:rPr>
        <w:t xml:space="preserve">the </w:t>
      </w:r>
      <w:r w:rsidR="008C582C">
        <w:rPr>
          <w:b/>
          <w:color w:val="000000" w:themeColor="text1"/>
          <w:sz w:val="24"/>
          <w:szCs w:val="24"/>
        </w:rPr>
        <w:t>sales at</w:t>
      </w:r>
      <w:r w:rsidR="007A5C1D" w:rsidRPr="00387582">
        <w:rPr>
          <w:b/>
          <w:color w:val="000000" w:themeColor="text1"/>
          <w:sz w:val="24"/>
          <w:szCs w:val="24"/>
        </w:rPr>
        <w:t xml:space="preserve"> 29</w:t>
      </w:r>
      <w:r w:rsidR="00C33126">
        <w:rPr>
          <w:b/>
          <w:color w:val="000000" w:themeColor="text1"/>
          <w:sz w:val="24"/>
          <w:szCs w:val="24"/>
        </w:rPr>
        <w:t>9.96</w:t>
      </w:r>
      <w:r w:rsidR="007A5C1D" w:rsidRPr="00387582">
        <w:rPr>
          <w:b/>
          <w:color w:val="000000" w:themeColor="text1"/>
          <w:sz w:val="24"/>
          <w:szCs w:val="24"/>
        </w:rPr>
        <w:t xml:space="preserve"> MUs, </w:t>
      </w:r>
      <w:r w:rsidR="00C33126">
        <w:rPr>
          <w:b/>
          <w:color w:val="000000" w:themeColor="text1"/>
          <w:sz w:val="24"/>
          <w:szCs w:val="24"/>
        </w:rPr>
        <w:t>308.01</w:t>
      </w:r>
      <w:r w:rsidR="007A5C1D" w:rsidRPr="00387582">
        <w:rPr>
          <w:b/>
          <w:color w:val="000000" w:themeColor="text1"/>
          <w:sz w:val="24"/>
          <w:szCs w:val="24"/>
        </w:rPr>
        <w:t xml:space="preserve"> MUs and </w:t>
      </w:r>
      <w:r w:rsidR="00C33126">
        <w:rPr>
          <w:b/>
          <w:color w:val="000000" w:themeColor="text1"/>
          <w:sz w:val="24"/>
          <w:szCs w:val="24"/>
        </w:rPr>
        <w:t>316.28</w:t>
      </w:r>
      <w:r w:rsidR="007A5C1D" w:rsidRPr="00387582">
        <w:rPr>
          <w:b/>
          <w:color w:val="000000" w:themeColor="text1"/>
          <w:sz w:val="24"/>
          <w:szCs w:val="24"/>
        </w:rPr>
        <w:t xml:space="preserve"> MUs for</w:t>
      </w:r>
      <w:r w:rsidR="00387582" w:rsidRPr="00387582">
        <w:rPr>
          <w:b/>
          <w:color w:val="000000" w:themeColor="text1"/>
          <w:sz w:val="24"/>
          <w:szCs w:val="24"/>
        </w:rPr>
        <w:t xml:space="preserve"> the</w:t>
      </w:r>
      <w:r w:rsidR="007A5C1D" w:rsidRPr="00387582">
        <w:rPr>
          <w:b/>
          <w:color w:val="000000" w:themeColor="text1"/>
          <w:sz w:val="24"/>
          <w:szCs w:val="24"/>
        </w:rPr>
        <w:t xml:space="preserve"> FY 2017-18, </w:t>
      </w:r>
      <w:r w:rsidR="00AE4717">
        <w:rPr>
          <w:b/>
          <w:color w:val="000000" w:themeColor="text1"/>
          <w:sz w:val="24"/>
          <w:szCs w:val="24"/>
        </w:rPr>
        <w:t xml:space="preserve">FY </w:t>
      </w:r>
      <w:r w:rsidR="007A5C1D" w:rsidRPr="00387582">
        <w:rPr>
          <w:b/>
          <w:color w:val="000000" w:themeColor="text1"/>
          <w:sz w:val="24"/>
          <w:szCs w:val="24"/>
        </w:rPr>
        <w:t xml:space="preserve">2018-19 </w:t>
      </w:r>
      <w:r w:rsidR="00387582" w:rsidRPr="00387582">
        <w:rPr>
          <w:b/>
          <w:color w:val="000000" w:themeColor="text1"/>
          <w:sz w:val="24"/>
          <w:szCs w:val="24"/>
        </w:rPr>
        <w:t>and</w:t>
      </w:r>
      <w:r w:rsidR="007A5C1D" w:rsidRPr="00387582">
        <w:rPr>
          <w:b/>
          <w:color w:val="000000" w:themeColor="text1"/>
          <w:sz w:val="24"/>
          <w:szCs w:val="24"/>
        </w:rPr>
        <w:t xml:space="preserve"> FY 2019-20 respectively for Domestic category</w:t>
      </w:r>
      <w:r w:rsidR="00083ADE" w:rsidRPr="00387582">
        <w:rPr>
          <w:b/>
          <w:color w:val="000000" w:themeColor="text1"/>
          <w:sz w:val="24"/>
          <w:szCs w:val="24"/>
        </w:rPr>
        <w:t>.</w:t>
      </w:r>
    </w:p>
    <w:p w:rsidR="00291875" w:rsidRDefault="00291875" w:rsidP="001226AB">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8"/>
          <w:u w:val="single"/>
          <w:lang w:val="en-US" w:eastAsia="en-US"/>
        </w:rPr>
      </w:pPr>
    </w:p>
    <w:p w:rsidR="00291875" w:rsidRDefault="00291875" w:rsidP="001226AB">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8"/>
          <w:u w:val="single"/>
          <w:lang w:val="en-US" w:eastAsia="en-US"/>
        </w:rPr>
      </w:pPr>
    </w:p>
    <w:p w:rsidR="00291875" w:rsidRDefault="00291875" w:rsidP="00291875">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u w:val="single"/>
          <w:lang w:val="en-US" w:eastAsia="en-US"/>
        </w:rPr>
      </w:pPr>
    </w:p>
    <w:p w:rsidR="00C66E6C" w:rsidRPr="001226AB" w:rsidRDefault="00C66E6C" w:rsidP="001226AB">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8"/>
          <w:u w:val="single"/>
          <w:lang w:val="en-US" w:eastAsia="en-US"/>
        </w:rPr>
      </w:pPr>
      <w:r w:rsidRPr="001226AB">
        <w:rPr>
          <w:rFonts w:ascii="Calibri" w:eastAsia="Times New Roman" w:hAnsi="Calibri" w:cs="Times New Roman"/>
          <w:b/>
          <w:bCs/>
          <w:spacing w:val="-1"/>
          <w:sz w:val="24"/>
          <w:szCs w:val="28"/>
          <w:u w:val="single"/>
          <w:lang w:val="en-US" w:eastAsia="en-US"/>
        </w:rPr>
        <w:t>Commercial</w:t>
      </w:r>
    </w:p>
    <w:p w:rsidR="004C4EE1" w:rsidRPr="004C4EE1" w:rsidRDefault="004C4EE1" w:rsidP="004C4EE1">
      <w:pPr>
        <w:tabs>
          <w:tab w:val="left" w:pos="851"/>
        </w:tabs>
        <w:spacing w:after="240" w:line="360" w:lineRule="auto"/>
        <w:ind w:left="720"/>
        <w:jc w:val="both"/>
        <w:rPr>
          <w:color w:val="000000" w:themeColor="text1"/>
          <w:sz w:val="24"/>
          <w:szCs w:val="24"/>
        </w:rPr>
      </w:pPr>
      <w:r w:rsidRPr="004C4EE1">
        <w:rPr>
          <w:color w:val="000000" w:themeColor="text1"/>
          <w:sz w:val="24"/>
          <w:szCs w:val="24"/>
        </w:rPr>
        <w:t>The DPN has projected energy sales for this category at 99.47 MU</w:t>
      </w:r>
      <w:r w:rsidR="006F5728">
        <w:rPr>
          <w:color w:val="000000" w:themeColor="text1"/>
          <w:sz w:val="24"/>
          <w:szCs w:val="24"/>
        </w:rPr>
        <w:t>s</w:t>
      </w:r>
      <w:r w:rsidRPr="004C4EE1">
        <w:rPr>
          <w:color w:val="000000" w:themeColor="text1"/>
          <w:sz w:val="24"/>
          <w:szCs w:val="24"/>
        </w:rPr>
        <w:t xml:space="preserve"> for </w:t>
      </w:r>
      <w:r w:rsidR="006F5728">
        <w:rPr>
          <w:color w:val="000000" w:themeColor="text1"/>
          <w:sz w:val="24"/>
          <w:szCs w:val="24"/>
        </w:rPr>
        <w:t xml:space="preserve">the </w:t>
      </w:r>
      <w:r w:rsidRPr="004C4EE1">
        <w:rPr>
          <w:color w:val="000000" w:themeColor="text1"/>
          <w:sz w:val="24"/>
          <w:szCs w:val="24"/>
        </w:rPr>
        <w:t>FY 2017-18, 105.71 MU</w:t>
      </w:r>
      <w:r w:rsidR="006F5728">
        <w:rPr>
          <w:color w:val="000000" w:themeColor="text1"/>
          <w:sz w:val="24"/>
          <w:szCs w:val="24"/>
        </w:rPr>
        <w:t>s</w:t>
      </w:r>
      <w:r w:rsidRPr="004C4EE1">
        <w:rPr>
          <w:color w:val="000000" w:themeColor="text1"/>
          <w:sz w:val="24"/>
          <w:szCs w:val="24"/>
        </w:rPr>
        <w:t xml:space="preserve"> for </w:t>
      </w:r>
      <w:r w:rsidR="006F5728">
        <w:rPr>
          <w:color w:val="000000" w:themeColor="text1"/>
          <w:sz w:val="24"/>
          <w:szCs w:val="24"/>
        </w:rPr>
        <w:t xml:space="preserve">the </w:t>
      </w:r>
      <w:r w:rsidRPr="004C4EE1">
        <w:rPr>
          <w:color w:val="000000" w:themeColor="text1"/>
          <w:sz w:val="24"/>
          <w:szCs w:val="24"/>
        </w:rPr>
        <w:t>FY 2018-19 and 111.21 MU</w:t>
      </w:r>
      <w:r w:rsidR="006F5728">
        <w:rPr>
          <w:color w:val="000000" w:themeColor="text1"/>
          <w:sz w:val="24"/>
          <w:szCs w:val="24"/>
        </w:rPr>
        <w:t>s</w:t>
      </w:r>
      <w:r w:rsidRPr="004C4EE1">
        <w:rPr>
          <w:color w:val="000000" w:themeColor="text1"/>
          <w:sz w:val="24"/>
          <w:szCs w:val="24"/>
        </w:rPr>
        <w:t xml:space="preserve"> for </w:t>
      </w:r>
      <w:r w:rsidR="006F5728">
        <w:rPr>
          <w:color w:val="000000" w:themeColor="text1"/>
          <w:sz w:val="24"/>
          <w:szCs w:val="24"/>
        </w:rPr>
        <w:t xml:space="preserve">the </w:t>
      </w:r>
      <w:r w:rsidRPr="004C4EE1">
        <w:rPr>
          <w:color w:val="000000" w:themeColor="text1"/>
          <w:sz w:val="24"/>
          <w:szCs w:val="24"/>
        </w:rPr>
        <w:t xml:space="preserve">FY 2019-20, while the actual sales during </w:t>
      </w:r>
      <w:r w:rsidR="006F5728">
        <w:rPr>
          <w:color w:val="000000" w:themeColor="text1"/>
          <w:sz w:val="24"/>
          <w:szCs w:val="24"/>
        </w:rPr>
        <w:t xml:space="preserve">the </w:t>
      </w:r>
      <w:r w:rsidRPr="004C4EE1">
        <w:rPr>
          <w:color w:val="000000" w:themeColor="text1"/>
          <w:sz w:val="24"/>
          <w:szCs w:val="24"/>
        </w:rPr>
        <w:t>FY 2015-16 are 82.64 MU</w:t>
      </w:r>
      <w:r w:rsidR="006F5728">
        <w:rPr>
          <w:color w:val="000000" w:themeColor="text1"/>
          <w:sz w:val="24"/>
          <w:szCs w:val="24"/>
        </w:rPr>
        <w:t>s</w:t>
      </w:r>
      <w:r w:rsidRPr="004C4EE1">
        <w:rPr>
          <w:color w:val="000000" w:themeColor="text1"/>
          <w:sz w:val="24"/>
          <w:szCs w:val="24"/>
        </w:rPr>
        <w:t>.</w:t>
      </w:r>
      <w:r w:rsidRPr="00387582">
        <w:rPr>
          <w:color w:val="000000" w:themeColor="text1"/>
          <w:sz w:val="24"/>
          <w:szCs w:val="24"/>
        </w:rPr>
        <w:t>The trend of the actual consumption in the category for the FY 201</w:t>
      </w:r>
      <w:r>
        <w:rPr>
          <w:color w:val="000000" w:themeColor="text1"/>
          <w:sz w:val="24"/>
          <w:szCs w:val="24"/>
        </w:rPr>
        <w:t>2</w:t>
      </w:r>
      <w:r w:rsidRPr="00387582">
        <w:rPr>
          <w:color w:val="000000" w:themeColor="text1"/>
          <w:sz w:val="24"/>
          <w:szCs w:val="24"/>
        </w:rPr>
        <w:t>-1</w:t>
      </w:r>
      <w:r>
        <w:rPr>
          <w:color w:val="000000" w:themeColor="text1"/>
          <w:sz w:val="24"/>
          <w:szCs w:val="24"/>
        </w:rPr>
        <w:t>3</w:t>
      </w:r>
      <w:r w:rsidRPr="00387582">
        <w:rPr>
          <w:color w:val="000000" w:themeColor="text1"/>
          <w:sz w:val="24"/>
          <w:szCs w:val="24"/>
        </w:rPr>
        <w:t xml:space="preserve"> to FY 2015-16 is shown in the chart below:</w:t>
      </w:r>
    </w:p>
    <w:p w:rsidR="004C4EE1" w:rsidRDefault="004C4EE1" w:rsidP="00841B07">
      <w:pPr>
        <w:widowControl w:val="0"/>
        <w:autoSpaceDE w:val="0"/>
        <w:autoSpaceDN w:val="0"/>
        <w:adjustRightInd w:val="0"/>
        <w:spacing w:after="0" w:line="360" w:lineRule="auto"/>
        <w:ind w:left="720"/>
        <w:jc w:val="both"/>
        <w:rPr>
          <w:rFonts w:ascii="Calibri" w:eastAsia="Times New Roman" w:hAnsi="Calibri" w:cs="Times New Roman"/>
          <w:bCs/>
          <w:spacing w:val="-1"/>
          <w:sz w:val="24"/>
          <w:szCs w:val="28"/>
          <w:lang w:val="en-US" w:eastAsia="en-US"/>
        </w:rPr>
      </w:pPr>
    </w:p>
    <w:p w:rsidR="005B4F07" w:rsidRDefault="00A023B3" w:rsidP="00291875">
      <w:pPr>
        <w:widowControl w:val="0"/>
        <w:autoSpaceDE w:val="0"/>
        <w:autoSpaceDN w:val="0"/>
        <w:adjustRightInd w:val="0"/>
        <w:spacing w:after="480" w:line="360" w:lineRule="auto"/>
        <w:ind w:left="720"/>
        <w:jc w:val="center"/>
        <w:rPr>
          <w:rFonts w:ascii="Calibri" w:eastAsia="Times New Roman" w:hAnsi="Calibri" w:cs="Times New Roman"/>
          <w:bCs/>
          <w:spacing w:val="-1"/>
          <w:sz w:val="24"/>
          <w:szCs w:val="28"/>
          <w:lang w:val="en-US" w:eastAsia="en-US"/>
        </w:rPr>
      </w:pPr>
      <w:r>
        <w:rPr>
          <w:b/>
          <w:bCs/>
          <w:noProof/>
          <w:lang w:val="en-US"/>
        </w:rPr>
        <w:fldChar w:fldCharType="begin"/>
      </w:r>
      <w:r>
        <w:rPr>
          <w:b/>
          <w:bCs/>
          <w:noProof/>
          <w:lang w:val="en-US"/>
        </w:rPr>
        <w:instrText xml:space="preserve"> LINK Excel.Sheet.12 "F:\\SANJIB\\NAGALAND\\NERC\\2017-18\\TARIFF ORDER\\TABLE_TO-2017-18.xlsx!C2![TABLE_TO-2017-18.xlsx]C2 Chart 3" "" \a \p </w:instrText>
      </w:r>
      <w:r>
        <w:rPr>
          <w:b/>
          <w:bCs/>
          <w:noProof/>
          <w:lang w:val="en-US"/>
        </w:rPr>
        <w:fldChar w:fldCharType="separate"/>
      </w:r>
      <w:r w:rsidRPr="00A023B3">
        <w:rPr>
          <w:b/>
          <w:bCs/>
          <w:noProof/>
          <w:lang w:val="en-US"/>
        </w:rPr>
        <w:object w:dxaOrig="7200" w:dyaOrig="4110">
          <v:shape id="_x0000_i1042" type="#_x0000_t75" style="width:5in;height:205.5pt">
            <v:imagedata r:id="rId31" o:title=""/>
          </v:shape>
        </w:object>
      </w:r>
      <w:r>
        <w:rPr>
          <w:b/>
          <w:bCs/>
          <w:noProof/>
          <w:lang w:val="en-US"/>
        </w:rPr>
        <w:fldChar w:fldCharType="end"/>
      </w:r>
    </w:p>
    <w:p w:rsidR="00305567" w:rsidRPr="006F5728" w:rsidRDefault="006F5728" w:rsidP="00291875">
      <w:pPr>
        <w:tabs>
          <w:tab w:val="left" w:pos="851"/>
        </w:tabs>
        <w:spacing w:after="480" w:line="360" w:lineRule="auto"/>
        <w:ind w:left="720"/>
        <w:jc w:val="both"/>
        <w:rPr>
          <w:color w:val="000000" w:themeColor="text1"/>
          <w:sz w:val="24"/>
          <w:szCs w:val="24"/>
        </w:rPr>
      </w:pPr>
      <w:r w:rsidRPr="006F5728">
        <w:rPr>
          <w:color w:val="000000" w:themeColor="text1"/>
          <w:sz w:val="24"/>
          <w:szCs w:val="24"/>
        </w:rPr>
        <w:t>The three year growth rate is 27.50% while 2 year CAGR is 24.88% and YoY growth rate is 45.08%.  The growth rate may not sustain, accordingly growth rate of 10</w:t>
      </w:r>
      <w:r>
        <w:rPr>
          <w:color w:val="000000" w:themeColor="text1"/>
          <w:sz w:val="24"/>
          <w:szCs w:val="24"/>
        </w:rPr>
        <w:t>.00</w:t>
      </w:r>
      <w:r w:rsidRPr="006F5728">
        <w:rPr>
          <w:color w:val="000000" w:themeColor="text1"/>
          <w:sz w:val="24"/>
          <w:szCs w:val="24"/>
        </w:rPr>
        <w:t xml:space="preserve">% is considered reasonable to project </w:t>
      </w:r>
      <w:r>
        <w:rPr>
          <w:color w:val="000000" w:themeColor="text1"/>
          <w:sz w:val="24"/>
          <w:szCs w:val="24"/>
        </w:rPr>
        <w:t>the consumption</w:t>
      </w:r>
      <w:r w:rsidRPr="006F5728">
        <w:rPr>
          <w:color w:val="000000" w:themeColor="text1"/>
          <w:sz w:val="24"/>
          <w:szCs w:val="24"/>
        </w:rPr>
        <w:t xml:space="preserve"> during </w:t>
      </w:r>
      <w:r>
        <w:rPr>
          <w:color w:val="000000" w:themeColor="text1"/>
          <w:sz w:val="24"/>
          <w:szCs w:val="24"/>
        </w:rPr>
        <w:t xml:space="preserve">the </w:t>
      </w:r>
      <w:r w:rsidRPr="006F5728">
        <w:rPr>
          <w:color w:val="000000" w:themeColor="text1"/>
          <w:sz w:val="24"/>
          <w:szCs w:val="24"/>
        </w:rPr>
        <w:t xml:space="preserve">control period on the actual sales </w:t>
      </w:r>
      <w:r>
        <w:rPr>
          <w:color w:val="000000" w:themeColor="text1"/>
          <w:sz w:val="24"/>
          <w:szCs w:val="24"/>
        </w:rPr>
        <w:t>during  the</w:t>
      </w:r>
      <w:r w:rsidRPr="006F5728">
        <w:rPr>
          <w:color w:val="000000" w:themeColor="text1"/>
          <w:sz w:val="24"/>
          <w:szCs w:val="24"/>
        </w:rPr>
        <w:t xml:space="preserve"> FY 2015-16, which works out to 100 MU</w:t>
      </w:r>
      <w:r>
        <w:rPr>
          <w:color w:val="000000" w:themeColor="text1"/>
          <w:sz w:val="24"/>
          <w:szCs w:val="24"/>
        </w:rPr>
        <w:t>s</w:t>
      </w:r>
      <w:r w:rsidRPr="006F5728">
        <w:rPr>
          <w:color w:val="000000" w:themeColor="text1"/>
          <w:sz w:val="24"/>
          <w:szCs w:val="24"/>
        </w:rPr>
        <w:t xml:space="preserve"> for </w:t>
      </w:r>
      <w:r>
        <w:rPr>
          <w:color w:val="000000" w:themeColor="text1"/>
          <w:sz w:val="24"/>
          <w:szCs w:val="24"/>
        </w:rPr>
        <w:t xml:space="preserve">the </w:t>
      </w:r>
      <w:r w:rsidRPr="006F5728">
        <w:rPr>
          <w:color w:val="000000" w:themeColor="text1"/>
          <w:sz w:val="24"/>
          <w:szCs w:val="24"/>
        </w:rPr>
        <w:t>FY 2017-18, 110 MU</w:t>
      </w:r>
      <w:r>
        <w:rPr>
          <w:color w:val="000000" w:themeColor="text1"/>
          <w:sz w:val="24"/>
          <w:szCs w:val="24"/>
        </w:rPr>
        <w:t>s</w:t>
      </w:r>
      <w:r w:rsidRPr="006F5728">
        <w:rPr>
          <w:color w:val="000000" w:themeColor="text1"/>
          <w:sz w:val="24"/>
          <w:szCs w:val="24"/>
        </w:rPr>
        <w:t xml:space="preserve"> for </w:t>
      </w:r>
      <w:r>
        <w:rPr>
          <w:color w:val="000000" w:themeColor="text1"/>
          <w:sz w:val="24"/>
          <w:szCs w:val="24"/>
        </w:rPr>
        <w:t xml:space="preserve">the </w:t>
      </w:r>
      <w:r w:rsidRPr="006F5728">
        <w:rPr>
          <w:color w:val="000000" w:themeColor="text1"/>
          <w:sz w:val="24"/>
          <w:szCs w:val="24"/>
        </w:rPr>
        <w:t>FY 2018-19 and 121 MU</w:t>
      </w:r>
      <w:r>
        <w:rPr>
          <w:color w:val="000000" w:themeColor="text1"/>
          <w:sz w:val="24"/>
          <w:szCs w:val="24"/>
        </w:rPr>
        <w:t>s</w:t>
      </w:r>
      <w:r w:rsidRPr="006F5728">
        <w:rPr>
          <w:color w:val="000000" w:themeColor="text1"/>
          <w:sz w:val="24"/>
          <w:szCs w:val="24"/>
        </w:rPr>
        <w:t xml:space="preserve"> for </w:t>
      </w:r>
      <w:r>
        <w:rPr>
          <w:color w:val="000000" w:themeColor="text1"/>
          <w:sz w:val="24"/>
          <w:szCs w:val="24"/>
        </w:rPr>
        <w:t xml:space="preserve">the </w:t>
      </w:r>
      <w:r w:rsidRPr="006F5728">
        <w:rPr>
          <w:color w:val="000000" w:themeColor="text1"/>
          <w:sz w:val="24"/>
          <w:szCs w:val="24"/>
        </w:rPr>
        <w:t>FY 2019-20 respectively.</w:t>
      </w:r>
    </w:p>
    <w:p w:rsidR="006F5728" w:rsidRDefault="006F5728" w:rsidP="006F5728">
      <w:pPr>
        <w:tabs>
          <w:tab w:val="left" w:pos="851"/>
        </w:tabs>
        <w:spacing w:after="240" w:line="360" w:lineRule="auto"/>
        <w:ind w:left="720"/>
        <w:jc w:val="both"/>
        <w:rPr>
          <w:b/>
          <w:color w:val="000000" w:themeColor="text1"/>
          <w:sz w:val="24"/>
          <w:szCs w:val="24"/>
        </w:rPr>
      </w:pPr>
      <w:r w:rsidRPr="00387582">
        <w:rPr>
          <w:b/>
          <w:color w:val="000000" w:themeColor="text1"/>
          <w:sz w:val="24"/>
          <w:szCs w:val="24"/>
        </w:rPr>
        <w:t xml:space="preserve">The Commission approves the </w:t>
      </w:r>
      <w:r w:rsidR="008C582C">
        <w:rPr>
          <w:b/>
          <w:color w:val="000000" w:themeColor="text1"/>
          <w:sz w:val="24"/>
          <w:szCs w:val="24"/>
        </w:rPr>
        <w:t>sales at</w:t>
      </w:r>
      <w:r>
        <w:rPr>
          <w:b/>
          <w:color w:val="000000" w:themeColor="text1"/>
          <w:sz w:val="24"/>
          <w:szCs w:val="24"/>
        </w:rPr>
        <w:t>100</w:t>
      </w:r>
      <w:r w:rsidRPr="00387582">
        <w:rPr>
          <w:b/>
          <w:color w:val="000000" w:themeColor="text1"/>
          <w:sz w:val="24"/>
          <w:szCs w:val="24"/>
        </w:rPr>
        <w:t xml:space="preserve"> MUs, </w:t>
      </w:r>
      <w:r>
        <w:rPr>
          <w:b/>
          <w:color w:val="000000" w:themeColor="text1"/>
          <w:sz w:val="24"/>
          <w:szCs w:val="24"/>
        </w:rPr>
        <w:t>110</w:t>
      </w:r>
      <w:r w:rsidRPr="00387582">
        <w:rPr>
          <w:b/>
          <w:color w:val="000000" w:themeColor="text1"/>
          <w:sz w:val="24"/>
          <w:szCs w:val="24"/>
        </w:rPr>
        <w:t xml:space="preserve"> MUs and </w:t>
      </w:r>
      <w:r>
        <w:rPr>
          <w:b/>
          <w:color w:val="000000" w:themeColor="text1"/>
          <w:sz w:val="24"/>
          <w:szCs w:val="24"/>
        </w:rPr>
        <w:t>121</w:t>
      </w:r>
      <w:r w:rsidRPr="00387582">
        <w:rPr>
          <w:b/>
          <w:color w:val="000000" w:themeColor="text1"/>
          <w:sz w:val="24"/>
          <w:szCs w:val="24"/>
        </w:rPr>
        <w:t xml:space="preserve"> MUs for the FY 2017-18, </w:t>
      </w:r>
      <w:r w:rsidR="00AE4717">
        <w:rPr>
          <w:b/>
          <w:color w:val="000000" w:themeColor="text1"/>
          <w:sz w:val="24"/>
          <w:szCs w:val="24"/>
        </w:rPr>
        <w:t xml:space="preserve">FY </w:t>
      </w:r>
      <w:r w:rsidRPr="00387582">
        <w:rPr>
          <w:b/>
          <w:color w:val="000000" w:themeColor="text1"/>
          <w:sz w:val="24"/>
          <w:szCs w:val="24"/>
        </w:rPr>
        <w:t>2018-19 and</w:t>
      </w:r>
      <w:r>
        <w:rPr>
          <w:b/>
          <w:color w:val="000000" w:themeColor="text1"/>
          <w:sz w:val="24"/>
          <w:szCs w:val="24"/>
        </w:rPr>
        <w:t xml:space="preserve"> FY 2019-20 respectively for Commercial</w:t>
      </w:r>
      <w:r w:rsidRPr="00387582">
        <w:rPr>
          <w:b/>
          <w:color w:val="000000" w:themeColor="text1"/>
          <w:sz w:val="24"/>
          <w:szCs w:val="24"/>
        </w:rPr>
        <w:t xml:space="preserve"> category.</w:t>
      </w:r>
    </w:p>
    <w:p w:rsidR="00291875" w:rsidRDefault="00291875" w:rsidP="006F5728">
      <w:pPr>
        <w:tabs>
          <w:tab w:val="left" w:pos="851"/>
        </w:tabs>
        <w:spacing w:after="240" w:line="360" w:lineRule="auto"/>
        <w:ind w:left="720"/>
        <w:jc w:val="both"/>
        <w:rPr>
          <w:b/>
          <w:color w:val="000000" w:themeColor="text1"/>
          <w:sz w:val="24"/>
          <w:szCs w:val="24"/>
        </w:rPr>
      </w:pPr>
    </w:p>
    <w:p w:rsidR="00291875" w:rsidRDefault="00291875" w:rsidP="006F5728">
      <w:pPr>
        <w:tabs>
          <w:tab w:val="left" w:pos="851"/>
        </w:tabs>
        <w:spacing w:after="240" w:line="360" w:lineRule="auto"/>
        <w:ind w:left="720"/>
        <w:jc w:val="both"/>
        <w:rPr>
          <w:b/>
          <w:color w:val="000000" w:themeColor="text1"/>
          <w:sz w:val="24"/>
          <w:szCs w:val="24"/>
        </w:rPr>
      </w:pPr>
    </w:p>
    <w:p w:rsidR="00291875" w:rsidRPr="00387582" w:rsidRDefault="00291875" w:rsidP="006F5728">
      <w:pPr>
        <w:tabs>
          <w:tab w:val="left" w:pos="851"/>
        </w:tabs>
        <w:spacing w:after="240" w:line="360" w:lineRule="auto"/>
        <w:ind w:left="720"/>
        <w:jc w:val="both"/>
        <w:rPr>
          <w:b/>
          <w:color w:val="000000" w:themeColor="text1"/>
          <w:sz w:val="24"/>
          <w:szCs w:val="24"/>
        </w:rPr>
      </w:pPr>
    </w:p>
    <w:p w:rsidR="00000377" w:rsidRPr="006E22A1" w:rsidRDefault="00000377" w:rsidP="00291875">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8"/>
          <w:u w:val="single"/>
          <w:lang w:val="en-US" w:eastAsia="en-US"/>
        </w:rPr>
      </w:pPr>
      <w:r w:rsidRPr="006E22A1">
        <w:rPr>
          <w:rFonts w:ascii="Calibri" w:eastAsia="Times New Roman" w:hAnsi="Calibri" w:cs="Times New Roman"/>
          <w:b/>
          <w:bCs/>
          <w:spacing w:val="-1"/>
          <w:sz w:val="24"/>
          <w:szCs w:val="28"/>
          <w:u w:val="single"/>
          <w:lang w:val="en-US" w:eastAsia="en-US"/>
        </w:rPr>
        <w:t>Industrial</w:t>
      </w:r>
    </w:p>
    <w:p w:rsidR="00000377" w:rsidRPr="00000377" w:rsidRDefault="009C2AB3" w:rsidP="00291875">
      <w:pPr>
        <w:tabs>
          <w:tab w:val="left" w:pos="851"/>
        </w:tabs>
        <w:spacing w:after="480" w:line="360" w:lineRule="auto"/>
        <w:ind w:left="720"/>
        <w:jc w:val="both"/>
        <w:rPr>
          <w:color w:val="000000" w:themeColor="text1"/>
          <w:sz w:val="24"/>
          <w:szCs w:val="24"/>
        </w:rPr>
      </w:pPr>
      <w:r w:rsidRPr="009C2AB3">
        <w:rPr>
          <w:color w:val="000000" w:themeColor="text1"/>
          <w:sz w:val="24"/>
          <w:szCs w:val="24"/>
        </w:rPr>
        <w:t xml:space="preserve">The DPN projected energy sales to this category at 72.51MUs for </w:t>
      </w:r>
      <w:r>
        <w:rPr>
          <w:color w:val="000000" w:themeColor="text1"/>
          <w:sz w:val="24"/>
          <w:szCs w:val="24"/>
        </w:rPr>
        <w:t xml:space="preserve">the </w:t>
      </w:r>
      <w:r w:rsidRPr="009C2AB3">
        <w:rPr>
          <w:color w:val="000000" w:themeColor="text1"/>
          <w:sz w:val="24"/>
          <w:szCs w:val="24"/>
        </w:rPr>
        <w:t xml:space="preserve">FY 2017-18, 75.46 MUs for </w:t>
      </w:r>
      <w:r>
        <w:rPr>
          <w:color w:val="000000" w:themeColor="text1"/>
          <w:sz w:val="24"/>
          <w:szCs w:val="24"/>
        </w:rPr>
        <w:t xml:space="preserve">the </w:t>
      </w:r>
      <w:r w:rsidRPr="009C2AB3">
        <w:rPr>
          <w:color w:val="000000" w:themeColor="text1"/>
          <w:sz w:val="24"/>
          <w:szCs w:val="24"/>
        </w:rPr>
        <w:t xml:space="preserve">FY 2018-19 and 78.53 MUs for </w:t>
      </w:r>
      <w:r>
        <w:rPr>
          <w:color w:val="000000" w:themeColor="text1"/>
          <w:sz w:val="24"/>
          <w:szCs w:val="24"/>
        </w:rPr>
        <w:t xml:space="preserve">the </w:t>
      </w:r>
      <w:r w:rsidRPr="009C2AB3">
        <w:rPr>
          <w:color w:val="000000" w:themeColor="text1"/>
          <w:sz w:val="24"/>
          <w:szCs w:val="24"/>
        </w:rPr>
        <w:t xml:space="preserve">FY 2019-20 respectively.  The actual sales during </w:t>
      </w:r>
      <w:r>
        <w:rPr>
          <w:color w:val="000000" w:themeColor="text1"/>
          <w:sz w:val="24"/>
          <w:szCs w:val="24"/>
        </w:rPr>
        <w:t xml:space="preserve">the </w:t>
      </w:r>
      <w:r w:rsidRPr="009C2AB3">
        <w:rPr>
          <w:color w:val="000000" w:themeColor="text1"/>
          <w:sz w:val="24"/>
          <w:szCs w:val="24"/>
        </w:rPr>
        <w:t>FY 2015-16 are 63.36 MUs</w:t>
      </w:r>
      <w:r w:rsidR="00000377">
        <w:rPr>
          <w:color w:val="000000" w:themeColor="text1"/>
          <w:sz w:val="24"/>
          <w:szCs w:val="24"/>
        </w:rPr>
        <w:t>.</w:t>
      </w:r>
      <w:r w:rsidR="00000377" w:rsidRPr="00387582">
        <w:rPr>
          <w:color w:val="000000" w:themeColor="text1"/>
          <w:sz w:val="24"/>
          <w:szCs w:val="24"/>
        </w:rPr>
        <w:t>The trend of the actual consumption in the category for the FY 201</w:t>
      </w:r>
      <w:r w:rsidR="00000377">
        <w:rPr>
          <w:color w:val="000000" w:themeColor="text1"/>
          <w:sz w:val="24"/>
          <w:szCs w:val="24"/>
        </w:rPr>
        <w:t>2</w:t>
      </w:r>
      <w:r w:rsidR="00000377" w:rsidRPr="00387582">
        <w:rPr>
          <w:color w:val="000000" w:themeColor="text1"/>
          <w:sz w:val="24"/>
          <w:szCs w:val="24"/>
        </w:rPr>
        <w:t>-1</w:t>
      </w:r>
      <w:r w:rsidR="00000377">
        <w:rPr>
          <w:color w:val="000000" w:themeColor="text1"/>
          <w:sz w:val="24"/>
          <w:szCs w:val="24"/>
        </w:rPr>
        <w:t>3</w:t>
      </w:r>
      <w:r w:rsidR="00000377" w:rsidRPr="00387582">
        <w:rPr>
          <w:color w:val="000000" w:themeColor="text1"/>
          <w:sz w:val="24"/>
          <w:szCs w:val="24"/>
        </w:rPr>
        <w:t xml:space="preserve"> to FY 2015-16 is shown in the chart below</w:t>
      </w:r>
      <w:r w:rsidR="00000377" w:rsidRPr="00000377">
        <w:rPr>
          <w:color w:val="000000" w:themeColor="text1"/>
          <w:sz w:val="24"/>
          <w:szCs w:val="24"/>
        </w:rPr>
        <w:t>:</w:t>
      </w:r>
    </w:p>
    <w:p w:rsidR="00000377" w:rsidRDefault="00A023B3" w:rsidP="00291875">
      <w:pPr>
        <w:widowControl w:val="0"/>
        <w:autoSpaceDE w:val="0"/>
        <w:autoSpaceDN w:val="0"/>
        <w:adjustRightInd w:val="0"/>
        <w:spacing w:after="480" w:line="360" w:lineRule="auto"/>
        <w:ind w:left="720"/>
        <w:jc w:val="center"/>
        <w:rPr>
          <w:rFonts w:ascii="Calibri" w:eastAsia="Times New Roman" w:hAnsi="Calibri" w:cs="Times New Roman"/>
          <w:bCs/>
          <w:spacing w:val="-1"/>
          <w:sz w:val="24"/>
          <w:szCs w:val="28"/>
          <w:lang w:val="en-US" w:eastAsia="en-US"/>
        </w:rPr>
      </w:pPr>
      <w:r>
        <w:rPr>
          <w:rFonts w:ascii="Calibri" w:eastAsia="Times New Roman" w:hAnsi="Calibri" w:cs="Times New Roman"/>
          <w:b/>
          <w:spacing w:val="-1"/>
          <w:sz w:val="24"/>
          <w:szCs w:val="28"/>
          <w:lang w:val="en-US" w:eastAsia="en-US"/>
        </w:rPr>
        <w:fldChar w:fldCharType="begin"/>
      </w:r>
      <w:r>
        <w:rPr>
          <w:rFonts w:ascii="Calibri" w:eastAsia="Times New Roman" w:hAnsi="Calibri" w:cs="Times New Roman"/>
          <w:b/>
          <w:spacing w:val="-1"/>
          <w:sz w:val="24"/>
          <w:szCs w:val="28"/>
          <w:lang w:val="en-US" w:eastAsia="en-US"/>
        </w:rPr>
        <w:instrText xml:space="preserve"> LINK Excel.Sheet.12 "F:\\SANJIB\\NAGALAND\\NERC\\2017-18\\TARIFF ORDER\\TABLE_TO-2017-18.xlsx!C2![TABLE_TO-2017-18.xlsx]C2 Chart 4" "" \a \p </w:instrText>
      </w:r>
      <w:r>
        <w:rPr>
          <w:rFonts w:ascii="Calibri" w:eastAsia="Times New Roman" w:hAnsi="Calibri" w:cs="Times New Roman"/>
          <w:b/>
          <w:spacing w:val="-1"/>
          <w:sz w:val="24"/>
          <w:szCs w:val="28"/>
          <w:lang w:val="en-US" w:eastAsia="en-US"/>
        </w:rPr>
        <w:fldChar w:fldCharType="separate"/>
      </w:r>
      <w:r w:rsidRPr="00A023B3">
        <w:rPr>
          <w:rFonts w:ascii="Calibri" w:eastAsia="Times New Roman" w:hAnsi="Calibri" w:cs="Times New Roman"/>
          <w:b/>
          <w:spacing w:val="-1"/>
          <w:sz w:val="24"/>
          <w:szCs w:val="28"/>
          <w:lang w:val="en-US" w:eastAsia="en-US"/>
        </w:rPr>
        <w:object w:dxaOrig="7200" w:dyaOrig="4320">
          <v:shape id="_x0000_i1043" type="#_x0000_t75" style="width:5in;height:3in">
            <v:imagedata r:id="rId32" o:title=""/>
          </v:shape>
        </w:object>
      </w:r>
      <w:r>
        <w:rPr>
          <w:rFonts w:ascii="Calibri" w:eastAsia="Times New Roman" w:hAnsi="Calibri" w:cs="Times New Roman"/>
          <w:b/>
          <w:spacing w:val="-1"/>
          <w:sz w:val="24"/>
          <w:szCs w:val="28"/>
          <w:lang w:val="en-US" w:eastAsia="en-US"/>
        </w:rPr>
        <w:fldChar w:fldCharType="end"/>
      </w:r>
    </w:p>
    <w:p w:rsidR="00000377" w:rsidRPr="009C2AB3" w:rsidRDefault="009C2AB3" w:rsidP="00291875">
      <w:pPr>
        <w:tabs>
          <w:tab w:val="left" w:pos="851"/>
        </w:tabs>
        <w:spacing w:after="480" w:line="360" w:lineRule="auto"/>
        <w:ind w:left="720"/>
        <w:jc w:val="both"/>
        <w:rPr>
          <w:color w:val="000000" w:themeColor="text1"/>
          <w:sz w:val="24"/>
          <w:szCs w:val="24"/>
        </w:rPr>
      </w:pPr>
      <w:r w:rsidRPr="009C2AB3">
        <w:rPr>
          <w:color w:val="000000" w:themeColor="text1"/>
          <w:sz w:val="24"/>
          <w:szCs w:val="24"/>
        </w:rPr>
        <w:t xml:space="preserve">The </w:t>
      </w:r>
      <w:r>
        <w:rPr>
          <w:color w:val="000000" w:themeColor="text1"/>
          <w:sz w:val="24"/>
          <w:szCs w:val="24"/>
        </w:rPr>
        <w:t xml:space="preserve">three year growth rate is </w:t>
      </w:r>
      <w:r w:rsidRPr="009C2AB3">
        <w:rPr>
          <w:color w:val="000000" w:themeColor="text1"/>
          <w:sz w:val="24"/>
          <w:szCs w:val="24"/>
        </w:rPr>
        <w:t xml:space="preserve">52.63%, 2 year CAGR is 58.72% and YOY growth  rate is 128.89%.  The growth rate may not sustain; accordingly, it is reasonable to adopt 15% growth rate to project sales for the control period based on actual sales during </w:t>
      </w:r>
      <w:r>
        <w:rPr>
          <w:color w:val="000000" w:themeColor="text1"/>
          <w:sz w:val="24"/>
          <w:szCs w:val="24"/>
        </w:rPr>
        <w:t xml:space="preserve">the               </w:t>
      </w:r>
      <w:r w:rsidRPr="009C2AB3">
        <w:rPr>
          <w:color w:val="000000" w:themeColor="text1"/>
          <w:sz w:val="24"/>
          <w:szCs w:val="24"/>
        </w:rPr>
        <w:t xml:space="preserve">FY 2015-16 which works out to 83.79 MUs for </w:t>
      </w:r>
      <w:r>
        <w:rPr>
          <w:color w:val="000000" w:themeColor="text1"/>
          <w:sz w:val="24"/>
          <w:szCs w:val="24"/>
        </w:rPr>
        <w:t xml:space="preserve">the </w:t>
      </w:r>
      <w:r w:rsidRPr="009C2AB3">
        <w:rPr>
          <w:color w:val="000000" w:themeColor="text1"/>
          <w:sz w:val="24"/>
          <w:szCs w:val="24"/>
        </w:rPr>
        <w:t xml:space="preserve">FY 2017-18, 96.36 MUs for </w:t>
      </w:r>
      <w:r>
        <w:rPr>
          <w:color w:val="000000" w:themeColor="text1"/>
          <w:sz w:val="24"/>
          <w:szCs w:val="24"/>
        </w:rPr>
        <w:t xml:space="preserve">the </w:t>
      </w:r>
      <w:r w:rsidRPr="009C2AB3">
        <w:rPr>
          <w:color w:val="000000" w:themeColor="text1"/>
          <w:sz w:val="24"/>
          <w:szCs w:val="24"/>
        </w:rPr>
        <w:t xml:space="preserve">FY 2018-19 and 110.81 MUs for </w:t>
      </w:r>
      <w:r>
        <w:rPr>
          <w:color w:val="000000" w:themeColor="text1"/>
          <w:sz w:val="24"/>
          <w:szCs w:val="24"/>
        </w:rPr>
        <w:t xml:space="preserve">the </w:t>
      </w:r>
      <w:r w:rsidRPr="009C2AB3">
        <w:rPr>
          <w:color w:val="000000" w:themeColor="text1"/>
          <w:sz w:val="24"/>
          <w:szCs w:val="24"/>
        </w:rPr>
        <w:t>FY 2019-20 respectively</w:t>
      </w:r>
      <w:r w:rsidR="00000377" w:rsidRPr="009C2AB3">
        <w:rPr>
          <w:color w:val="000000" w:themeColor="text1"/>
          <w:sz w:val="24"/>
          <w:szCs w:val="24"/>
        </w:rPr>
        <w:t>.</w:t>
      </w:r>
    </w:p>
    <w:p w:rsidR="00000377" w:rsidRDefault="009C2AB3" w:rsidP="00000377">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lang w:val="en-US" w:eastAsia="en-US"/>
        </w:rPr>
      </w:pPr>
      <w:r>
        <w:rPr>
          <w:rFonts w:ascii="Calibri" w:eastAsia="Times New Roman" w:hAnsi="Calibri" w:cs="Times New Roman"/>
          <w:b/>
          <w:bCs/>
          <w:spacing w:val="-1"/>
          <w:sz w:val="24"/>
          <w:szCs w:val="28"/>
          <w:lang w:val="en-US" w:eastAsia="en-US"/>
        </w:rPr>
        <w:t xml:space="preserve">Accordingly, </w:t>
      </w:r>
      <w:r w:rsidRPr="009C2AB3">
        <w:rPr>
          <w:rFonts w:ascii="Calibri" w:eastAsia="Times New Roman" w:hAnsi="Calibri" w:cs="Times New Roman"/>
          <w:b/>
          <w:bCs/>
          <w:spacing w:val="-1"/>
          <w:sz w:val="24"/>
          <w:szCs w:val="28"/>
          <w:lang w:val="en-US" w:eastAsia="en-US"/>
        </w:rPr>
        <w:t xml:space="preserve">The Commission approves the </w:t>
      </w:r>
      <w:r w:rsidR="008C582C">
        <w:rPr>
          <w:rFonts w:ascii="Calibri" w:eastAsia="Times New Roman" w:hAnsi="Calibri" w:cs="Times New Roman"/>
          <w:b/>
          <w:bCs/>
          <w:spacing w:val="-1"/>
          <w:sz w:val="24"/>
          <w:szCs w:val="28"/>
          <w:lang w:val="en-US" w:eastAsia="en-US"/>
        </w:rPr>
        <w:t>sales at</w:t>
      </w:r>
      <w:r>
        <w:rPr>
          <w:rFonts w:ascii="Calibri" w:eastAsia="Times New Roman" w:hAnsi="Calibri" w:cs="Times New Roman"/>
          <w:b/>
          <w:bCs/>
          <w:spacing w:val="-1"/>
          <w:sz w:val="24"/>
          <w:szCs w:val="28"/>
          <w:lang w:val="en-US" w:eastAsia="en-US"/>
        </w:rPr>
        <w:t>83.79</w:t>
      </w:r>
      <w:r w:rsidRPr="009C2AB3">
        <w:rPr>
          <w:rFonts w:ascii="Calibri" w:eastAsia="Times New Roman" w:hAnsi="Calibri" w:cs="Times New Roman"/>
          <w:b/>
          <w:bCs/>
          <w:spacing w:val="-1"/>
          <w:sz w:val="24"/>
          <w:szCs w:val="28"/>
          <w:lang w:val="en-US" w:eastAsia="en-US"/>
        </w:rPr>
        <w:t xml:space="preserve"> MUs, </w:t>
      </w:r>
      <w:r>
        <w:rPr>
          <w:rFonts w:ascii="Calibri" w:eastAsia="Times New Roman" w:hAnsi="Calibri" w:cs="Times New Roman"/>
          <w:b/>
          <w:bCs/>
          <w:spacing w:val="-1"/>
          <w:sz w:val="24"/>
          <w:szCs w:val="28"/>
          <w:lang w:val="en-US" w:eastAsia="en-US"/>
        </w:rPr>
        <w:t>96.36</w:t>
      </w:r>
      <w:r w:rsidRPr="009C2AB3">
        <w:rPr>
          <w:rFonts w:ascii="Calibri" w:eastAsia="Times New Roman" w:hAnsi="Calibri" w:cs="Times New Roman"/>
          <w:b/>
          <w:bCs/>
          <w:spacing w:val="-1"/>
          <w:sz w:val="24"/>
          <w:szCs w:val="28"/>
          <w:lang w:val="en-US" w:eastAsia="en-US"/>
        </w:rPr>
        <w:t xml:space="preserve"> MUs and </w:t>
      </w:r>
      <w:r>
        <w:rPr>
          <w:rFonts w:ascii="Calibri" w:eastAsia="Times New Roman" w:hAnsi="Calibri" w:cs="Times New Roman"/>
          <w:b/>
          <w:bCs/>
          <w:spacing w:val="-1"/>
          <w:sz w:val="24"/>
          <w:szCs w:val="28"/>
          <w:lang w:val="en-US" w:eastAsia="en-US"/>
        </w:rPr>
        <w:t>110.81</w:t>
      </w:r>
      <w:r w:rsidRPr="009C2AB3">
        <w:rPr>
          <w:rFonts w:ascii="Calibri" w:eastAsia="Times New Roman" w:hAnsi="Calibri" w:cs="Times New Roman"/>
          <w:b/>
          <w:bCs/>
          <w:spacing w:val="-1"/>
          <w:sz w:val="24"/>
          <w:szCs w:val="28"/>
          <w:lang w:val="en-US" w:eastAsia="en-US"/>
        </w:rPr>
        <w:t xml:space="preserve"> MUs for the FY 2017-18, </w:t>
      </w:r>
      <w:r w:rsidR="00AE4717">
        <w:rPr>
          <w:rFonts w:ascii="Calibri" w:eastAsia="Times New Roman" w:hAnsi="Calibri" w:cs="Times New Roman"/>
          <w:b/>
          <w:bCs/>
          <w:spacing w:val="-1"/>
          <w:sz w:val="24"/>
          <w:szCs w:val="28"/>
          <w:lang w:val="en-US" w:eastAsia="en-US"/>
        </w:rPr>
        <w:t xml:space="preserve">FY </w:t>
      </w:r>
      <w:r w:rsidRPr="009C2AB3">
        <w:rPr>
          <w:rFonts w:ascii="Calibri" w:eastAsia="Times New Roman" w:hAnsi="Calibri" w:cs="Times New Roman"/>
          <w:b/>
          <w:bCs/>
          <w:spacing w:val="-1"/>
          <w:sz w:val="24"/>
          <w:szCs w:val="28"/>
          <w:lang w:val="en-US" w:eastAsia="en-US"/>
        </w:rPr>
        <w:t xml:space="preserve">2018-19 and FY 2019-20 respectively for </w:t>
      </w:r>
      <w:r>
        <w:rPr>
          <w:rFonts w:ascii="Calibri" w:eastAsia="Times New Roman" w:hAnsi="Calibri" w:cs="Times New Roman"/>
          <w:b/>
          <w:bCs/>
          <w:spacing w:val="-1"/>
          <w:sz w:val="24"/>
          <w:szCs w:val="28"/>
          <w:lang w:val="en-US" w:eastAsia="en-US"/>
        </w:rPr>
        <w:t>Industrial</w:t>
      </w:r>
      <w:r w:rsidRPr="009C2AB3">
        <w:rPr>
          <w:rFonts w:ascii="Calibri" w:eastAsia="Times New Roman" w:hAnsi="Calibri" w:cs="Times New Roman"/>
          <w:b/>
          <w:bCs/>
          <w:spacing w:val="-1"/>
          <w:sz w:val="24"/>
          <w:szCs w:val="28"/>
          <w:lang w:val="en-US" w:eastAsia="en-US"/>
        </w:rPr>
        <w:t xml:space="preserve"> category</w:t>
      </w:r>
      <w:r>
        <w:rPr>
          <w:rFonts w:ascii="Calibri" w:eastAsia="Times New Roman" w:hAnsi="Calibri" w:cs="Times New Roman"/>
          <w:b/>
          <w:bCs/>
          <w:spacing w:val="-1"/>
          <w:sz w:val="24"/>
          <w:szCs w:val="28"/>
          <w:lang w:val="en-US" w:eastAsia="en-US"/>
        </w:rPr>
        <w:t>.</w:t>
      </w:r>
    </w:p>
    <w:p w:rsidR="00291875" w:rsidRDefault="00291875" w:rsidP="001226AB">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u w:val="single"/>
          <w:lang w:val="en-US" w:eastAsia="en-US"/>
        </w:rPr>
      </w:pPr>
    </w:p>
    <w:p w:rsidR="00291875" w:rsidRDefault="00291875" w:rsidP="001226AB">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u w:val="single"/>
          <w:lang w:val="en-US" w:eastAsia="en-US"/>
        </w:rPr>
      </w:pPr>
    </w:p>
    <w:p w:rsidR="00556680" w:rsidRDefault="00556680" w:rsidP="001226AB">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u w:val="single"/>
          <w:lang w:val="en-US" w:eastAsia="en-US"/>
        </w:rPr>
      </w:pPr>
    </w:p>
    <w:p w:rsidR="00C66E6C" w:rsidRPr="001226AB" w:rsidRDefault="00C66E6C" w:rsidP="00291875">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8"/>
          <w:u w:val="single"/>
          <w:lang w:val="en-US" w:eastAsia="en-US"/>
        </w:rPr>
      </w:pPr>
      <w:r w:rsidRPr="001226AB">
        <w:rPr>
          <w:rFonts w:ascii="Calibri" w:eastAsia="Times New Roman" w:hAnsi="Calibri" w:cs="Times New Roman"/>
          <w:b/>
          <w:bCs/>
          <w:spacing w:val="-1"/>
          <w:sz w:val="24"/>
          <w:szCs w:val="28"/>
          <w:u w:val="single"/>
          <w:lang w:val="en-US" w:eastAsia="en-US"/>
        </w:rPr>
        <w:t>Public Lighting</w:t>
      </w:r>
    </w:p>
    <w:p w:rsidR="00F570EE" w:rsidRDefault="009C2AB3" w:rsidP="00291875">
      <w:pPr>
        <w:widowControl w:val="0"/>
        <w:autoSpaceDE w:val="0"/>
        <w:autoSpaceDN w:val="0"/>
        <w:adjustRightInd w:val="0"/>
        <w:spacing w:after="240" w:line="360" w:lineRule="auto"/>
        <w:ind w:left="720"/>
        <w:jc w:val="both"/>
        <w:rPr>
          <w:rFonts w:ascii="Calibri" w:eastAsia="Times New Roman" w:hAnsi="Calibri" w:cs="Times New Roman"/>
          <w:bCs/>
          <w:spacing w:val="-1"/>
          <w:sz w:val="24"/>
          <w:szCs w:val="28"/>
          <w:lang w:val="en-US" w:eastAsia="en-US"/>
        </w:rPr>
      </w:pPr>
      <w:r w:rsidRPr="009C2AB3">
        <w:rPr>
          <w:color w:val="000000" w:themeColor="text1"/>
          <w:sz w:val="24"/>
          <w:szCs w:val="24"/>
        </w:rPr>
        <w:t xml:space="preserve">DPN has projected sales at 11MUs for </w:t>
      </w:r>
      <w:r>
        <w:rPr>
          <w:color w:val="000000" w:themeColor="text1"/>
          <w:sz w:val="24"/>
          <w:szCs w:val="24"/>
        </w:rPr>
        <w:t xml:space="preserve">the </w:t>
      </w:r>
      <w:r w:rsidRPr="009C2AB3">
        <w:rPr>
          <w:color w:val="000000" w:themeColor="text1"/>
          <w:sz w:val="24"/>
          <w:szCs w:val="24"/>
        </w:rPr>
        <w:t>FY 2017-18, 11.21 MUs for</w:t>
      </w:r>
      <w:r>
        <w:rPr>
          <w:color w:val="000000" w:themeColor="text1"/>
          <w:sz w:val="24"/>
          <w:szCs w:val="24"/>
        </w:rPr>
        <w:t xml:space="preserve"> the</w:t>
      </w:r>
      <w:r w:rsidRPr="009C2AB3">
        <w:rPr>
          <w:color w:val="000000" w:themeColor="text1"/>
          <w:sz w:val="24"/>
          <w:szCs w:val="24"/>
        </w:rPr>
        <w:t xml:space="preserve"> FY 2018-19 and 11.50 MUs for </w:t>
      </w:r>
      <w:r>
        <w:rPr>
          <w:color w:val="000000" w:themeColor="text1"/>
          <w:sz w:val="24"/>
          <w:szCs w:val="24"/>
        </w:rPr>
        <w:t xml:space="preserve">the </w:t>
      </w:r>
      <w:r w:rsidRPr="009C2AB3">
        <w:rPr>
          <w:color w:val="000000" w:themeColor="text1"/>
          <w:sz w:val="24"/>
          <w:szCs w:val="24"/>
        </w:rPr>
        <w:t>FY 2019-20 respectively to this category</w:t>
      </w:r>
      <w:r>
        <w:rPr>
          <w:color w:val="000000" w:themeColor="text1"/>
          <w:sz w:val="24"/>
          <w:szCs w:val="24"/>
        </w:rPr>
        <w:t>.</w:t>
      </w:r>
      <w:r w:rsidRPr="00387582">
        <w:rPr>
          <w:color w:val="000000" w:themeColor="text1"/>
          <w:sz w:val="24"/>
          <w:szCs w:val="24"/>
        </w:rPr>
        <w:t>The trend of the actual consumption in the category for the FY 201</w:t>
      </w:r>
      <w:r>
        <w:rPr>
          <w:color w:val="000000" w:themeColor="text1"/>
          <w:sz w:val="24"/>
          <w:szCs w:val="24"/>
        </w:rPr>
        <w:t>2</w:t>
      </w:r>
      <w:r w:rsidRPr="00387582">
        <w:rPr>
          <w:color w:val="000000" w:themeColor="text1"/>
          <w:sz w:val="24"/>
          <w:szCs w:val="24"/>
        </w:rPr>
        <w:t>-1</w:t>
      </w:r>
      <w:r>
        <w:rPr>
          <w:color w:val="000000" w:themeColor="text1"/>
          <w:sz w:val="24"/>
          <w:szCs w:val="24"/>
        </w:rPr>
        <w:t>3</w:t>
      </w:r>
      <w:r w:rsidRPr="00387582">
        <w:rPr>
          <w:color w:val="000000" w:themeColor="text1"/>
          <w:sz w:val="24"/>
          <w:szCs w:val="24"/>
        </w:rPr>
        <w:t xml:space="preserve"> to FY 2015-16 is shown in the chart below</w:t>
      </w:r>
      <w:r w:rsidRPr="00000377">
        <w:rPr>
          <w:color w:val="000000" w:themeColor="text1"/>
          <w:sz w:val="24"/>
          <w:szCs w:val="24"/>
        </w:rPr>
        <w:t>:</w:t>
      </w:r>
    </w:p>
    <w:p w:rsidR="00F570EE" w:rsidRDefault="00F570EE" w:rsidP="00841B07">
      <w:pPr>
        <w:widowControl w:val="0"/>
        <w:autoSpaceDE w:val="0"/>
        <w:autoSpaceDN w:val="0"/>
        <w:adjustRightInd w:val="0"/>
        <w:spacing w:after="0" w:line="360" w:lineRule="auto"/>
        <w:ind w:left="720"/>
        <w:jc w:val="both"/>
        <w:rPr>
          <w:rFonts w:ascii="Calibri" w:eastAsia="Times New Roman" w:hAnsi="Calibri" w:cs="Times New Roman"/>
          <w:bCs/>
          <w:spacing w:val="-1"/>
          <w:sz w:val="24"/>
          <w:szCs w:val="28"/>
          <w:lang w:val="en-US" w:eastAsia="en-US"/>
        </w:rPr>
      </w:pPr>
    </w:p>
    <w:p w:rsidR="00F570EE" w:rsidRDefault="00A023B3" w:rsidP="00556680">
      <w:pPr>
        <w:widowControl w:val="0"/>
        <w:autoSpaceDE w:val="0"/>
        <w:autoSpaceDN w:val="0"/>
        <w:adjustRightInd w:val="0"/>
        <w:spacing w:after="600" w:line="360" w:lineRule="auto"/>
        <w:ind w:left="720"/>
        <w:jc w:val="center"/>
        <w:rPr>
          <w:rFonts w:ascii="Calibri" w:eastAsia="Times New Roman" w:hAnsi="Calibri" w:cs="Times New Roman"/>
          <w:bCs/>
          <w:spacing w:val="-1"/>
          <w:sz w:val="24"/>
          <w:szCs w:val="28"/>
          <w:lang w:val="en-US" w:eastAsia="en-US"/>
        </w:rPr>
      </w:pPr>
      <w:r>
        <w:rPr>
          <w:rFonts w:ascii="Calibri" w:eastAsia="Times New Roman" w:hAnsi="Calibri" w:cs="Times New Roman"/>
          <w:b/>
          <w:spacing w:val="-1"/>
          <w:sz w:val="24"/>
          <w:szCs w:val="28"/>
          <w:lang w:val="en-US" w:eastAsia="en-US"/>
        </w:rPr>
        <w:fldChar w:fldCharType="begin"/>
      </w:r>
      <w:r>
        <w:rPr>
          <w:rFonts w:ascii="Calibri" w:eastAsia="Times New Roman" w:hAnsi="Calibri" w:cs="Times New Roman"/>
          <w:b/>
          <w:spacing w:val="-1"/>
          <w:sz w:val="24"/>
          <w:szCs w:val="28"/>
          <w:lang w:val="en-US" w:eastAsia="en-US"/>
        </w:rPr>
        <w:instrText xml:space="preserve"> LINK Excel.Sheet.12 "F:\\SANJIB\\NAGALAND\\NERC\\2017-18\\TARIFF ORDER\\TABLE_TO-2017-18.xlsx!C2![TABLE_TO-2017-18.xlsx]C2 Chart 5" "" \a \p </w:instrText>
      </w:r>
      <w:r>
        <w:rPr>
          <w:rFonts w:ascii="Calibri" w:eastAsia="Times New Roman" w:hAnsi="Calibri" w:cs="Times New Roman"/>
          <w:b/>
          <w:spacing w:val="-1"/>
          <w:sz w:val="24"/>
          <w:szCs w:val="28"/>
          <w:lang w:val="en-US" w:eastAsia="en-US"/>
        </w:rPr>
        <w:fldChar w:fldCharType="separate"/>
      </w:r>
      <w:r w:rsidRPr="00A023B3">
        <w:rPr>
          <w:rFonts w:ascii="Calibri" w:eastAsia="Times New Roman" w:hAnsi="Calibri" w:cs="Times New Roman"/>
          <w:b/>
          <w:spacing w:val="-1"/>
          <w:sz w:val="24"/>
          <w:szCs w:val="28"/>
          <w:lang w:val="en-US" w:eastAsia="en-US"/>
        </w:rPr>
        <w:object w:dxaOrig="7200" w:dyaOrig="4320">
          <v:shape id="_x0000_i1044" type="#_x0000_t75" style="width:5in;height:3in">
            <v:imagedata r:id="rId33" o:title=""/>
          </v:shape>
        </w:object>
      </w:r>
      <w:r>
        <w:rPr>
          <w:rFonts w:ascii="Calibri" w:eastAsia="Times New Roman" w:hAnsi="Calibri" w:cs="Times New Roman"/>
          <w:b/>
          <w:spacing w:val="-1"/>
          <w:sz w:val="24"/>
          <w:szCs w:val="28"/>
          <w:lang w:val="en-US" w:eastAsia="en-US"/>
        </w:rPr>
        <w:fldChar w:fldCharType="end"/>
      </w:r>
    </w:p>
    <w:p w:rsidR="008C582C" w:rsidRPr="009C2AB3" w:rsidRDefault="008C582C" w:rsidP="00556680">
      <w:pPr>
        <w:widowControl w:val="0"/>
        <w:autoSpaceDE w:val="0"/>
        <w:autoSpaceDN w:val="0"/>
        <w:adjustRightInd w:val="0"/>
        <w:spacing w:after="480" w:line="360" w:lineRule="auto"/>
        <w:ind w:left="720"/>
        <w:jc w:val="both"/>
        <w:rPr>
          <w:color w:val="000000" w:themeColor="text1"/>
          <w:sz w:val="24"/>
          <w:szCs w:val="24"/>
        </w:rPr>
      </w:pPr>
      <w:r w:rsidRPr="008C582C">
        <w:rPr>
          <w:color w:val="000000" w:themeColor="text1"/>
          <w:sz w:val="24"/>
          <w:szCs w:val="24"/>
        </w:rPr>
        <w:t>The three year growth rate is 27.</w:t>
      </w:r>
      <w:r>
        <w:rPr>
          <w:color w:val="000000" w:themeColor="text1"/>
          <w:sz w:val="24"/>
          <w:szCs w:val="24"/>
        </w:rPr>
        <w:t>80% while 2 year CAGR is 49.83</w:t>
      </w:r>
      <w:r w:rsidRPr="008C582C">
        <w:rPr>
          <w:color w:val="000000" w:themeColor="text1"/>
          <w:sz w:val="24"/>
          <w:szCs w:val="24"/>
        </w:rPr>
        <w:t>% and YoY growth rate is 83.3</w:t>
      </w:r>
      <w:r>
        <w:rPr>
          <w:color w:val="000000" w:themeColor="text1"/>
          <w:sz w:val="24"/>
          <w:szCs w:val="24"/>
        </w:rPr>
        <w:t>3</w:t>
      </w:r>
      <w:r w:rsidRPr="008C582C">
        <w:rPr>
          <w:color w:val="000000" w:themeColor="text1"/>
          <w:sz w:val="24"/>
          <w:szCs w:val="24"/>
        </w:rPr>
        <w:t>%.  The growth may not sustain and accordingly 10% growth rate is considered reasonable to project sales during</w:t>
      </w:r>
      <w:r>
        <w:rPr>
          <w:color w:val="000000" w:themeColor="text1"/>
          <w:sz w:val="24"/>
          <w:szCs w:val="24"/>
        </w:rPr>
        <w:t xml:space="preserve"> the</w:t>
      </w:r>
      <w:r w:rsidRPr="008C582C">
        <w:rPr>
          <w:color w:val="000000" w:themeColor="text1"/>
          <w:sz w:val="24"/>
          <w:szCs w:val="24"/>
        </w:rPr>
        <w:t xml:space="preserve"> control period based on actual sales during </w:t>
      </w:r>
      <w:r>
        <w:rPr>
          <w:color w:val="000000" w:themeColor="text1"/>
          <w:sz w:val="24"/>
          <w:szCs w:val="24"/>
        </w:rPr>
        <w:t xml:space="preserve">the           </w:t>
      </w:r>
      <w:r w:rsidRPr="008C582C">
        <w:rPr>
          <w:color w:val="000000" w:themeColor="text1"/>
          <w:sz w:val="24"/>
          <w:szCs w:val="24"/>
        </w:rPr>
        <w:t xml:space="preserve">FY 2015-16, which works out to 13.31 MUs for </w:t>
      </w:r>
      <w:r>
        <w:rPr>
          <w:color w:val="000000" w:themeColor="text1"/>
          <w:sz w:val="24"/>
          <w:szCs w:val="24"/>
        </w:rPr>
        <w:t xml:space="preserve">the </w:t>
      </w:r>
      <w:r w:rsidRPr="008C582C">
        <w:rPr>
          <w:color w:val="000000" w:themeColor="text1"/>
          <w:sz w:val="24"/>
          <w:szCs w:val="24"/>
        </w:rPr>
        <w:t xml:space="preserve">FY 2017-18, 14.64 MUs for </w:t>
      </w:r>
      <w:r>
        <w:rPr>
          <w:color w:val="000000" w:themeColor="text1"/>
          <w:sz w:val="24"/>
          <w:szCs w:val="24"/>
        </w:rPr>
        <w:t xml:space="preserve">the </w:t>
      </w:r>
      <w:r w:rsidRPr="008C582C">
        <w:rPr>
          <w:color w:val="000000" w:themeColor="text1"/>
          <w:sz w:val="24"/>
          <w:szCs w:val="24"/>
        </w:rPr>
        <w:t xml:space="preserve">FY 2018-19 and 16.11 MUs for </w:t>
      </w:r>
      <w:r>
        <w:rPr>
          <w:color w:val="000000" w:themeColor="text1"/>
          <w:sz w:val="24"/>
          <w:szCs w:val="24"/>
        </w:rPr>
        <w:t xml:space="preserve">the </w:t>
      </w:r>
      <w:r w:rsidRPr="008C582C">
        <w:rPr>
          <w:color w:val="000000" w:themeColor="text1"/>
          <w:sz w:val="24"/>
          <w:szCs w:val="24"/>
        </w:rPr>
        <w:t>FY 2019-20 respectively</w:t>
      </w:r>
      <w:r w:rsidRPr="009C2AB3">
        <w:rPr>
          <w:color w:val="000000" w:themeColor="text1"/>
          <w:sz w:val="24"/>
          <w:szCs w:val="24"/>
        </w:rPr>
        <w:t>.</w:t>
      </w:r>
    </w:p>
    <w:p w:rsidR="00C66E6C" w:rsidRPr="00C66E6C" w:rsidRDefault="008C582C" w:rsidP="008C582C">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lang w:val="en-US" w:eastAsia="en-US"/>
        </w:rPr>
      </w:pPr>
      <w:r w:rsidRPr="009C2AB3">
        <w:rPr>
          <w:rFonts w:ascii="Calibri" w:eastAsia="Times New Roman" w:hAnsi="Calibri" w:cs="Times New Roman"/>
          <w:b/>
          <w:bCs/>
          <w:spacing w:val="-1"/>
          <w:sz w:val="24"/>
          <w:szCs w:val="28"/>
          <w:lang w:val="en-US" w:eastAsia="en-US"/>
        </w:rPr>
        <w:t xml:space="preserve">The Commission approves the </w:t>
      </w:r>
      <w:r>
        <w:rPr>
          <w:rFonts w:ascii="Calibri" w:eastAsia="Times New Roman" w:hAnsi="Calibri" w:cs="Times New Roman"/>
          <w:b/>
          <w:bCs/>
          <w:spacing w:val="-1"/>
          <w:sz w:val="24"/>
          <w:szCs w:val="28"/>
          <w:lang w:val="en-US" w:eastAsia="en-US"/>
        </w:rPr>
        <w:t>salesat 13.31</w:t>
      </w:r>
      <w:r w:rsidRPr="009C2AB3">
        <w:rPr>
          <w:rFonts w:ascii="Calibri" w:eastAsia="Times New Roman" w:hAnsi="Calibri" w:cs="Times New Roman"/>
          <w:b/>
          <w:bCs/>
          <w:spacing w:val="-1"/>
          <w:sz w:val="24"/>
          <w:szCs w:val="28"/>
          <w:lang w:val="en-US" w:eastAsia="en-US"/>
        </w:rPr>
        <w:t xml:space="preserve"> MUs, </w:t>
      </w:r>
      <w:r>
        <w:rPr>
          <w:rFonts w:ascii="Calibri" w:eastAsia="Times New Roman" w:hAnsi="Calibri" w:cs="Times New Roman"/>
          <w:b/>
          <w:bCs/>
          <w:spacing w:val="-1"/>
          <w:sz w:val="24"/>
          <w:szCs w:val="28"/>
          <w:lang w:val="en-US" w:eastAsia="en-US"/>
        </w:rPr>
        <w:t>14.64</w:t>
      </w:r>
      <w:r w:rsidRPr="009C2AB3">
        <w:rPr>
          <w:rFonts w:ascii="Calibri" w:eastAsia="Times New Roman" w:hAnsi="Calibri" w:cs="Times New Roman"/>
          <w:b/>
          <w:bCs/>
          <w:spacing w:val="-1"/>
          <w:sz w:val="24"/>
          <w:szCs w:val="28"/>
          <w:lang w:val="en-US" w:eastAsia="en-US"/>
        </w:rPr>
        <w:t xml:space="preserve"> MUs and </w:t>
      </w:r>
      <w:r>
        <w:rPr>
          <w:rFonts w:ascii="Calibri" w:eastAsia="Times New Roman" w:hAnsi="Calibri" w:cs="Times New Roman"/>
          <w:b/>
          <w:bCs/>
          <w:spacing w:val="-1"/>
          <w:sz w:val="24"/>
          <w:szCs w:val="28"/>
          <w:lang w:val="en-US" w:eastAsia="en-US"/>
        </w:rPr>
        <w:t>16.11</w:t>
      </w:r>
      <w:r w:rsidRPr="009C2AB3">
        <w:rPr>
          <w:rFonts w:ascii="Calibri" w:eastAsia="Times New Roman" w:hAnsi="Calibri" w:cs="Times New Roman"/>
          <w:b/>
          <w:bCs/>
          <w:spacing w:val="-1"/>
          <w:sz w:val="24"/>
          <w:szCs w:val="28"/>
          <w:lang w:val="en-US" w:eastAsia="en-US"/>
        </w:rPr>
        <w:t xml:space="preserve"> MUs for the FY 2017-18, </w:t>
      </w:r>
      <w:r w:rsidR="00AE4717">
        <w:rPr>
          <w:rFonts w:ascii="Calibri" w:eastAsia="Times New Roman" w:hAnsi="Calibri" w:cs="Times New Roman"/>
          <w:b/>
          <w:bCs/>
          <w:spacing w:val="-1"/>
          <w:sz w:val="24"/>
          <w:szCs w:val="28"/>
          <w:lang w:val="en-US" w:eastAsia="en-US"/>
        </w:rPr>
        <w:t xml:space="preserve">FY </w:t>
      </w:r>
      <w:r w:rsidRPr="009C2AB3">
        <w:rPr>
          <w:rFonts w:ascii="Calibri" w:eastAsia="Times New Roman" w:hAnsi="Calibri" w:cs="Times New Roman"/>
          <w:b/>
          <w:bCs/>
          <w:spacing w:val="-1"/>
          <w:sz w:val="24"/>
          <w:szCs w:val="28"/>
          <w:lang w:val="en-US" w:eastAsia="en-US"/>
        </w:rPr>
        <w:t xml:space="preserve">2018-19 and FY 2019-20 respectively for </w:t>
      </w:r>
      <w:r>
        <w:rPr>
          <w:rFonts w:ascii="Calibri" w:eastAsia="Times New Roman" w:hAnsi="Calibri" w:cs="Times New Roman"/>
          <w:b/>
          <w:bCs/>
          <w:spacing w:val="-1"/>
          <w:sz w:val="24"/>
          <w:szCs w:val="28"/>
          <w:lang w:val="en-US" w:eastAsia="en-US"/>
        </w:rPr>
        <w:t>Public Lighting</w:t>
      </w:r>
      <w:r w:rsidRPr="009C2AB3">
        <w:rPr>
          <w:rFonts w:ascii="Calibri" w:eastAsia="Times New Roman" w:hAnsi="Calibri" w:cs="Times New Roman"/>
          <w:b/>
          <w:bCs/>
          <w:spacing w:val="-1"/>
          <w:sz w:val="24"/>
          <w:szCs w:val="28"/>
          <w:lang w:val="en-US" w:eastAsia="en-US"/>
        </w:rPr>
        <w:t xml:space="preserve"> category</w:t>
      </w:r>
      <w:r>
        <w:rPr>
          <w:rFonts w:ascii="Calibri" w:eastAsia="Times New Roman" w:hAnsi="Calibri" w:cs="Times New Roman"/>
          <w:b/>
          <w:bCs/>
          <w:spacing w:val="-1"/>
          <w:sz w:val="24"/>
          <w:szCs w:val="28"/>
          <w:lang w:val="en-US" w:eastAsia="en-US"/>
        </w:rPr>
        <w:t>.</w:t>
      </w:r>
    </w:p>
    <w:p w:rsidR="00556680" w:rsidRDefault="00556680" w:rsidP="008C582C">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u w:val="single"/>
          <w:lang w:val="en-US" w:eastAsia="en-US"/>
        </w:rPr>
      </w:pPr>
    </w:p>
    <w:p w:rsidR="00556680" w:rsidRDefault="00556680" w:rsidP="008C582C">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u w:val="single"/>
          <w:lang w:val="en-US" w:eastAsia="en-US"/>
        </w:rPr>
      </w:pPr>
    </w:p>
    <w:p w:rsidR="00556680" w:rsidRDefault="00556680" w:rsidP="008C582C">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u w:val="single"/>
          <w:lang w:val="en-US" w:eastAsia="en-US"/>
        </w:rPr>
      </w:pPr>
    </w:p>
    <w:p w:rsidR="008C582C" w:rsidRPr="001226AB" w:rsidRDefault="008C582C" w:rsidP="00556680">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8"/>
          <w:u w:val="single"/>
          <w:lang w:val="en-US" w:eastAsia="en-US"/>
        </w:rPr>
      </w:pPr>
      <w:r w:rsidRPr="001226AB">
        <w:rPr>
          <w:rFonts w:ascii="Calibri" w:eastAsia="Times New Roman" w:hAnsi="Calibri" w:cs="Times New Roman"/>
          <w:b/>
          <w:bCs/>
          <w:spacing w:val="-1"/>
          <w:sz w:val="24"/>
          <w:szCs w:val="28"/>
          <w:u w:val="single"/>
          <w:lang w:val="en-US" w:eastAsia="en-US"/>
        </w:rPr>
        <w:t xml:space="preserve">Public </w:t>
      </w:r>
      <w:r>
        <w:rPr>
          <w:rFonts w:ascii="Calibri" w:eastAsia="Times New Roman" w:hAnsi="Calibri" w:cs="Times New Roman"/>
          <w:b/>
          <w:bCs/>
          <w:spacing w:val="-1"/>
          <w:sz w:val="24"/>
          <w:szCs w:val="28"/>
          <w:u w:val="single"/>
          <w:lang w:val="en-US" w:eastAsia="en-US"/>
        </w:rPr>
        <w:t>Water Works</w:t>
      </w:r>
    </w:p>
    <w:p w:rsidR="008C582C" w:rsidRDefault="008C582C" w:rsidP="00556680">
      <w:pPr>
        <w:widowControl w:val="0"/>
        <w:autoSpaceDE w:val="0"/>
        <w:autoSpaceDN w:val="0"/>
        <w:adjustRightInd w:val="0"/>
        <w:spacing w:after="240" w:line="360" w:lineRule="auto"/>
        <w:ind w:left="720"/>
        <w:jc w:val="both"/>
        <w:rPr>
          <w:rFonts w:ascii="Calibri" w:eastAsia="Times New Roman" w:hAnsi="Calibri" w:cs="Times New Roman"/>
          <w:bCs/>
          <w:spacing w:val="-1"/>
          <w:sz w:val="24"/>
          <w:szCs w:val="28"/>
          <w:lang w:val="en-US" w:eastAsia="en-US"/>
        </w:rPr>
      </w:pPr>
      <w:r w:rsidRPr="008C582C">
        <w:rPr>
          <w:color w:val="000000" w:themeColor="text1"/>
          <w:sz w:val="24"/>
          <w:szCs w:val="24"/>
        </w:rPr>
        <w:t xml:space="preserve">The DPN has projected energy sales to this category at 4.59 MUs for </w:t>
      </w:r>
      <w:r>
        <w:rPr>
          <w:color w:val="000000" w:themeColor="text1"/>
          <w:sz w:val="24"/>
          <w:szCs w:val="24"/>
        </w:rPr>
        <w:t xml:space="preserve">the </w:t>
      </w:r>
      <w:r w:rsidRPr="008C582C">
        <w:rPr>
          <w:color w:val="000000" w:themeColor="text1"/>
          <w:sz w:val="24"/>
          <w:szCs w:val="24"/>
        </w:rPr>
        <w:t xml:space="preserve">FY 2017-18, 4.6 MUs for </w:t>
      </w:r>
      <w:r>
        <w:rPr>
          <w:color w:val="000000" w:themeColor="text1"/>
          <w:sz w:val="24"/>
          <w:szCs w:val="24"/>
        </w:rPr>
        <w:t xml:space="preserve">the </w:t>
      </w:r>
      <w:r w:rsidRPr="008C582C">
        <w:rPr>
          <w:color w:val="000000" w:themeColor="text1"/>
          <w:sz w:val="24"/>
          <w:szCs w:val="24"/>
        </w:rPr>
        <w:t xml:space="preserve">FY 2018-19 and 4.86 MUs for </w:t>
      </w:r>
      <w:r>
        <w:rPr>
          <w:color w:val="000000" w:themeColor="text1"/>
          <w:sz w:val="24"/>
          <w:szCs w:val="24"/>
        </w:rPr>
        <w:t xml:space="preserve">the </w:t>
      </w:r>
      <w:r w:rsidRPr="008C582C">
        <w:rPr>
          <w:color w:val="000000" w:themeColor="text1"/>
          <w:sz w:val="24"/>
          <w:szCs w:val="24"/>
        </w:rPr>
        <w:t xml:space="preserve">FY 2019-20 respectively.  The actual sales during </w:t>
      </w:r>
      <w:r>
        <w:rPr>
          <w:color w:val="000000" w:themeColor="text1"/>
          <w:sz w:val="24"/>
          <w:szCs w:val="24"/>
        </w:rPr>
        <w:t xml:space="preserve">the </w:t>
      </w:r>
      <w:r w:rsidRPr="008C582C">
        <w:rPr>
          <w:color w:val="000000" w:themeColor="text1"/>
          <w:sz w:val="24"/>
          <w:szCs w:val="24"/>
        </w:rPr>
        <w:t>FY 2015-16 are 4.59 MUs</w:t>
      </w:r>
      <w:r>
        <w:rPr>
          <w:color w:val="000000" w:themeColor="text1"/>
          <w:sz w:val="24"/>
          <w:szCs w:val="24"/>
        </w:rPr>
        <w:t>.</w:t>
      </w:r>
      <w:r w:rsidRPr="00387582">
        <w:rPr>
          <w:color w:val="000000" w:themeColor="text1"/>
          <w:sz w:val="24"/>
          <w:szCs w:val="24"/>
        </w:rPr>
        <w:t>The trend of the actual consumption in the category for the FY 201</w:t>
      </w:r>
      <w:r>
        <w:rPr>
          <w:color w:val="000000" w:themeColor="text1"/>
          <w:sz w:val="24"/>
          <w:szCs w:val="24"/>
        </w:rPr>
        <w:t>2</w:t>
      </w:r>
      <w:r w:rsidRPr="00387582">
        <w:rPr>
          <w:color w:val="000000" w:themeColor="text1"/>
          <w:sz w:val="24"/>
          <w:szCs w:val="24"/>
        </w:rPr>
        <w:t>-1</w:t>
      </w:r>
      <w:r>
        <w:rPr>
          <w:color w:val="000000" w:themeColor="text1"/>
          <w:sz w:val="24"/>
          <w:szCs w:val="24"/>
        </w:rPr>
        <w:t>3</w:t>
      </w:r>
      <w:r w:rsidRPr="00387582">
        <w:rPr>
          <w:color w:val="000000" w:themeColor="text1"/>
          <w:sz w:val="24"/>
          <w:szCs w:val="24"/>
        </w:rPr>
        <w:t xml:space="preserve"> to FY 2015-16 is shown in the chart below</w:t>
      </w:r>
      <w:r w:rsidRPr="00000377">
        <w:rPr>
          <w:color w:val="000000" w:themeColor="text1"/>
          <w:sz w:val="24"/>
          <w:szCs w:val="24"/>
        </w:rPr>
        <w:t>:</w:t>
      </w:r>
    </w:p>
    <w:p w:rsidR="008C582C" w:rsidRDefault="008C582C" w:rsidP="008C582C">
      <w:pPr>
        <w:widowControl w:val="0"/>
        <w:autoSpaceDE w:val="0"/>
        <w:autoSpaceDN w:val="0"/>
        <w:adjustRightInd w:val="0"/>
        <w:spacing w:after="0" w:line="360" w:lineRule="auto"/>
        <w:ind w:left="720"/>
        <w:jc w:val="both"/>
        <w:rPr>
          <w:rFonts w:ascii="Calibri" w:eastAsia="Times New Roman" w:hAnsi="Calibri" w:cs="Times New Roman"/>
          <w:bCs/>
          <w:spacing w:val="-1"/>
          <w:sz w:val="24"/>
          <w:szCs w:val="28"/>
          <w:lang w:val="en-US" w:eastAsia="en-US"/>
        </w:rPr>
      </w:pPr>
    </w:p>
    <w:p w:rsidR="008C582C" w:rsidRDefault="00A023B3" w:rsidP="00556680">
      <w:pPr>
        <w:widowControl w:val="0"/>
        <w:autoSpaceDE w:val="0"/>
        <w:autoSpaceDN w:val="0"/>
        <w:adjustRightInd w:val="0"/>
        <w:spacing w:after="600" w:line="360" w:lineRule="auto"/>
        <w:ind w:left="720"/>
        <w:jc w:val="center"/>
        <w:rPr>
          <w:rFonts w:ascii="Calibri" w:eastAsia="Times New Roman" w:hAnsi="Calibri" w:cs="Times New Roman"/>
          <w:bCs/>
          <w:spacing w:val="-1"/>
          <w:sz w:val="24"/>
          <w:szCs w:val="28"/>
          <w:lang w:val="en-US" w:eastAsia="en-US"/>
        </w:rPr>
      </w:pPr>
      <w:r>
        <w:rPr>
          <w:rFonts w:ascii="Calibri" w:eastAsia="Times New Roman" w:hAnsi="Calibri" w:cs="Times New Roman"/>
          <w:b/>
          <w:spacing w:val="-1"/>
          <w:sz w:val="24"/>
          <w:szCs w:val="28"/>
          <w:lang w:val="en-US" w:eastAsia="en-US"/>
        </w:rPr>
        <w:fldChar w:fldCharType="begin"/>
      </w:r>
      <w:r>
        <w:rPr>
          <w:rFonts w:ascii="Calibri" w:eastAsia="Times New Roman" w:hAnsi="Calibri" w:cs="Times New Roman"/>
          <w:b/>
          <w:spacing w:val="-1"/>
          <w:sz w:val="24"/>
          <w:szCs w:val="28"/>
          <w:lang w:val="en-US" w:eastAsia="en-US"/>
        </w:rPr>
        <w:instrText xml:space="preserve"> LINK Excel.Sheet.12 "F:\\SANJIB\\NAGALAND\\NERC\\2017-18\\TARIFF ORDER\\TABLE_TO-2017-18.xlsx!C2![TABLE_TO-2017-18.xlsx]C2 Chart 6" "" \a \p </w:instrText>
      </w:r>
      <w:r>
        <w:rPr>
          <w:rFonts w:ascii="Calibri" w:eastAsia="Times New Roman" w:hAnsi="Calibri" w:cs="Times New Roman"/>
          <w:b/>
          <w:spacing w:val="-1"/>
          <w:sz w:val="24"/>
          <w:szCs w:val="28"/>
          <w:lang w:val="en-US" w:eastAsia="en-US"/>
        </w:rPr>
        <w:fldChar w:fldCharType="separate"/>
      </w:r>
      <w:r w:rsidRPr="00A023B3">
        <w:rPr>
          <w:rFonts w:ascii="Calibri" w:eastAsia="Times New Roman" w:hAnsi="Calibri" w:cs="Times New Roman"/>
          <w:b/>
          <w:spacing w:val="-1"/>
          <w:sz w:val="24"/>
          <w:szCs w:val="28"/>
          <w:lang w:val="en-US" w:eastAsia="en-US"/>
        </w:rPr>
        <w:object w:dxaOrig="7200" w:dyaOrig="4320">
          <v:shape id="_x0000_i1045" type="#_x0000_t75" style="width:5in;height:3in">
            <v:imagedata r:id="rId34" o:title=""/>
          </v:shape>
        </w:object>
      </w:r>
      <w:r>
        <w:rPr>
          <w:rFonts w:ascii="Calibri" w:eastAsia="Times New Roman" w:hAnsi="Calibri" w:cs="Times New Roman"/>
          <w:b/>
          <w:spacing w:val="-1"/>
          <w:sz w:val="24"/>
          <w:szCs w:val="28"/>
          <w:lang w:val="en-US" w:eastAsia="en-US"/>
        </w:rPr>
        <w:fldChar w:fldCharType="end"/>
      </w:r>
    </w:p>
    <w:p w:rsidR="008C582C" w:rsidRPr="009C2AB3" w:rsidRDefault="008C582C" w:rsidP="00556680">
      <w:pPr>
        <w:widowControl w:val="0"/>
        <w:autoSpaceDE w:val="0"/>
        <w:autoSpaceDN w:val="0"/>
        <w:adjustRightInd w:val="0"/>
        <w:spacing w:after="480" w:line="360" w:lineRule="auto"/>
        <w:ind w:left="720"/>
        <w:jc w:val="both"/>
        <w:rPr>
          <w:color w:val="000000" w:themeColor="text1"/>
          <w:sz w:val="24"/>
          <w:szCs w:val="24"/>
        </w:rPr>
      </w:pPr>
      <w:r w:rsidRPr="008C582C">
        <w:rPr>
          <w:color w:val="000000" w:themeColor="text1"/>
          <w:sz w:val="24"/>
          <w:szCs w:val="24"/>
        </w:rPr>
        <w:t xml:space="preserve">The three year growth rate is 14.35%, 2 year CAGR is 21.68% and YOY growth rate is 39.51%.  As per the past trend the sales are steadily increasing.  3 years growth rate per annum on the actuals sales during </w:t>
      </w:r>
      <w:r w:rsidR="00AE4717">
        <w:rPr>
          <w:color w:val="000000" w:themeColor="text1"/>
          <w:sz w:val="24"/>
          <w:szCs w:val="24"/>
        </w:rPr>
        <w:t xml:space="preserve">the </w:t>
      </w:r>
      <w:r w:rsidRPr="008C582C">
        <w:rPr>
          <w:color w:val="000000" w:themeColor="text1"/>
          <w:sz w:val="24"/>
          <w:szCs w:val="24"/>
        </w:rPr>
        <w:t xml:space="preserve">FY 2015-16 is considered reasonable, which works out to 6 MUs for </w:t>
      </w:r>
      <w:r w:rsidR="00AE4717">
        <w:rPr>
          <w:color w:val="000000" w:themeColor="text1"/>
          <w:sz w:val="24"/>
          <w:szCs w:val="24"/>
        </w:rPr>
        <w:t xml:space="preserve">the </w:t>
      </w:r>
      <w:r w:rsidRPr="008C582C">
        <w:rPr>
          <w:color w:val="000000" w:themeColor="text1"/>
          <w:sz w:val="24"/>
          <w:szCs w:val="24"/>
        </w:rPr>
        <w:t xml:space="preserve">FY 2017-18, 6.86 MUs for </w:t>
      </w:r>
      <w:r w:rsidR="00AE4717">
        <w:rPr>
          <w:color w:val="000000" w:themeColor="text1"/>
          <w:sz w:val="24"/>
          <w:szCs w:val="24"/>
        </w:rPr>
        <w:t xml:space="preserve">the </w:t>
      </w:r>
      <w:r w:rsidRPr="008C582C">
        <w:rPr>
          <w:color w:val="000000" w:themeColor="text1"/>
          <w:sz w:val="24"/>
          <w:szCs w:val="24"/>
        </w:rPr>
        <w:t xml:space="preserve">FY 2018-19 and 7.85 MUs for </w:t>
      </w:r>
      <w:r w:rsidR="00AE4717">
        <w:rPr>
          <w:color w:val="000000" w:themeColor="text1"/>
          <w:sz w:val="24"/>
          <w:szCs w:val="24"/>
        </w:rPr>
        <w:t xml:space="preserve">the </w:t>
      </w:r>
      <w:r w:rsidRPr="008C582C">
        <w:rPr>
          <w:color w:val="000000" w:themeColor="text1"/>
          <w:sz w:val="24"/>
          <w:szCs w:val="24"/>
        </w:rPr>
        <w:t>FY 2019-20 respectively</w:t>
      </w:r>
      <w:r w:rsidRPr="009C2AB3">
        <w:rPr>
          <w:color w:val="000000" w:themeColor="text1"/>
          <w:sz w:val="24"/>
          <w:szCs w:val="24"/>
        </w:rPr>
        <w:t>.</w:t>
      </w:r>
    </w:p>
    <w:p w:rsidR="008C582C" w:rsidRPr="00C66E6C" w:rsidRDefault="008C582C" w:rsidP="008C582C">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lang w:val="en-US" w:eastAsia="en-US"/>
        </w:rPr>
      </w:pPr>
      <w:r w:rsidRPr="009C2AB3">
        <w:rPr>
          <w:rFonts w:ascii="Calibri" w:eastAsia="Times New Roman" w:hAnsi="Calibri" w:cs="Times New Roman"/>
          <w:b/>
          <w:bCs/>
          <w:spacing w:val="-1"/>
          <w:sz w:val="24"/>
          <w:szCs w:val="28"/>
          <w:lang w:val="en-US" w:eastAsia="en-US"/>
        </w:rPr>
        <w:t xml:space="preserve">The Commission approves the </w:t>
      </w:r>
      <w:r>
        <w:rPr>
          <w:rFonts w:ascii="Calibri" w:eastAsia="Times New Roman" w:hAnsi="Calibri" w:cs="Times New Roman"/>
          <w:b/>
          <w:bCs/>
          <w:spacing w:val="-1"/>
          <w:sz w:val="24"/>
          <w:szCs w:val="28"/>
          <w:lang w:val="en-US" w:eastAsia="en-US"/>
        </w:rPr>
        <w:t>salesat 6</w:t>
      </w:r>
      <w:r w:rsidRPr="009C2AB3">
        <w:rPr>
          <w:rFonts w:ascii="Calibri" w:eastAsia="Times New Roman" w:hAnsi="Calibri" w:cs="Times New Roman"/>
          <w:b/>
          <w:bCs/>
          <w:spacing w:val="-1"/>
          <w:sz w:val="24"/>
          <w:szCs w:val="28"/>
          <w:lang w:val="en-US" w:eastAsia="en-US"/>
        </w:rPr>
        <w:t xml:space="preserve"> MUs, </w:t>
      </w:r>
      <w:r>
        <w:rPr>
          <w:rFonts w:ascii="Calibri" w:eastAsia="Times New Roman" w:hAnsi="Calibri" w:cs="Times New Roman"/>
          <w:b/>
          <w:bCs/>
          <w:spacing w:val="-1"/>
          <w:sz w:val="24"/>
          <w:szCs w:val="28"/>
          <w:lang w:val="en-US" w:eastAsia="en-US"/>
        </w:rPr>
        <w:t>6.86</w:t>
      </w:r>
      <w:r w:rsidRPr="009C2AB3">
        <w:rPr>
          <w:rFonts w:ascii="Calibri" w:eastAsia="Times New Roman" w:hAnsi="Calibri" w:cs="Times New Roman"/>
          <w:b/>
          <w:bCs/>
          <w:spacing w:val="-1"/>
          <w:sz w:val="24"/>
          <w:szCs w:val="28"/>
          <w:lang w:val="en-US" w:eastAsia="en-US"/>
        </w:rPr>
        <w:t xml:space="preserve"> MUs and </w:t>
      </w:r>
      <w:r>
        <w:rPr>
          <w:rFonts w:ascii="Calibri" w:eastAsia="Times New Roman" w:hAnsi="Calibri" w:cs="Times New Roman"/>
          <w:b/>
          <w:bCs/>
          <w:spacing w:val="-1"/>
          <w:sz w:val="24"/>
          <w:szCs w:val="28"/>
          <w:lang w:val="en-US" w:eastAsia="en-US"/>
        </w:rPr>
        <w:t>7.85</w:t>
      </w:r>
      <w:r w:rsidRPr="009C2AB3">
        <w:rPr>
          <w:rFonts w:ascii="Calibri" w:eastAsia="Times New Roman" w:hAnsi="Calibri" w:cs="Times New Roman"/>
          <w:b/>
          <w:bCs/>
          <w:spacing w:val="-1"/>
          <w:sz w:val="24"/>
          <w:szCs w:val="28"/>
          <w:lang w:val="en-US" w:eastAsia="en-US"/>
        </w:rPr>
        <w:t xml:space="preserve"> MUs for the FY 2017-18, </w:t>
      </w:r>
      <w:r w:rsidR="00AE4717">
        <w:rPr>
          <w:rFonts w:ascii="Calibri" w:eastAsia="Times New Roman" w:hAnsi="Calibri" w:cs="Times New Roman"/>
          <w:b/>
          <w:bCs/>
          <w:spacing w:val="-1"/>
          <w:sz w:val="24"/>
          <w:szCs w:val="28"/>
          <w:lang w:val="en-US" w:eastAsia="en-US"/>
        </w:rPr>
        <w:t xml:space="preserve">FY </w:t>
      </w:r>
      <w:r w:rsidRPr="009C2AB3">
        <w:rPr>
          <w:rFonts w:ascii="Calibri" w:eastAsia="Times New Roman" w:hAnsi="Calibri" w:cs="Times New Roman"/>
          <w:b/>
          <w:bCs/>
          <w:spacing w:val="-1"/>
          <w:sz w:val="24"/>
          <w:szCs w:val="28"/>
          <w:lang w:val="en-US" w:eastAsia="en-US"/>
        </w:rPr>
        <w:t xml:space="preserve">2018-19 and FY 2019-20 respectively for </w:t>
      </w:r>
      <w:r>
        <w:rPr>
          <w:rFonts w:ascii="Calibri" w:eastAsia="Times New Roman" w:hAnsi="Calibri" w:cs="Times New Roman"/>
          <w:b/>
          <w:bCs/>
          <w:spacing w:val="-1"/>
          <w:sz w:val="24"/>
          <w:szCs w:val="28"/>
          <w:lang w:val="en-US" w:eastAsia="en-US"/>
        </w:rPr>
        <w:t>Public Water Works category.</w:t>
      </w:r>
    </w:p>
    <w:p w:rsidR="00556680" w:rsidRDefault="00556680" w:rsidP="00AE4717">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u w:val="single"/>
          <w:lang w:val="en-US" w:eastAsia="en-US"/>
        </w:rPr>
      </w:pPr>
    </w:p>
    <w:p w:rsidR="00556680" w:rsidRDefault="00556680" w:rsidP="00AE4717">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u w:val="single"/>
          <w:lang w:val="en-US" w:eastAsia="en-US"/>
        </w:rPr>
      </w:pPr>
    </w:p>
    <w:p w:rsidR="00556680" w:rsidRDefault="00556680" w:rsidP="00AE4717">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u w:val="single"/>
          <w:lang w:val="en-US" w:eastAsia="en-US"/>
        </w:rPr>
      </w:pPr>
    </w:p>
    <w:p w:rsidR="00AE4717" w:rsidRPr="001226AB" w:rsidRDefault="00AE4717" w:rsidP="00556680">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8"/>
          <w:u w:val="single"/>
          <w:lang w:val="en-US" w:eastAsia="en-US"/>
        </w:rPr>
      </w:pPr>
      <w:r>
        <w:rPr>
          <w:rFonts w:ascii="Calibri" w:eastAsia="Times New Roman" w:hAnsi="Calibri" w:cs="Times New Roman"/>
          <w:b/>
          <w:bCs/>
          <w:spacing w:val="-1"/>
          <w:sz w:val="24"/>
          <w:szCs w:val="28"/>
          <w:u w:val="single"/>
          <w:lang w:val="en-US" w:eastAsia="en-US"/>
        </w:rPr>
        <w:t>Irrigation and Agriculture</w:t>
      </w:r>
    </w:p>
    <w:p w:rsidR="00AE4717" w:rsidRDefault="00AE4717" w:rsidP="00556680">
      <w:pPr>
        <w:widowControl w:val="0"/>
        <w:autoSpaceDE w:val="0"/>
        <w:autoSpaceDN w:val="0"/>
        <w:adjustRightInd w:val="0"/>
        <w:spacing w:after="240" w:line="360" w:lineRule="auto"/>
        <w:ind w:left="720"/>
        <w:jc w:val="both"/>
        <w:rPr>
          <w:rFonts w:ascii="Calibri" w:eastAsia="Times New Roman" w:hAnsi="Calibri" w:cs="Times New Roman"/>
          <w:bCs/>
          <w:spacing w:val="-1"/>
          <w:sz w:val="24"/>
          <w:szCs w:val="28"/>
          <w:lang w:val="en-US" w:eastAsia="en-US"/>
        </w:rPr>
      </w:pPr>
      <w:r w:rsidRPr="00AE4717">
        <w:rPr>
          <w:color w:val="000000" w:themeColor="text1"/>
          <w:sz w:val="24"/>
          <w:szCs w:val="24"/>
        </w:rPr>
        <w:t xml:space="preserve">The DPN has projected energy sales to this category as NIL for </w:t>
      </w:r>
      <w:r>
        <w:rPr>
          <w:color w:val="000000" w:themeColor="text1"/>
          <w:sz w:val="24"/>
          <w:szCs w:val="24"/>
        </w:rPr>
        <w:t>the</w:t>
      </w:r>
      <w:r w:rsidRPr="00AE4717">
        <w:rPr>
          <w:color w:val="000000" w:themeColor="text1"/>
          <w:sz w:val="24"/>
          <w:szCs w:val="24"/>
        </w:rPr>
        <w:t xml:space="preserve"> FY 2017-18</w:t>
      </w:r>
      <w:r>
        <w:rPr>
          <w:color w:val="000000" w:themeColor="text1"/>
          <w:sz w:val="24"/>
          <w:szCs w:val="24"/>
        </w:rPr>
        <w:t xml:space="preserve"> to </w:t>
      </w:r>
      <w:r w:rsidRPr="00AE4717">
        <w:rPr>
          <w:color w:val="000000" w:themeColor="text1"/>
          <w:sz w:val="24"/>
          <w:szCs w:val="24"/>
        </w:rPr>
        <w:t>FY 2019-20</w:t>
      </w:r>
      <w:r w:rsidRPr="008C582C">
        <w:rPr>
          <w:color w:val="000000" w:themeColor="text1"/>
          <w:sz w:val="24"/>
          <w:szCs w:val="24"/>
        </w:rPr>
        <w:t xml:space="preserve">.  </w:t>
      </w:r>
      <w:r w:rsidRPr="00387582">
        <w:rPr>
          <w:color w:val="000000" w:themeColor="text1"/>
          <w:sz w:val="24"/>
          <w:szCs w:val="24"/>
        </w:rPr>
        <w:t>The trend of the actual consumption in the category for the FY 201</w:t>
      </w:r>
      <w:r>
        <w:rPr>
          <w:color w:val="000000" w:themeColor="text1"/>
          <w:sz w:val="24"/>
          <w:szCs w:val="24"/>
        </w:rPr>
        <w:t>2</w:t>
      </w:r>
      <w:r w:rsidRPr="00387582">
        <w:rPr>
          <w:color w:val="000000" w:themeColor="text1"/>
          <w:sz w:val="24"/>
          <w:szCs w:val="24"/>
        </w:rPr>
        <w:t>-1</w:t>
      </w:r>
      <w:r>
        <w:rPr>
          <w:color w:val="000000" w:themeColor="text1"/>
          <w:sz w:val="24"/>
          <w:szCs w:val="24"/>
        </w:rPr>
        <w:t>3</w:t>
      </w:r>
      <w:r w:rsidRPr="00387582">
        <w:rPr>
          <w:color w:val="000000" w:themeColor="text1"/>
          <w:sz w:val="24"/>
          <w:szCs w:val="24"/>
        </w:rPr>
        <w:t xml:space="preserve"> to FY 2015-16 is shown in the chart below</w:t>
      </w:r>
      <w:r w:rsidRPr="00000377">
        <w:rPr>
          <w:color w:val="000000" w:themeColor="text1"/>
          <w:sz w:val="24"/>
          <w:szCs w:val="24"/>
        </w:rPr>
        <w:t>:</w:t>
      </w:r>
    </w:p>
    <w:p w:rsidR="00AE4717" w:rsidRDefault="00AE4717" w:rsidP="00AE4717">
      <w:pPr>
        <w:widowControl w:val="0"/>
        <w:autoSpaceDE w:val="0"/>
        <w:autoSpaceDN w:val="0"/>
        <w:adjustRightInd w:val="0"/>
        <w:spacing w:after="0" w:line="360" w:lineRule="auto"/>
        <w:ind w:left="720"/>
        <w:jc w:val="both"/>
        <w:rPr>
          <w:rFonts w:ascii="Calibri" w:eastAsia="Times New Roman" w:hAnsi="Calibri" w:cs="Times New Roman"/>
          <w:bCs/>
          <w:spacing w:val="-1"/>
          <w:sz w:val="24"/>
          <w:szCs w:val="28"/>
          <w:lang w:val="en-US" w:eastAsia="en-US"/>
        </w:rPr>
      </w:pPr>
    </w:p>
    <w:p w:rsidR="00AE4717" w:rsidRDefault="00A023B3" w:rsidP="00556680">
      <w:pPr>
        <w:widowControl w:val="0"/>
        <w:autoSpaceDE w:val="0"/>
        <w:autoSpaceDN w:val="0"/>
        <w:adjustRightInd w:val="0"/>
        <w:spacing w:after="720" w:line="360" w:lineRule="auto"/>
        <w:ind w:left="720"/>
        <w:jc w:val="center"/>
        <w:rPr>
          <w:rFonts w:ascii="Calibri" w:eastAsia="Times New Roman" w:hAnsi="Calibri" w:cs="Times New Roman"/>
          <w:bCs/>
          <w:spacing w:val="-1"/>
          <w:sz w:val="24"/>
          <w:szCs w:val="28"/>
          <w:lang w:val="en-US" w:eastAsia="en-US"/>
        </w:rPr>
      </w:pPr>
      <w:r>
        <w:rPr>
          <w:rFonts w:ascii="Calibri" w:eastAsia="Times New Roman" w:hAnsi="Calibri" w:cs="Times New Roman"/>
          <w:b/>
          <w:spacing w:val="-1"/>
          <w:sz w:val="24"/>
          <w:szCs w:val="28"/>
          <w:lang w:val="en-US" w:eastAsia="en-US"/>
        </w:rPr>
        <w:fldChar w:fldCharType="begin"/>
      </w:r>
      <w:r>
        <w:rPr>
          <w:rFonts w:ascii="Calibri" w:eastAsia="Times New Roman" w:hAnsi="Calibri" w:cs="Times New Roman"/>
          <w:b/>
          <w:spacing w:val="-1"/>
          <w:sz w:val="24"/>
          <w:szCs w:val="28"/>
          <w:lang w:val="en-US" w:eastAsia="en-US"/>
        </w:rPr>
        <w:instrText xml:space="preserve"> LINK Excel.Sheet.12 "F:\\SANJIB\\NAGALAND\\NERC\\2017-18\\TARIFF ORDER\\TABLE_TO-2017-18.xlsx!C2![TABLE_TO-2017-18.xlsx]C2 Chart 7" "" \a \p </w:instrText>
      </w:r>
      <w:r>
        <w:rPr>
          <w:rFonts w:ascii="Calibri" w:eastAsia="Times New Roman" w:hAnsi="Calibri" w:cs="Times New Roman"/>
          <w:b/>
          <w:spacing w:val="-1"/>
          <w:sz w:val="24"/>
          <w:szCs w:val="28"/>
          <w:lang w:val="en-US" w:eastAsia="en-US"/>
        </w:rPr>
        <w:fldChar w:fldCharType="separate"/>
      </w:r>
      <w:r w:rsidRPr="00A023B3">
        <w:rPr>
          <w:rFonts w:ascii="Calibri" w:eastAsia="Times New Roman" w:hAnsi="Calibri" w:cs="Times New Roman"/>
          <w:b/>
          <w:spacing w:val="-1"/>
          <w:sz w:val="24"/>
          <w:szCs w:val="28"/>
          <w:lang w:val="en-US" w:eastAsia="en-US"/>
        </w:rPr>
        <w:object w:dxaOrig="7200" w:dyaOrig="4320">
          <v:shape id="_x0000_i1046" type="#_x0000_t75" style="width:5in;height:3in">
            <v:imagedata r:id="rId35" o:title=""/>
          </v:shape>
        </w:object>
      </w:r>
      <w:r>
        <w:rPr>
          <w:rFonts w:ascii="Calibri" w:eastAsia="Times New Roman" w:hAnsi="Calibri" w:cs="Times New Roman"/>
          <w:b/>
          <w:spacing w:val="-1"/>
          <w:sz w:val="24"/>
          <w:szCs w:val="28"/>
          <w:lang w:val="en-US" w:eastAsia="en-US"/>
        </w:rPr>
        <w:fldChar w:fldCharType="end"/>
      </w:r>
    </w:p>
    <w:p w:rsidR="00AE4717" w:rsidRPr="009C2AB3" w:rsidRDefault="00AE4717" w:rsidP="00556680">
      <w:pPr>
        <w:widowControl w:val="0"/>
        <w:autoSpaceDE w:val="0"/>
        <w:autoSpaceDN w:val="0"/>
        <w:adjustRightInd w:val="0"/>
        <w:spacing w:after="600" w:line="360" w:lineRule="auto"/>
        <w:ind w:left="720"/>
        <w:jc w:val="both"/>
        <w:rPr>
          <w:color w:val="000000" w:themeColor="text1"/>
          <w:sz w:val="24"/>
          <w:szCs w:val="24"/>
        </w:rPr>
      </w:pPr>
      <w:r>
        <w:rPr>
          <w:color w:val="000000" w:themeColor="text1"/>
          <w:sz w:val="24"/>
          <w:szCs w:val="24"/>
        </w:rPr>
        <w:t xml:space="preserve">Negative growth is observed during the FY 2013-14 &amp; FY 2015-16 </w:t>
      </w:r>
      <w:r w:rsidR="00B214B0">
        <w:rPr>
          <w:color w:val="000000" w:themeColor="text1"/>
          <w:sz w:val="24"/>
          <w:szCs w:val="24"/>
        </w:rPr>
        <w:t>over the previous year’s sales.</w:t>
      </w:r>
      <w:r w:rsidR="00B214B0" w:rsidRPr="00B214B0">
        <w:rPr>
          <w:color w:val="000000" w:themeColor="text1"/>
          <w:sz w:val="24"/>
          <w:szCs w:val="24"/>
        </w:rPr>
        <w:t xml:space="preserve"> The actual sales in the category over last 4 years except for </w:t>
      </w:r>
      <w:r w:rsidR="00B214B0">
        <w:rPr>
          <w:color w:val="000000" w:themeColor="text1"/>
          <w:sz w:val="24"/>
          <w:szCs w:val="24"/>
        </w:rPr>
        <w:t xml:space="preserve">the </w:t>
      </w:r>
      <w:r w:rsidR="00B214B0" w:rsidRPr="00B214B0">
        <w:rPr>
          <w:color w:val="000000" w:themeColor="text1"/>
          <w:sz w:val="24"/>
          <w:szCs w:val="24"/>
        </w:rPr>
        <w:t xml:space="preserve">FY 2015-16 has been in the range of 0.02 </w:t>
      </w:r>
      <w:r w:rsidR="00B214B0">
        <w:rPr>
          <w:color w:val="000000" w:themeColor="text1"/>
          <w:sz w:val="24"/>
          <w:szCs w:val="24"/>
        </w:rPr>
        <w:t xml:space="preserve">MUs </w:t>
      </w:r>
      <w:r w:rsidR="00B214B0" w:rsidRPr="00B214B0">
        <w:rPr>
          <w:color w:val="000000" w:themeColor="text1"/>
          <w:sz w:val="24"/>
          <w:szCs w:val="24"/>
        </w:rPr>
        <w:t>to 0.05 MUs</w:t>
      </w:r>
      <w:r w:rsidR="00B214B0">
        <w:rPr>
          <w:color w:val="000000" w:themeColor="text1"/>
          <w:sz w:val="24"/>
          <w:szCs w:val="24"/>
        </w:rPr>
        <w:t>.</w:t>
      </w:r>
      <w:r w:rsidRPr="00AE4717">
        <w:rPr>
          <w:color w:val="000000" w:themeColor="text1"/>
          <w:sz w:val="24"/>
          <w:szCs w:val="24"/>
        </w:rPr>
        <w:t xml:space="preserve"> Accordingly, the Commission considers it reasonable to approve sales of 0.05 MUs for each year of the control</w:t>
      </w:r>
      <w:r>
        <w:rPr>
          <w:color w:val="000000" w:themeColor="text1"/>
          <w:sz w:val="24"/>
          <w:szCs w:val="24"/>
        </w:rPr>
        <w:t xml:space="preserve"> period</w:t>
      </w:r>
      <w:r w:rsidRPr="009C2AB3">
        <w:rPr>
          <w:color w:val="000000" w:themeColor="text1"/>
          <w:sz w:val="24"/>
          <w:szCs w:val="24"/>
        </w:rPr>
        <w:t>.</w:t>
      </w:r>
    </w:p>
    <w:p w:rsidR="00AE4717" w:rsidRDefault="00AE4717" w:rsidP="00556680">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8"/>
          <w:lang w:val="en-US" w:eastAsia="en-US"/>
        </w:rPr>
      </w:pPr>
      <w:r w:rsidRPr="009C2AB3">
        <w:rPr>
          <w:rFonts w:ascii="Calibri" w:eastAsia="Times New Roman" w:hAnsi="Calibri" w:cs="Times New Roman"/>
          <w:b/>
          <w:bCs/>
          <w:spacing w:val="-1"/>
          <w:sz w:val="24"/>
          <w:szCs w:val="28"/>
          <w:lang w:val="en-US" w:eastAsia="en-US"/>
        </w:rPr>
        <w:t xml:space="preserve">The Commission approves the </w:t>
      </w:r>
      <w:r>
        <w:rPr>
          <w:rFonts w:ascii="Calibri" w:eastAsia="Times New Roman" w:hAnsi="Calibri" w:cs="Times New Roman"/>
          <w:b/>
          <w:bCs/>
          <w:spacing w:val="-1"/>
          <w:sz w:val="24"/>
          <w:szCs w:val="28"/>
          <w:lang w:val="en-US" w:eastAsia="en-US"/>
        </w:rPr>
        <w:t>salesat 0.05</w:t>
      </w:r>
      <w:r w:rsidRPr="009C2AB3">
        <w:rPr>
          <w:rFonts w:ascii="Calibri" w:eastAsia="Times New Roman" w:hAnsi="Calibri" w:cs="Times New Roman"/>
          <w:b/>
          <w:bCs/>
          <w:spacing w:val="-1"/>
          <w:sz w:val="24"/>
          <w:szCs w:val="28"/>
          <w:lang w:val="en-US" w:eastAsia="en-US"/>
        </w:rPr>
        <w:t xml:space="preserve"> MUs</w:t>
      </w:r>
      <w:r>
        <w:rPr>
          <w:rFonts w:ascii="Calibri" w:eastAsia="Times New Roman" w:hAnsi="Calibri" w:cs="Times New Roman"/>
          <w:b/>
          <w:bCs/>
          <w:spacing w:val="-1"/>
          <w:sz w:val="24"/>
          <w:szCs w:val="28"/>
          <w:lang w:val="en-US" w:eastAsia="en-US"/>
        </w:rPr>
        <w:t xml:space="preserve"> f</w:t>
      </w:r>
      <w:r w:rsidRPr="00AE4717">
        <w:rPr>
          <w:rFonts w:ascii="Calibri" w:eastAsia="Times New Roman" w:hAnsi="Calibri" w:cs="Times New Roman"/>
          <w:b/>
          <w:bCs/>
          <w:spacing w:val="-1"/>
          <w:sz w:val="24"/>
          <w:szCs w:val="28"/>
          <w:lang w:val="en-US" w:eastAsia="en-US"/>
        </w:rPr>
        <w:t>or each year of control period i.e. FY 2017-18,</w:t>
      </w:r>
      <w:r>
        <w:rPr>
          <w:rFonts w:ascii="Calibri" w:eastAsia="Times New Roman" w:hAnsi="Calibri" w:cs="Times New Roman"/>
          <w:b/>
          <w:bCs/>
          <w:spacing w:val="-1"/>
          <w:sz w:val="24"/>
          <w:szCs w:val="28"/>
          <w:lang w:val="en-US" w:eastAsia="en-US"/>
        </w:rPr>
        <w:t xml:space="preserve"> FY</w:t>
      </w:r>
      <w:r w:rsidRPr="00AE4717">
        <w:rPr>
          <w:rFonts w:ascii="Calibri" w:eastAsia="Times New Roman" w:hAnsi="Calibri" w:cs="Times New Roman"/>
          <w:b/>
          <w:bCs/>
          <w:spacing w:val="-1"/>
          <w:sz w:val="24"/>
          <w:szCs w:val="28"/>
          <w:lang w:val="en-US" w:eastAsia="en-US"/>
        </w:rPr>
        <w:t xml:space="preserve"> 2018-19 </w:t>
      </w:r>
      <w:r>
        <w:rPr>
          <w:rFonts w:ascii="Calibri" w:eastAsia="Times New Roman" w:hAnsi="Calibri" w:cs="Times New Roman"/>
          <w:b/>
          <w:bCs/>
          <w:spacing w:val="-1"/>
          <w:sz w:val="24"/>
          <w:szCs w:val="28"/>
          <w:lang w:val="en-US" w:eastAsia="en-US"/>
        </w:rPr>
        <w:t>and</w:t>
      </w:r>
      <w:r w:rsidRPr="00AE4717">
        <w:rPr>
          <w:rFonts w:ascii="Calibri" w:eastAsia="Times New Roman" w:hAnsi="Calibri" w:cs="Times New Roman"/>
          <w:b/>
          <w:bCs/>
          <w:spacing w:val="-1"/>
          <w:sz w:val="24"/>
          <w:szCs w:val="28"/>
          <w:lang w:val="en-US" w:eastAsia="en-US"/>
        </w:rPr>
        <w:t xml:space="preserve"> FY 2019-20 for </w:t>
      </w:r>
      <w:r w:rsidR="00B17F74">
        <w:rPr>
          <w:rFonts w:ascii="Calibri" w:eastAsia="Times New Roman" w:hAnsi="Calibri" w:cs="Times New Roman"/>
          <w:b/>
          <w:bCs/>
          <w:spacing w:val="-1"/>
          <w:sz w:val="24"/>
          <w:szCs w:val="28"/>
          <w:lang w:val="en-US" w:eastAsia="en-US"/>
        </w:rPr>
        <w:t>Irrigation and A</w:t>
      </w:r>
      <w:r w:rsidRPr="00AE4717">
        <w:rPr>
          <w:rFonts w:ascii="Calibri" w:eastAsia="Times New Roman" w:hAnsi="Calibri" w:cs="Times New Roman"/>
          <w:b/>
          <w:bCs/>
          <w:spacing w:val="-1"/>
          <w:sz w:val="24"/>
          <w:szCs w:val="28"/>
          <w:lang w:val="en-US" w:eastAsia="en-US"/>
        </w:rPr>
        <w:t>griculture  category</w:t>
      </w:r>
      <w:r>
        <w:rPr>
          <w:rFonts w:ascii="Calibri" w:eastAsia="Times New Roman" w:hAnsi="Calibri" w:cs="Times New Roman"/>
          <w:b/>
          <w:bCs/>
          <w:spacing w:val="-1"/>
          <w:sz w:val="24"/>
          <w:szCs w:val="28"/>
          <w:lang w:val="en-US" w:eastAsia="en-US"/>
        </w:rPr>
        <w:t>.</w:t>
      </w:r>
    </w:p>
    <w:p w:rsidR="00556680" w:rsidRDefault="00556680" w:rsidP="00556680">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8"/>
          <w:lang w:val="en-US" w:eastAsia="en-US"/>
        </w:rPr>
      </w:pPr>
    </w:p>
    <w:p w:rsidR="00556680" w:rsidRDefault="00556680" w:rsidP="00556680">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8"/>
          <w:lang w:val="en-US" w:eastAsia="en-US"/>
        </w:rPr>
      </w:pPr>
    </w:p>
    <w:p w:rsidR="00556680" w:rsidRPr="00C66E6C" w:rsidRDefault="00556680" w:rsidP="00556680">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8"/>
          <w:lang w:val="en-US" w:eastAsia="en-US"/>
        </w:rPr>
      </w:pPr>
    </w:p>
    <w:p w:rsidR="00B17F74" w:rsidRPr="006E22A1" w:rsidRDefault="00B17F74" w:rsidP="00556680">
      <w:pPr>
        <w:widowControl w:val="0"/>
        <w:autoSpaceDE w:val="0"/>
        <w:autoSpaceDN w:val="0"/>
        <w:adjustRightInd w:val="0"/>
        <w:spacing w:after="360" w:line="360" w:lineRule="auto"/>
        <w:ind w:left="720"/>
        <w:jc w:val="both"/>
        <w:rPr>
          <w:rFonts w:ascii="Calibri" w:eastAsia="Times New Roman" w:hAnsi="Calibri" w:cs="Times New Roman"/>
          <w:b/>
          <w:bCs/>
          <w:spacing w:val="-1"/>
          <w:sz w:val="24"/>
          <w:szCs w:val="28"/>
          <w:u w:val="single"/>
          <w:lang w:val="en-US" w:eastAsia="en-US"/>
        </w:rPr>
      </w:pPr>
      <w:r>
        <w:rPr>
          <w:rFonts w:ascii="Calibri" w:eastAsia="Times New Roman" w:hAnsi="Calibri" w:cs="Times New Roman"/>
          <w:b/>
          <w:bCs/>
          <w:spacing w:val="-1"/>
          <w:sz w:val="24"/>
          <w:szCs w:val="28"/>
          <w:u w:val="single"/>
          <w:lang w:val="en-US" w:eastAsia="en-US"/>
        </w:rPr>
        <w:t>Bulk Supply</w:t>
      </w:r>
    </w:p>
    <w:p w:rsidR="00B17F74" w:rsidRDefault="00B17F74" w:rsidP="00B17F74">
      <w:pPr>
        <w:widowControl w:val="0"/>
        <w:autoSpaceDE w:val="0"/>
        <w:autoSpaceDN w:val="0"/>
        <w:adjustRightInd w:val="0"/>
        <w:spacing w:after="240" w:line="360" w:lineRule="auto"/>
        <w:ind w:left="720"/>
        <w:jc w:val="both"/>
        <w:rPr>
          <w:color w:val="000000" w:themeColor="text1"/>
          <w:sz w:val="24"/>
          <w:szCs w:val="24"/>
        </w:rPr>
      </w:pPr>
      <w:r w:rsidRPr="00B17F74">
        <w:rPr>
          <w:color w:val="000000" w:themeColor="text1"/>
          <w:sz w:val="24"/>
          <w:szCs w:val="24"/>
        </w:rPr>
        <w:t xml:space="preserve">The DPN has projected energy sales to this category at 109.88 MUs for </w:t>
      </w:r>
      <w:r>
        <w:rPr>
          <w:color w:val="000000" w:themeColor="text1"/>
          <w:sz w:val="24"/>
          <w:szCs w:val="24"/>
        </w:rPr>
        <w:t xml:space="preserve">the </w:t>
      </w:r>
      <w:r w:rsidRPr="00B17F74">
        <w:rPr>
          <w:color w:val="000000" w:themeColor="text1"/>
          <w:sz w:val="24"/>
          <w:szCs w:val="24"/>
        </w:rPr>
        <w:t xml:space="preserve">FY 2017-18, 119.99 MUs for </w:t>
      </w:r>
      <w:r>
        <w:rPr>
          <w:color w:val="000000" w:themeColor="text1"/>
          <w:sz w:val="24"/>
          <w:szCs w:val="24"/>
        </w:rPr>
        <w:t xml:space="preserve">the </w:t>
      </w:r>
      <w:r w:rsidRPr="00B17F74">
        <w:rPr>
          <w:color w:val="000000" w:themeColor="text1"/>
          <w:sz w:val="24"/>
          <w:szCs w:val="24"/>
        </w:rPr>
        <w:t xml:space="preserve">FY 2018-19 and 131.37 MUs for </w:t>
      </w:r>
      <w:r>
        <w:rPr>
          <w:color w:val="000000" w:themeColor="text1"/>
          <w:sz w:val="24"/>
          <w:szCs w:val="24"/>
        </w:rPr>
        <w:t xml:space="preserve">the </w:t>
      </w:r>
      <w:r w:rsidRPr="00B17F74">
        <w:rPr>
          <w:color w:val="000000" w:themeColor="text1"/>
          <w:sz w:val="24"/>
          <w:szCs w:val="24"/>
        </w:rPr>
        <w:t xml:space="preserve">FY 2019-20 respectively.  The actual sales during </w:t>
      </w:r>
      <w:r>
        <w:rPr>
          <w:color w:val="000000" w:themeColor="text1"/>
          <w:sz w:val="24"/>
          <w:szCs w:val="24"/>
        </w:rPr>
        <w:t xml:space="preserve">the </w:t>
      </w:r>
      <w:r w:rsidRPr="00B17F74">
        <w:rPr>
          <w:color w:val="000000" w:themeColor="text1"/>
          <w:sz w:val="24"/>
          <w:szCs w:val="24"/>
        </w:rPr>
        <w:t>FY 2015-16 are 102.84 MUs</w:t>
      </w:r>
      <w:r>
        <w:rPr>
          <w:color w:val="000000" w:themeColor="text1"/>
          <w:sz w:val="24"/>
          <w:szCs w:val="24"/>
        </w:rPr>
        <w:t>.</w:t>
      </w:r>
      <w:r w:rsidRPr="00387582">
        <w:rPr>
          <w:color w:val="000000" w:themeColor="text1"/>
          <w:sz w:val="24"/>
          <w:szCs w:val="24"/>
        </w:rPr>
        <w:t>The trend of the actual consumption in the category for the FY 201</w:t>
      </w:r>
      <w:r>
        <w:rPr>
          <w:color w:val="000000" w:themeColor="text1"/>
          <w:sz w:val="24"/>
          <w:szCs w:val="24"/>
        </w:rPr>
        <w:t>2</w:t>
      </w:r>
      <w:r w:rsidRPr="00387582">
        <w:rPr>
          <w:color w:val="000000" w:themeColor="text1"/>
          <w:sz w:val="24"/>
          <w:szCs w:val="24"/>
        </w:rPr>
        <w:t>-1</w:t>
      </w:r>
      <w:r>
        <w:rPr>
          <w:color w:val="000000" w:themeColor="text1"/>
          <w:sz w:val="24"/>
          <w:szCs w:val="24"/>
        </w:rPr>
        <w:t>3</w:t>
      </w:r>
      <w:r w:rsidRPr="00387582">
        <w:rPr>
          <w:color w:val="000000" w:themeColor="text1"/>
          <w:sz w:val="24"/>
          <w:szCs w:val="24"/>
        </w:rPr>
        <w:t xml:space="preserve"> to FY 2015-16 is shown in the chart below</w:t>
      </w:r>
      <w:r w:rsidRPr="00000377">
        <w:rPr>
          <w:color w:val="000000" w:themeColor="text1"/>
          <w:sz w:val="24"/>
          <w:szCs w:val="24"/>
        </w:rPr>
        <w:t>:</w:t>
      </w:r>
    </w:p>
    <w:p w:rsidR="00556680" w:rsidRPr="00000377" w:rsidRDefault="00556680" w:rsidP="00B17F74">
      <w:pPr>
        <w:widowControl w:val="0"/>
        <w:autoSpaceDE w:val="0"/>
        <w:autoSpaceDN w:val="0"/>
        <w:adjustRightInd w:val="0"/>
        <w:spacing w:after="240" w:line="360" w:lineRule="auto"/>
        <w:ind w:left="720"/>
        <w:jc w:val="both"/>
        <w:rPr>
          <w:color w:val="000000" w:themeColor="text1"/>
          <w:sz w:val="24"/>
          <w:szCs w:val="24"/>
        </w:rPr>
      </w:pPr>
    </w:p>
    <w:p w:rsidR="00B17F74" w:rsidRDefault="00A023B3" w:rsidP="00556680">
      <w:pPr>
        <w:widowControl w:val="0"/>
        <w:autoSpaceDE w:val="0"/>
        <w:autoSpaceDN w:val="0"/>
        <w:adjustRightInd w:val="0"/>
        <w:spacing w:after="360" w:line="360" w:lineRule="auto"/>
        <w:ind w:left="720"/>
        <w:jc w:val="center"/>
        <w:rPr>
          <w:rFonts w:ascii="Calibri" w:eastAsia="Times New Roman" w:hAnsi="Calibri" w:cs="Times New Roman"/>
          <w:bCs/>
          <w:spacing w:val="-1"/>
          <w:sz w:val="24"/>
          <w:szCs w:val="28"/>
          <w:lang w:val="en-US" w:eastAsia="en-US"/>
        </w:rPr>
      </w:pPr>
      <w:r>
        <w:rPr>
          <w:rFonts w:ascii="Calibri" w:eastAsia="Times New Roman" w:hAnsi="Calibri" w:cs="Times New Roman"/>
          <w:b/>
          <w:spacing w:val="-1"/>
          <w:sz w:val="24"/>
          <w:szCs w:val="28"/>
          <w:lang w:val="en-US" w:eastAsia="en-US"/>
        </w:rPr>
        <w:fldChar w:fldCharType="begin"/>
      </w:r>
      <w:r>
        <w:rPr>
          <w:rFonts w:ascii="Calibri" w:eastAsia="Times New Roman" w:hAnsi="Calibri" w:cs="Times New Roman"/>
          <w:b/>
          <w:spacing w:val="-1"/>
          <w:sz w:val="24"/>
          <w:szCs w:val="28"/>
          <w:lang w:val="en-US" w:eastAsia="en-US"/>
        </w:rPr>
        <w:instrText xml:space="preserve"> LINK Excel.Sheet.12 "F:\\SANJIB\\NAGALAND\\NERC\\2017-18\\TARIFF ORDER\\TABLE_TO-2017-18.xlsx!C2![TABLE_TO-2017-18.xlsx]C2 Chart 8" "" \a \p </w:instrText>
      </w:r>
      <w:r>
        <w:rPr>
          <w:rFonts w:ascii="Calibri" w:eastAsia="Times New Roman" w:hAnsi="Calibri" w:cs="Times New Roman"/>
          <w:b/>
          <w:spacing w:val="-1"/>
          <w:sz w:val="24"/>
          <w:szCs w:val="28"/>
          <w:lang w:val="en-US" w:eastAsia="en-US"/>
        </w:rPr>
        <w:fldChar w:fldCharType="separate"/>
      </w:r>
      <w:r w:rsidRPr="00A023B3">
        <w:rPr>
          <w:rFonts w:ascii="Calibri" w:eastAsia="Times New Roman" w:hAnsi="Calibri" w:cs="Times New Roman"/>
          <w:b/>
          <w:spacing w:val="-1"/>
          <w:sz w:val="24"/>
          <w:szCs w:val="28"/>
          <w:lang w:val="en-US" w:eastAsia="en-US"/>
        </w:rPr>
        <w:object w:dxaOrig="7200" w:dyaOrig="4320">
          <v:shape id="_x0000_i1047" type="#_x0000_t75" style="width:5in;height:3in">
            <v:imagedata r:id="rId36" o:title=""/>
          </v:shape>
        </w:object>
      </w:r>
      <w:r>
        <w:rPr>
          <w:rFonts w:ascii="Calibri" w:eastAsia="Times New Roman" w:hAnsi="Calibri" w:cs="Times New Roman"/>
          <w:b/>
          <w:spacing w:val="-1"/>
          <w:sz w:val="24"/>
          <w:szCs w:val="28"/>
          <w:lang w:val="en-US" w:eastAsia="en-US"/>
        </w:rPr>
        <w:fldChar w:fldCharType="end"/>
      </w:r>
    </w:p>
    <w:p w:rsidR="00B17F74" w:rsidRPr="009C2AB3" w:rsidRDefault="00B17F74" w:rsidP="00556680">
      <w:pPr>
        <w:tabs>
          <w:tab w:val="left" w:pos="851"/>
        </w:tabs>
        <w:spacing w:after="480" w:line="360" w:lineRule="auto"/>
        <w:ind w:left="720"/>
        <w:jc w:val="both"/>
        <w:rPr>
          <w:color w:val="000000" w:themeColor="text1"/>
          <w:sz w:val="24"/>
          <w:szCs w:val="24"/>
        </w:rPr>
      </w:pPr>
      <w:r w:rsidRPr="009C2AB3">
        <w:rPr>
          <w:color w:val="000000" w:themeColor="text1"/>
          <w:sz w:val="24"/>
          <w:szCs w:val="24"/>
        </w:rPr>
        <w:t xml:space="preserve">The </w:t>
      </w:r>
      <w:r>
        <w:rPr>
          <w:color w:val="000000" w:themeColor="text1"/>
          <w:sz w:val="24"/>
          <w:szCs w:val="24"/>
        </w:rPr>
        <w:t xml:space="preserve">three year growth rate is </w:t>
      </w:r>
      <w:r w:rsidRPr="00B17F74">
        <w:rPr>
          <w:color w:val="000000" w:themeColor="text1"/>
          <w:sz w:val="24"/>
          <w:szCs w:val="24"/>
        </w:rPr>
        <w:t xml:space="preserve">25.94%, 2 year CAGR is 25.88% and YOY growth rate is 45.73%.The growth rate may not sustain, accordingly, Commission considers 10% growth rate to project sales during </w:t>
      </w:r>
      <w:r>
        <w:rPr>
          <w:color w:val="000000" w:themeColor="text1"/>
          <w:sz w:val="24"/>
          <w:szCs w:val="24"/>
        </w:rPr>
        <w:t xml:space="preserve">the </w:t>
      </w:r>
      <w:r w:rsidRPr="00B17F74">
        <w:rPr>
          <w:color w:val="000000" w:themeColor="text1"/>
          <w:sz w:val="24"/>
          <w:szCs w:val="24"/>
        </w:rPr>
        <w:t xml:space="preserve">control period based on actual sales during </w:t>
      </w:r>
      <w:r>
        <w:rPr>
          <w:color w:val="000000" w:themeColor="text1"/>
          <w:sz w:val="24"/>
          <w:szCs w:val="24"/>
        </w:rPr>
        <w:t xml:space="preserve">the </w:t>
      </w:r>
      <w:r w:rsidRPr="00B17F74">
        <w:rPr>
          <w:color w:val="000000" w:themeColor="text1"/>
          <w:sz w:val="24"/>
          <w:szCs w:val="24"/>
        </w:rPr>
        <w:t xml:space="preserve">FY 2015-16, which works out to124.44 MUs for </w:t>
      </w:r>
      <w:r>
        <w:rPr>
          <w:color w:val="000000" w:themeColor="text1"/>
          <w:sz w:val="24"/>
          <w:szCs w:val="24"/>
        </w:rPr>
        <w:t xml:space="preserve">the </w:t>
      </w:r>
      <w:r w:rsidRPr="00B17F74">
        <w:rPr>
          <w:color w:val="000000" w:themeColor="text1"/>
          <w:sz w:val="24"/>
          <w:szCs w:val="24"/>
        </w:rPr>
        <w:t xml:space="preserve">FY 2017-18, 136.88 MUs for </w:t>
      </w:r>
      <w:r>
        <w:rPr>
          <w:color w:val="000000" w:themeColor="text1"/>
          <w:sz w:val="24"/>
          <w:szCs w:val="24"/>
        </w:rPr>
        <w:t xml:space="preserve">the </w:t>
      </w:r>
      <w:r w:rsidRPr="00B17F74">
        <w:rPr>
          <w:color w:val="000000" w:themeColor="text1"/>
          <w:sz w:val="24"/>
          <w:szCs w:val="24"/>
        </w:rPr>
        <w:t xml:space="preserve">FY 2018-19 and 150.57 MUs for </w:t>
      </w:r>
      <w:r>
        <w:rPr>
          <w:color w:val="000000" w:themeColor="text1"/>
          <w:sz w:val="24"/>
          <w:szCs w:val="24"/>
        </w:rPr>
        <w:t xml:space="preserve">the </w:t>
      </w:r>
      <w:r w:rsidRPr="00B17F74">
        <w:rPr>
          <w:color w:val="000000" w:themeColor="text1"/>
          <w:sz w:val="24"/>
          <w:szCs w:val="24"/>
        </w:rPr>
        <w:t>FY 2019-20 respectively</w:t>
      </w:r>
      <w:r w:rsidRPr="009C2AB3">
        <w:rPr>
          <w:color w:val="000000" w:themeColor="text1"/>
          <w:sz w:val="24"/>
          <w:szCs w:val="24"/>
        </w:rPr>
        <w:t>.</w:t>
      </w:r>
    </w:p>
    <w:p w:rsidR="00B17F74" w:rsidRDefault="00B17F74" w:rsidP="00556680">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8"/>
          <w:lang w:val="en-US" w:eastAsia="en-US"/>
        </w:rPr>
      </w:pPr>
      <w:r>
        <w:rPr>
          <w:rFonts w:ascii="Calibri" w:eastAsia="Times New Roman" w:hAnsi="Calibri" w:cs="Times New Roman"/>
          <w:b/>
          <w:bCs/>
          <w:spacing w:val="-1"/>
          <w:sz w:val="24"/>
          <w:szCs w:val="28"/>
          <w:lang w:val="en-US" w:eastAsia="en-US"/>
        </w:rPr>
        <w:t xml:space="preserve">Accordingly, </w:t>
      </w:r>
      <w:r w:rsidRPr="009C2AB3">
        <w:rPr>
          <w:rFonts w:ascii="Calibri" w:eastAsia="Times New Roman" w:hAnsi="Calibri" w:cs="Times New Roman"/>
          <w:b/>
          <w:bCs/>
          <w:spacing w:val="-1"/>
          <w:sz w:val="24"/>
          <w:szCs w:val="28"/>
          <w:lang w:val="en-US" w:eastAsia="en-US"/>
        </w:rPr>
        <w:t xml:space="preserve">The Commission approves the </w:t>
      </w:r>
      <w:r>
        <w:rPr>
          <w:rFonts w:ascii="Calibri" w:eastAsia="Times New Roman" w:hAnsi="Calibri" w:cs="Times New Roman"/>
          <w:b/>
          <w:bCs/>
          <w:spacing w:val="-1"/>
          <w:sz w:val="24"/>
          <w:szCs w:val="28"/>
          <w:lang w:val="en-US" w:eastAsia="en-US"/>
        </w:rPr>
        <w:t>sales at124.44</w:t>
      </w:r>
      <w:r w:rsidRPr="009C2AB3">
        <w:rPr>
          <w:rFonts w:ascii="Calibri" w:eastAsia="Times New Roman" w:hAnsi="Calibri" w:cs="Times New Roman"/>
          <w:b/>
          <w:bCs/>
          <w:spacing w:val="-1"/>
          <w:sz w:val="24"/>
          <w:szCs w:val="28"/>
          <w:lang w:val="en-US" w:eastAsia="en-US"/>
        </w:rPr>
        <w:t xml:space="preserve"> MUs, </w:t>
      </w:r>
      <w:r>
        <w:rPr>
          <w:rFonts w:ascii="Calibri" w:eastAsia="Times New Roman" w:hAnsi="Calibri" w:cs="Times New Roman"/>
          <w:b/>
          <w:bCs/>
          <w:spacing w:val="-1"/>
          <w:sz w:val="24"/>
          <w:szCs w:val="28"/>
          <w:lang w:val="en-US" w:eastAsia="en-US"/>
        </w:rPr>
        <w:t>136.88</w:t>
      </w:r>
      <w:r w:rsidRPr="009C2AB3">
        <w:rPr>
          <w:rFonts w:ascii="Calibri" w:eastAsia="Times New Roman" w:hAnsi="Calibri" w:cs="Times New Roman"/>
          <w:b/>
          <w:bCs/>
          <w:spacing w:val="-1"/>
          <w:sz w:val="24"/>
          <w:szCs w:val="28"/>
          <w:lang w:val="en-US" w:eastAsia="en-US"/>
        </w:rPr>
        <w:t xml:space="preserve"> MUs and </w:t>
      </w:r>
      <w:r>
        <w:rPr>
          <w:rFonts w:ascii="Calibri" w:eastAsia="Times New Roman" w:hAnsi="Calibri" w:cs="Times New Roman"/>
          <w:b/>
          <w:bCs/>
          <w:spacing w:val="-1"/>
          <w:sz w:val="24"/>
          <w:szCs w:val="28"/>
          <w:lang w:val="en-US" w:eastAsia="en-US"/>
        </w:rPr>
        <w:t>150.57</w:t>
      </w:r>
      <w:r w:rsidRPr="009C2AB3">
        <w:rPr>
          <w:rFonts w:ascii="Calibri" w:eastAsia="Times New Roman" w:hAnsi="Calibri" w:cs="Times New Roman"/>
          <w:b/>
          <w:bCs/>
          <w:spacing w:val="-1"/>
          <w:sz w:val="24"/>
          <w:szCs w:val="28"/>
          <w:lang w:val="en-US" w:eastAsia="en-US"/>
        </w:rPr>
        <w:t xml:space="preserve"> MUs for the FY 2017-18, </w:t>
      </w:r>
      <w:r>
        <w:rPr>
          <w:rFonts w:ascii="Calibri" w:eastAsia="Times New Roman" w:hAnsi="Calibri" w:cs="Times New Roman"/>
          <w:b/>
          <w:bCs/>
          <w:spacing w:val="-1"/>
          <w:sz w:val="24"/>
          <w:szCs w:val="28"/>
          <w:lang w:val="en-US" w:eastAsia="en-US"/>
        </w:rPr>
        <w:t xml:space="preserve">FY </w:t>
      </w:r>
      <w:r w:rsidRPr="009C2AB3">
        <w:rPr>
          <w:rFonts w:ascii="Calibri" w:eastAsia="Times New Roman" w:hAnsi="Calibri" w:cs="Times New Roman"/>
          <w:b/>
          <w:bCs/>
          <w:spacing w:val="-1"/>
          <w:sz w:val="24"/>
          <w:szCs w:val="28"/>
          <w:lang w:val="en-US" w:eastAsia="en-US"/>
        </w:rPr>
        <w:t xml:space="preserve">2018-19 and FY 2019-20 respectively for </w:t>
      </w:r>
      <w:r>
        <w:rPr>
          <w:rFonts w:ascii="Calibri" w:eastAsia="Times New Roman" w:hAnsi="Calibri" w:cs="Times New Roman"/>
          <w:b/>
          <w:bCs/>
          <w:spacing w:val="-1"/>
          <w:sz w:val="24"/>
          <w:szCs w:val="28"/>
          <w:lang w:val="en-US" w:eastAsia="en-US"/>
        </w:rPr>
        <w:t>Bulk Supply</w:t>
      </w:r>
      <w:r w:rsidRPr="009C2AB3">
        <w:rPr>
          <w:rFonts w:ascii="Calibri" w:eastAsia="Times New Roman" w:hAnsi="Calibri" w:cs="Times New Roman"/>
          <w:b/>
          <w:bCs/>
          <w:spacing w:val="-1"/>
          <w:sz w:val="24"/>
          <w:szCs w:val="28"/>
          <w:lang w:val="en-US" w:eastAsia="en-US"/>
        </w:rPr>
        <w:t xml:space="preserve"> category</w:t>
      </w:r>
      <w:r>
        <w:rPr>
          <w:rFonts w:ascii="Calibri" w:eastAsia="Times New Roman" w:hAnsi="Calibri" w:cs="Times New Roman"/>
          <w:b/>
          <w:bCs/>
          <w:spacing w:val="-1"/>
          <w:sz w:val="24"/>
          <w:szCs w:val="28"/>
          <w:lang w:val="en-US" w:eastAsia="en-US"/>
        </w:rPr>
        <w:t>.</w:t>
      </w:r>
    </w:p>
    <w:p w:rsidR="00556680" w:rsidRDefault="00556680" w:rsidP="00556680">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8"/>
          <w:lang w:val="en-US" w:eastAsia="en-US"/>
        </w:rPr>
      </w:pPr>
    </w:p>
    <w:p w:rsidR="00732A24" w:rsidRPr="006E22A1" w:rsidRDefault="00732A24" w:rsidP="00556680">
      <w:pPr>
        <w:widowControl w:val="0"/>
        <w:autoSpaceDE w:val="0"/>
        <w:autoSpaceDN w:val="0"/>
        <w:adjustRightInd w:val="0"/>
        <w:spacing w:after="120" w:line="360" w:lineRule="auto"/>
        <w:ind w:left="720"/>
        <w:jc w:val="both"/>
        <w:rPr>
          <w:rFonts w:ascii="Calibri" w:eastAsia="Times New Roman" w:hAnsi="Calibri" w:cs="Times New Roman"/>
          <w:b/>
          <w:bCs/>
          <w:spacing w:val="-1"/>
          <w:sz w:val="24"/>
          <w:szCs w:val="28"/>
          <w:u w:val="single"/>
          <w:lang w:val="en-US" w:eastAsia="en-US"/>
        </w:rPr>
      </w:pPr>
      <w:r w:rsidRPr="006E22A1">
        <w:rPr>
          <w:rFonts w:ascii="Calibri" w:eastAsia="Times New Roman" w:hAnsi="Calibri" w:cs="Times New Roman"/>
          <w:b/>
          <w:bCs/>
          <w:spacing w:val="-1"/>
          <w:sz w:val="24"/>
          <w:szCs w:val="28"/>
          <w:u w:val="single"/>
          <w:lang w:val="en-US" w:eastAsia="en-US"/>
        </w:rPr>
        <w:lastRenderedPageBreak/>
        <w:t>Total sales</w:t>
      </w:r>
    </w:p>
    <w:p w:rsidR="00732A24" w:rsidRPr="00147FD8" w:rsidRDefault="00732A24" w:rsidP="00556680">
      <w:pPr>
        <w:tabs>
          <w:tab w:val="left" w:pos="851"/>
        </w:tabs>
        <w:spacing w:after="240" w:line="360" w:lineRule="auto"/>
        <w:ind w:left="720"/>
        <w:jc w:val="both"/>
        <w:rPr>
          <w:color w:val="000000" w:themeColor="text1"/>
          <w:sz w:val="24"/>
          <w:szCs w:val="24"/>
        </w:rPr>
      </w:pPr>
      <w:r w:rsidRPr="00147FD8">
        <w:rPr>
          <w:color w:val="000000" w:themeColor="text1"/>
          <w:sz w:val="24"/>
          <w:szCs w:val="24"/>
        </w:rPr>
        <w:t xml:space="preserve">The trend of the total actual consumption within the state of </w:t>
      </w:r>
      <w:r w:rsidR="00B17F74" w:rsidRPr="00147FD8">
        <w:rPr>
          <w:color w:val="000000" w:themeColor="text1"/>
          <w:sz w:val="24"/>
          <w:szCs w:val="24"/>
        </w:rPr>
        <w:t>Nagaland</w:t>
      </w:r>
      <w:r w:rsidRPr="00147FD8">
        <w:rPr>
          <w:color w:val="000000" w:themeColor="text1"/>
          <w:sz w:val="24"/>
          <w:szCs w:val="24"/>
        </w:rPr>
        <w:t xml:space="preserve"> for the </w:t>
      </w:r>
      <w:r w:rsidR="006E22A1" w:rsidRPr="00147FD8">
        <w:rPr>
          <w:color w:val="000000" w:themeColor="text1"/>
          <w:sz w:val="24"/>
          <w:szCs w:val="24"/>
        </w:rPr>
        <w:t>FY</w:t>
      </w:r>
      <w:r w:rsidRPr="00147FD8">
        <w:rPr>
          <w:color w:val="000000" w:themeColor="text1"/>
          <w:sz w:val="24"/>
          <w:szCs w:val="24"/>
        </w:rPr>
        <w:t xml:space="preserve"> 201</w:t>
      </w:r>
      <w:r w:rsidR="00147FD8" w:rsidRPr="00147FD8">
        <w:rPr>
          <w:color w:val="000000" w:themeColor="text1"/>
          <w:sz w:val="24"/>
          <w:szCs w:val="24"/>
        </w:rPr>
        <w:t>2</w:t>
      </w:r>
      <w:r w:rsidRPr="00147FD8">
        <w:rPr>
          <w:color w:val="000000" w:themeColor="text1"/>
          <w:sz w:val="24"/>
          <w:szCs w:val="24"/>
        </w:rPr>
        <w:t>-1</w:t>
      </w:r>
      <w:r w:rsidR="00147FD8" w:rsidRPr="00147FD8">
        <w:rPr>
          <w:color w:val="000000" w:themeColor="text1"/>
          <w:sz w:val="24"/>
          <w:szCs w:val="24"/>
        </w:rPr>
        <w:t>3</w:t>
      </w:r>
      <w:r w:rsidRPr="00147FD8">
        <w:rPr>
          <w:color w:val="000000" w:themeColor="text1"/>
          <w:sz w:val="24"/>
          <w:szCs w:val="24"/>
        </w:rPr>
        <w:t xml:space="preserve"> to </w:t>
      </w:r>
      <w:r w:rsidR="006E22A1" w:rsidRPr="00147FD8">
        <w:rPr>
          <w:color w:val="000000" w:themeColor="text1"/>
          <w:sz w:val="24"/>
          <w:szCs w:val="24"/>
        </w:rPr>
        <w:t xml:space="preserve">FY </w:t>
      </w:r>
      <w:r w:rsidRPr="00147FD8">
        <w:rPr>
          <w:color w:val="000000" w:themeColor="text1"/>
          <w:sz w:val="24"/>
          <w:szCs w:val="24"/>
        </w:rPr>
        <w:t>201</w:t>
      </w:r>
      <w:r w:rsidR="001B1576" w:rsidRPr="00147FD8">
        <w:rPr>
          <w:color w:val="000000" w:themeColor="text1"/>
          <w:sz w:val="24"/>
          <w:szCs w:val="24"/>
        </w:rPr>
        <w:t>5</w:t>
      </w:r>
      <w:r w:rsidRPr="00147FD8">
        <w:rPr>
          <w:color w:val="000000" w:themeColor="text1"/>
          <w:sz w:val="24"/>
          <w:szCs w:val="24"/>
        </w:rPr>
        <w:t>-1</w:t>
      </w:r>
      <w:r w:rsidR="001B1576" w:rsidRPr="00147FD8">
        <w:rPr>
          <w:color w:val="000000" w:themeColor="text1"/>
          <w:sz w:val="24"/>
          <w:szCs w:val="24"/>
        </w:rPr>
        <w:t>6</w:t>
      </w:r>
      <w:r w:rsidRPr="00147FD8">
        <w:rPr>
          <w:color w:val="000000" w:themeColor="text1"/>
          <w:sz w:val="24"/>
          <w:szCs w:val="24"/>
        </w:rPr>
        <w:t xml:space="preserve"> is shown in the chart below:</w:t>
      </w:r>
    </w:p>
    <w:p w:rsidR="00732A24" w:rsidRDefault="00A023B3" w:rsidP="00556680">
      <w:pPr>
        <w:widowControl w:val="0"/>
        <w:autoSpaceDE w:val="0"/>
        <w:autoSpaceDN w:val="0"/>
        <w:adjustRightInd w:val="0"/>
        <w:spacing w:after="240" w:line="360" w:lineRule="auto"/>
        <w:ind w:left="720"/>
        <w:jc w:val="center"/>
        <w:rPr>
          <w:rFonts w:ascii="Calibri" w:eastAsia="Times New Roman" w:hAnsi="Calibri" w:cs="Times New Roman"/>
          <w:b/>
          <w:bCs/>
          <w:spacing w:val="-1"/>
          <w:sz w:val="24"/>
          <w:szCs w:val="28"/>
          <w:lang w:val="en-US" w:eastAsia="en-US"/>
        </w:rPr>
      </w:pPr>
      <w:r>
        <w:rPr>
          <w:rFonts w:ascii="Calibri" w:eastAsia="Times New Roman" w:hAnsi="Calibri" w:cs="Times New Roman"/>
          <w:spacing w:val="-1"/>
          <w:sz w:val="24"/>
          <w:szCs w:val="28"/>
          <w:lang w:val="en-US" w:eastAsia="en-US"/>
        </w:rPr>
        <w:fldChar w:fldCharType="begin"/>
      </w:r>
      <w:r>
        <w:rPr>
          <w:rFonts w:ascii="Calibri" w:eastAsia="Times New Roman" w:hAnsi="Calibri" w:cs="Times New Roman"/>
          <w:spacing w:val="-1"/>
          <w:sz w:val="24"/>
          <w:szCs w:val="28"/>
          <w:lang w:val="en-US" w:eastAsia="en-US"/>
        </w:rPr>
        <w:instrText xml:space="preserve"> LINK Excel.Sheet.12 "F:\\SANJIB\\NAGALAND\\NERC\\2017-18\\TARIFF ORDER\\TABLE_TO-2017-18.xlsx!C2![TABLE_TO-2017-18.xlsx]C2 Chart 9" "" \a \p </w:instrText>
      </w:r>
      <w:r>
        <w:rPr>
          <w:rFonts w:ascii="Calibri" w:eastAsia="Times New Roman" w:hAnsi="Calibri" w:cs="Times New Roman"/>
          <w:spacing w:val="-1"/>
          <w:sz w:val="24"/>
          <w:szCs w:val="28"/>
          <w:lang w:val="en-US" w:eastAsia="en-US"/>
        </w:rPr>
        <w:fldChar w:fldCharType="separate"/>
      </w:r>
      <w:r w:rsidRPr="00A023B3">
        <w:rPr>
          <w:rFonts w:ascii="Calibri" w:eastAsia="Times New Roman" w:hAnsi="Calibri" w:cs="Times New Roman"/>
          <w:spacing w:val="-1"/>
          <w:sz w:val="24"/>
          <w:szCs w:val="28"/>
          <w:lang w:val="en-US" w:eastAsia="en-US"/>
        </w:rPr>
        <w:object w:dxaOrig="7200" w:dyaOrig="4320">
          <v:shape id="_x0000_i1048" type="#_x0000_t75" style="width:5in;height:3in">
            <v:imagedata r:id="rId37" o:title=""/>
          </v:shape>
        </w:object>
      </w:r>
      <w:r>
        <w:rPr>
          <w:rFonts w:ascii="Calibri" w:eastAsia="Times New Roman" w:hAnsi="Calibri" w:cs="Times New Roman"/>
          <w:spacing w:val="-1"/>
          <w:sz w:val="24"/>
          <w:szCs w:val="28"/>
          <w:lang w:val="en-US" w:eastAsia="en-US"/>
        </w:rPr>
        <w:fldChar w:fldCharType="end"/>
      </w:r>
    </w:p>
    <w:p w:rsidR="006D740B" w:rsidRPr="00443C0A" w:rsidRDefault="00147FD8" w:rsidP="00556680">
      <w:pPr>
        <w:pStyle w:val="Heading2"/>
        <w:tabs>
          <w:tab w:val="clear" w:pos="0"/>
        </w:tabs>
        <w:spacing w:after="120"/>
        <w:ind w:left="0"/>
        <w:rPr>
          <w:sz w:val="26"/>
          <w:lang w:val="en-US" w:eastAsia="en-US"/>
        </w:rPr>
      </w:pPr>
      <w:bookmarkStart w:id="67" w:name="_Toc383176046"/>
      <w:bookmarkStart w:id="68" w:name="_Toc479072495"/>
      <w:r>
        <w:rPr>
          <w:sz w:val="26"/>
          <w:lang w:val="en-US" w:eastAsia="en-US"/>
        </w:rPr>
        <w:t>5.5</w:t>
      </w:r>
      <w:r w:rsidR="006D740B" w:rsidRPr="00443C0A">
        <w:rPr>
          <w:sz w:val="26"/>
          <w:lang w:val="en-US" w:eastAsia="en-US"/>
        </w:rPr>
        <w:tab/>
        <w:t>Category</w:t>
      </w:r>
      <w:r w:rsidR="00EC0A97">
        <w:rPr>
          <w:sz w:val="26"/>
          <w:lang w:val="en-US" w:eastAsia="en-US"/>
        </w:rPr>
        <w:t>-</w:t>
      </w:r>
      <w:r w:rsidR="006D740B" w:rsidRPr="00443C0A">
        <w:rPr>
          <w:sz w:val="26"/>
          <w:lang w:val="en-US" w:eastAsia="en-US"/>
        </w:rPr>
        <w:t>Wise Energy Sales</w:t>
      </w:r>
      <w:bookmarkEnd w:id="67"/>
      <w:bookmarkEnd w:id="68"/>
    </w:p>
    <w:p w:rsidR="006D740B" w:rsidRPr="00147FD8" w:rsidRDefault="00147FD8" w:rsidP="00556680">
      <w:pPr>
        <w:tabs>
          <w:tab w:val="left" w:pos="851"/>
        </w:tabs>
        <w:spacing w:after="120" w:line="360" w:lineRule="auto"/>
        <w:ind w:left="720"/>
        <w:jc w:val="both"/>
        <w:rPr>
          <w:color w:val="000000" w:themeColor="text1"/>
          <w:sz w:val="24"/>
          <w:szCs w:val="24"/>
        </w:rPr>
      </w:pPr>
      <w:r w:rsidRPr="00147FD8">
        <w:rPr>
          <w:color w:val="000000" w:themeColor="text1"/>
          <w:sz w:val="24"/>
          <w:szCs w:val="24"/>
        </w:rPr>
        <w:t xml:space="preserve">As discussed in para 5.4 supra category wise energy sales approved by the Commission </w:t>
      </w:r>
      <w:r w:rsidR="00424DA3">
        <w:rPr>
          <w:color w:val="000000" w:themeColor="text1"/>
          <w:sz w:val="24"/>
          <w:szCs w:val="24"/>
        </w:rPr>
        <w:t xml:space="preserve">for </w:t>
      </w:r>
      <w:r>
        <w:rPr>
          <w:color w:val="000000" w:themeColor="text1"/>
          <w:sz w:val="24"/>
          <w:szCs w:val="24"/>
        </w:rPr>
        <w:t xml:space="preserve">the </w:t>
      </w:r>
      <w:r w:rsidRPr="00147FD8">
        <w:rPr>
          <w:color w:val="000000" w:themeColor="text1"/>
          <w:sz w:val="24"/>
          <w:szCs w:val="24"/>
        </w:rPr>
        <w:t xml:space="preserve">control period </w:t>
      </w:r>
      <w:r w:rsidR="00424DA3">
        <w:rPr>
          <w:color w:val="000000" w:themeColor="text1"/>
          <w:sz w:val="24"/>
          <w:szCs w:val="24"/>
        </w:rPr>
        <w:t>of</w:t>
      </w:r>
      <w:r w:rsidRPr="00147FD8">
        <w:rPr>
          <w:color w:val="000000" w:themeColor="text1"/>
          <w:sz w:val="24"/>
          <w:szCs w:val="24"/>
        </w:rPr>
        <w:t>FY 2017-18 to FY 2019-20 are furnished in table below</w:t>
      </w:r>
      <w:r w:rsidR="006D740B" w:rsidRPr="00147FD8">
        <w:rPr>
          <w:color w:val="000000" w:themeColor="text1"/>
          <w:sz w:val="24"/>
          <w:szCs w:val="24"/>
        </w:rPr>
        <w:t>:</w:t>
      </w:r>
    </w:p>
    <w:p w:rsidR="006D740B" w:rsidRPr="006D740B" w:rsidRDefault="006D740B" w:rsidP="00556680">
      <w:pPr>
        <w:pStyle w:val="Title"/>
        <w:ind w:left="-360"/>
        <w:rPr>
          <w:kern w:val="32"/>
          <w:lang w:val="en-US"/>
        </w:rPr>
      </w:pPr>
      <w:bookmarkStart w:id="69" w:name="_Toc383176047"/>
      <w:bookmarkStart w:id="70" w:name="_Toc479072549"/>
      <w:r w:rsidRPr="00906C04">
        <w:t xml:space="preserve">Table </w:t>
      </w:r>
      <w:r w:rsidR="00147FD8">
        <w:t>5</w:t>
      </w:r>
      <w:r w:rsidRPr="00906C04">
        <w:t>.</w:t>
      </w:r>
      <w:r w:rsidR="00283031">
        <w:t>5</w:t>
      </w:r>
      <w:r w:rsidRPr="00906C04">
        <w:t>: Category</w:t>
      </w:r>
      <w:r w:rsidR="009C5319" w:rsidRPr="00906C04">
        <w:t>-</w:t>
      </w:r>
      <w:r w:rsidRPr="00906C04">
        <w:t>wise energy sales approved by the Commission</w:t>
      </w:r>
      <w:bookmarkEnd w:id="69"/>
      <w:bookmarkEnd w:id="70"/>
    </w:p>
    <w:p w:rsidR="006D740B" w:rsidRPr="006D740B" w:rsidRDefault="00A023B3" w:rsidP="00147FD8">
      <w:pPr>
        <w:widowControl w:val="0"/>
        <w:autoSpaceDE w:val="0"/>
        <w:autoSpaceDN w:val="0"/>
        <w:adjustRightInd w:val="0"/>
        <w:spacing w:after="0" w:line="240" w:lineRule="auto"/>
        <w:ind w:left="-360"/>
        <w:jc w:val="center"/>
        <w:rPr>
          <w:rFonts w:ascii="Calibri" w:eastAsia="Times New Roman" w:hAnsi="Calibri" w:cs="Times New Roman"/>
          <w:b/>
          <w:bCs/>
          <w:spacing w:val="-1"/>
          <w:szCs w:val="28"/>
          <w:lang w:val="en-US" w:eastAsia="en-US"/>
        </w:rPr>
      </w:pPr>
      <w:r>
        <w:rPr>
          <w:rFonts w:ascii="Calibri" w:eastAsia="Times New Roman" w:hAnsi="Calibri" w:cs="Times New Roman"/>
          <w:b/>
          <w:bCs/>
          <w:spacing w:val="-1"/>
          <w:szCs w:val="28"/>
          <w:lang w:val="en-US" w:eastAsia="en-US"/>
        </w:rPr>
        <w:fldChar w:fldCharType="begin"/>
      </w:r>
      <w:r>
        <w:rPr>
          <w:rFonts w:ascii="Calibri" w:eastAsia="Times New Roman" w:hAnsi="Calibri" w:cs="Times New Roman"/>
          <w:b/>
          <w:bCs/>
          <w:spacing w:val="-1"/>
          <w:szCs w:val="28"/>
          <w:lang w:val="en-US" w:eastAsia="en-US"/>
        </w:rPr>
        <w:instrText xml:space="preserve"> LINK Excel.Sheet.12 "F:\\SANJIB\\NAGALAND\\NERC\\2017-18\\TARIFF ORDER\\TABLE_TO-2017-18.xlsx!5.5!R3C1:R13C8" "" \a \p </w:instrText>
      </w:r>
      <w:r>
        <w:rPr>
          <w:rFonts w:ascii="Calibri" w:eastAsia="Times New Roman" w:hAnsi="Calibri" w:cs="Times New Roman"/>
          <w:b/>
          <w:bCs/>
          <w:spacing w:val="-1"/>
          <w:szCs w:val="28"/>
          <w:lang w:val="en-US" w:eastAsia="en-US"/>
        </w:rPr>
        <w:fldChar w:fldCharType="separate"/>
      </w:r>
      <w:r w:rsidRPr="00A023B3">
        <w:rPr>
          <w:rFonts w:ascii="Calibri" w:eastAsia="Times New Roman" w:hAnsi="Calibri" w:cs="Times New Roman"/>
          <w:b/>
          <w:bCs/>
          <w:spacing w:val="-1"/>
          <w:szCs w:val="28"/>
          <w:lang w:val="en-US" w:eastAsia="en-US"/>
        </w:rPr>
        <w:object w:dxaOrig="9915" w:dyaOrig="4110">
          <v:shape id="_x0000_i1049" type="#_x0000_t75" style="width:495.75pt;height:205.5pt">
            <v:imagedata r:id="rId38" o:title=""/>
          </v:shape>
        </w:object>
      </w:r>
      <w:r>
        <w:rPr>
          <w:rFonts w:ascii="Calibri" w:eastAsia="Times New Roman" w:hAnsi="Calibri" w:cs="Times New Roman"/>
          <w:b/>
          <w:bCs/>
          <w:spacing w:val="-1"/>
          <w:szCs w:val="28"/>
          <w:lang w:val="en-US" w:eastAsia="en-US"/>
        </w:rPr>
        <w:fldChar w:fldCharType="end"/>
      </w:r>
    </w:p>
    <w:p w:rsidR="00556680" w:rsidRDefault="00556680" w:rsidP="00556680">
      <w:pPr>
        <w:tabs>
          <w:tab w:val="left" w:pos="851"/>
        </w:tabs>
        <w:spacing w:after="0" w:line="360" w:lineRule="auto"/>
        <w:ind w:left="720"/>
        <w:jc w:val="both"/>
        <w:rPr>
          <w:color w:val="000000" w:themeColor="text1"/>
          <w:sz w:val="24"/>
          <w:szCs w:val="24"/>
        </w:rPr>
      </w:pPr>
    </w:p>
    <w:p w:rsidR="00B02177" w:rsidRPr="00396619" w:rsidRDefault="008C4156" w:rsidP="00F42506">
      <w:pPr>
        <w:tabs>
          <w:tab w:val="left" w:pos="851"/>
        </w:tabs>
        <w:spacing w:after="240" w:line="360" w:lineRule="auto"/>
        <w:ind w:left="720"/>
        <w:jc w:val="both"/>
        <w:rPr>
          <w:sz w:val="24"/>
          <w:szCs w:val="24"/>
        </w:rPr>
      </w:pPr>
      <w:r w:rsidRPr="00F42506">
        <w:rPr>
          <w:color w:val="000000" w:themeColor="text1"/>
          <w:sz w:val="24"/>
          <w:szCs w:val="24"/>
        </w:rPr>
        <w:t>The</w:t>
      </w:r>
      <w:r w:rsidRPr="00396619">
        <w:rPr>
          <w:sz w:val="24"/>
          <w:szCs w:val="24"/>
        </w:rPr>
        <w:t xml:space="preserve"> chart below depicts the category-wise comparison of sales projected by EPDS and approved by the Commission</w:t>
      </w:r>
      <w:r w:rsidR="00147FD8">
        <w:rPr>
          <w:sz w:val="24"/>
          <w:szCs w:val="24"/>
        </w:rPr>
        <w:t xml:space="preserve"> for the FY 2017-18</w:t>
      </w:r>
      <w:r w:rsidRPr="00396619">
        <w:rPr>
          <w:sz w:val="24"/>
          <w:szCs w:val="24"/>
        </w:rPr>
        <w:t>:</w:t>
      </w:r>
    </w:p>
    <w:p w:rsidR="008C4156" w:rsidRDefault="00A023B3" w:rsidP="00556680">
      <w:pPr>
        <w:tabs>
          <w:tab w:val="left" w:pos="2565"/>
        </w:tabs>
        <w:spacing w:after="120"/>
        <w:jc w:val="center"/>
        <w:rPr>
          <w:b/>
          <w:color w:val="FF0000"/>
          <w:sz w:val="24"/>
          <w:szCs w:val="24"/>
        </w:rPr>
      </w:pPr>
      <w:r>
        <w:rPr>
          <w:bCs/>
          <w:color w:val="FF0000"/>
          <w:sz w:val="24"/>
          <w:szCs w:val="24"/>
          <w:lang w:val="en-US"/>
        </w:rPr>
        <w:lastRenderedPageBreak/>
        <w:fldChar w:fldCharType="begin"/>
      </w:r>
      <w:r>
        <w:rPr>
          <w:bCs/>
          <w:color w:val="FF0000"/>
          <w:sz w:val="24"/>
          <w:szCs w:val="24"/>
          <w:lang w:val="en-US"/>
        </w:rPr>
        <w:instrText xml:space="preserve"> LINK Excel.Sheet.12 "F:\\SANJIB\\NAGALAND\\NERC\\2017-18\\TARIFF ORDER\\TABLE_TO-2017-18.xlsx!C3![TABLE_TO-2017-18.xlsx]C3 Chart 3" "" \a \p </w:instrText>
      </w:r>
      <w:r>
        <w:rPr>
          <w:bCs/>
          <w:color w:val="FF0000"/>
          <w:sz w:val="24"/>
          <w:szCs w:val="24"/>
          <w:lang w:val="en-US"/>
        </w:rPr>
        <w:fldChar w:fldCharType="separate"/>
      </w:r>
      <w:r w:rsidRPr="00A023B3">
        <w:rPr>
          <w:bCs/>
          <w:color w:val="FF0000"/>
          <w:sz w:val="24"/>
          <w:szCs w:val="24"/>
          <w:lang w:val="en-US"/>
        </w:rPr>
        <w:object w:dxaOrig="10140" w:dyaOrig="6870">
          <v:shape id="_x0000_i1050" type="#_x0000_t75" style="width:501pt;height:312pt">
            <v:imagedata r:id="rId39" o:title=""/>
          </v:shape>
        </w:object>
      </w:r>
      <w:r>
        <w:rPr>
          <w:bCs/>
          <w:color w:val="FF0000"/>
          <w:sz w:val="24"/>
          <w:szCs w:val="24"/>
          <w:lang w:val="en-US"/>
        </w:rPr>
        <w:fldChar w:fldCharType="end"/>
      </w:r>
    </w:p>
    <w:p w:rsidR="00D60F2D" w:rsidRPr="00F80A47" w:rsidRDefault="006F71F0" w:rsidP="00493E06">
      <w:pPr>
        <w:pStyle w:val="Heading2"/>
        <w:tabs>
          <w:tab w:val="clear" w:pos="0"/>
        </w:tabs>
        <w:ind w:left="0"/>
        <w:rPr>
          <w:sz w:val="26"/>
          <w:lang w:val="en-US" w:eastAsia="en-US"/>
        </w:rPr>
      </w:pPr>
      <w:bookmarkStart w:id="71" w:name="_Toc479072496"/>
      <w:r>
        <w:rPr>
          <w:sz w:val="26"/>
          <w:lang w:val="en-US" w:eastAsia="en-US"/>
        </w:rPr>
        <w:t>5.6</w:t>
      </w:r>
      <w:r w:rsidR="00D60F2D" w:rsidRPr="00443C0A">
        <w:rPr>
          <w:sz w:val="26"/>
          <w:lang w:val="en-US" w:eastAsia="en-US"/>
        </w:rPr>
        <w:tab/>
        <w:t>Transmission and Distribution Losses (T&amp;D Losses)</w:t>
      </w:r>
      <w:bookmarkEnd w:id="71"/>
    </w:p>
    <w:p w:rsidR="00D60F2D" w:rsidRPr="00F42506" w:rsidRDefault="00303562" w:rsidP="00F42506">
      <w:pPr>
        <w:tabs>
          <w:tab w:val="left" w:pos="851"/>
        </w:tabs>
        <w:spacing w:after="240" w:line="360" w:lineRule="auto"/>
        <w:ind w:left="720"/>
        <w:jc w:val="both"/>
        <w:rPr>
          <w:color w:val="000000" w:themeColor="text1"/>
          <w:sz w:val="24"/>
          <w:szCs w:val="24"/>
        </w:rPr>
      </w:pPr>
      <w:r w:rsidRPr="00F42506">
        <w:rPr>
          <w:color w:val="000000" w:themeColor="text1"/>
          <w:sz w:val="24"/>
          <w:szCs w:val="24"/>
        </w:rPr>
        <w:t>DPN has projected the T&amp;D losses at 25% for the control period of FY 2017-18 to                  FY 2019-20. DPN has not segregated the transmission &amp; distribution losses.</w:t>
      </w:r>
    </w:p>
    <w:p w:rsidR="00D60F2D" w:rsidRDefault="00D60F2D" w:rsidP="00675D9B">
      <w:pPr>
        <w:widowControl w:val="0"/>
        <w:autoSpaceDE w:val="0"/>
        <w:autoSpaceDN w:val="0"/>
        <w:adjustRightInd w:val="0"/>
        <w:spacing w:after="60" w:line="360" w:lineRule="auto"/>
        <w:ind w:left="720"/>
        <w:jc w:val="both"/>
        <w:rPr>
          <w:rFonts w:ascii="Calibri" w:eastAsia="Times New Roman" w:hAnsi="Calibri" w:cs="Times New Roman"/>
          <w:b/>
          <w:spacing w:val="-1"/>
          <w:sz w:val="24"/>
          <w:szCs w:val="28"/>
          <w:lang w:val="en-US" w:eastAsia="en-US"/>
        </w:rPr>
      </w:pPr>
      <w:r>
        <w:rPr>
          <w:rFonts w:ascii="Calibri" w:eastAsia="Times New Roman" w:hAnsi="Calibri" w:cs="Times New Roman"/>
          <w:b/>
          <w:spacing w:val="-1"/>
          <w:sz w:val="24"/>
          <w:szCs w:val="28"/>
          <w:lang w:val="en-US" w:eastAsia="en-US"/>
        </w:rPr>
        <w:t>Commission’s A</w:t>
      </w:r>
      <w:r w:rsidRPr="00D60F2D">
        <w:rPr>
          <w:rFonts w:ascii="Calibri" w:eastAsia="Times New Roman" w:hAnsi="Calibri" w:cs="Times New Roman"/>
          <w:b/>
          <w:spacing w:val="-1"/>
          <w:sz w:val="24"/>
          <w:szCs w:val="28"/>
          <w:lang w:val="en-US" w:eastAsia="en-US"/>
        </w:rPr>
        <w:t>nalysis</w:t>
      </w:r>
      <w:r w:rsidR="00F80A47">
        <w:rPr>
          <w:rFonts w:ascii="Calibri" w:eastAsia="Times New Roman" w:hAnsi="Calibri" w:cs="Times New Roman"/>
          <w:b/>
          <w:spacing w:val="-1"/>
          <w:sz w:val="24"/>
          <w:szCs w:val="28"/>
          <w:lang w:val="en-US" w:eastAsia="en-US"/>
        </w:rPr>
        <w:t>:</w:t>
      </w:r>
    </w:p>
    <w:p w:rsidR="00B02177" w:rsidRDefault="008C4156" w:rsidP="00F80A47">
      <w:pPr>
        <w:widowControl w:val="0"/>
        <w:autoSpaceDE w:val="0"/>
        <w:autoSpaceDN w:val="0"/>
        <w:adjustRightInd w:val="0"/>
        <w:spacing w:after="120" w:line="360" w:lineRule="auto"/>
        <w:ind w:left="720"/>
        <w:jc w:val="both"/>
        <w:rPr>
          <w:rFonts w:ascii="Calibri" w:eastAsia="Times New Roman" w:hAnsi="Calibri" w:cs="Times New Roman"/>
          <w:spacing w:val="-1"/>
          <w:sz w:val="24"/>
          <w:szCs w:val="28"/>
          <w:lang w:val="en-US" w:eastAsia="en-US"/>
        </w:rPr>
      </w:pPr>
      <w:r w:rsidRPr="00DB5798">
        <w:rPr>
          <w:rFonts w:ascii="Calibri" w:eastAsia="Times New Roman" w:hAnsi="Calibri" w:cs="Times New Roman"/>
          <w:spacing w:val="-1"/>
          <w:sz w:val="24"/>
          <w:szCs w:val="28"/>
          <w:lang w:val="en-US" w:eastAsia="en-US"/>
        </w:rPr>
        <w:t xml:space="preserve">The chart below depicts the trend of actual T&amp;D losses </w:t>
      </w:r>
      <w:r w:rsidR="00812B32" w:rsidRPr="00DB5798">
        <w:rPr>
          <w:rFonts w:ascii="Calibri" w:eastAsia="Times New Roman" w:hAnsi="Calibri" w:cs="Times New Roman"/>
          <w:spacing w:val="-1"/>
          <w:sz w:val="24"/>
          <w:szCs w:val="28"/>
          <w:lang w:val="en-US" w:eastAsia="en-US"/>
        </w:rPr>
        <w:t xml:space="preserve">for the </w:t>
      </w:r>
      <w:r w:rsidR="00F80A47">
        <w:rPr>
          <w:rFonts w:ascii="Calibri" w:eastAsia="Times New Roman" w:hAnsi="Calibri" w:cs="Times New Roman"/>
          <w:spacing w:val="-1"/>
          <w:sz w:val="24"/>
          <w:szCs w:val="28"/>
          <w:lang w:val="en-US" w:eastAsia="en-US"/>
        </w:rPr>
        <w:t>FY</w:t>
      </w:r>
      <w:r w:rsidR="00812B32" w:rsidRPr="00DB5798">
        <w:rPr>
          <w:rFonts w:ascii="Calibri" w:eastAsia="Times New Roman" w:hAnsi="Calibri" w:cs="Times New Roman"/>
          <w:spacing w:val="-1"/>
          <w:sz w:val="24"/>
          <w:szCs w:val="28"/>
          <w:lang w:val="en-US" w:eastAsia="en-US"/>
        </w:rPr>
        <w:t xml:space="preserve"> 201</w:t>
      </w:r>
      <w:r w:rsidR="003E4B2D">
        <w:rPr>
          <w:rFonts w:ascii="Calibri" w:eastAsia="Times New Roman" w:hAnsi="Calibri" w:cs="Times New Roman"/>
          <w:spacing w:val="-1"/>
          <w:sz w:val="24"/>
          <w:szCs w:val="28"/>
          <w:lang w:val="en-US" w:eastAsia="en-US"/>
        </w:rPr>
        <w:t>2</w:t>
      </w:r>
      <w:r w:rsidR="00812B32" w:rsidRPr="00DB5798">
        <w:rPr>
          <w:rFonts w:ascii="Calibri" w:eastAsia="Times New Roman" w:hAnsi="Calibri" w:cs="Times New Roman"/>
          <w:spacing w:val="-1"/>
          <w:sz w:val="24"/>
          <w:szCs w:val="28"/>
          <w:lang w:val="en-US" w:eastAsia="en-US"/>
        </w:rPr>
        <w:t>-1</w:t>
      </w:r>
      <w:r w:rsidR="003E4B2D">
        <w:rPr>
          <w:rFonts w:ascii="Calibri" w:eastAsia="Times New Roman" w:hAnsi="Calibri" w:cs="Times New Roman"/>
          <w:spacing w:val="-1"/>
          <w:sz w:val="24"/>
          <w:szCs w:val="28"/>
          <w:lang w:val="en-US" w:eastAsia="en-US"/>
        </w:rPr>
        <w:t>3</w:t>
      </w:r>
      <w:r w:rsidR="00812B32" w:rsidRPr="00DB5798">
        <w:rPr>
          <w:rFonts w:ascii="Calibri" w:eastAsia="Times New Roman" w:hAnsi="Calibri" w:cs="Times New Roman"/>
          <w:spacing w:val="-1"/>
          <w:sz w:val="24"/>
          <w:szCs w:val="28"/>
          <w:lang w:val="en-US" w:eastAsia="en-US"/>
        </w:rPr>
        <w:t xml:space="preserve"> to </w:t>
      </w:r>
      <w:r w:rsidR="00F80A47">
        <w:rPr>
          <w:rFonts w:ascii="Calibri" w:eastAsia="Times New Roman" w:hAnsi="Calibri" w:cs="Times New Roman"/>
          <w:spacing w:val="-1"/>
          <w:sz w:val="24"/>
          <w:szCs w:val="28"/>
          <w:lang w:val="en-US" w:eastAsia="en-US"/>
        </w:rPr>
        <w:t xml:space="preserve">FY </w:t>
      </w:r>
      <w:r w:rsidR="00812B32" w:rsidRPr="00DB5798">
        <w:rPr>
          <w:rFonts w:ascii="Calibri" w:eastAsia="Times New Roman" w:hAnsi="Calibri" w:cs="Times New Roman"/>
          <w:spacing w:val="-1"/>
          <w:sz w:val="24"/>
          <w:szCs w:val="28"/>
          <w:lang w:val="en-US" w:eastAsia="en-US"/>
        </w:rPr>
        <w:t>201</w:t>
      </w:r>
      <w:r w:rsidR="003E4B2D">
        <w:rPr>
          <w:rFonts w:ascii="Calibri" w:eastAsia="Times New Roman" w:hAnsi="Calibri" w:cs="Times New Roman"/>
          <w:spacing w:val="-1"/>
          <w:sz w:val="24"/>
          <w:szCs w:val="28"/>
          <w:lang w:val="en-US" w:eastAsia="en-US"/>
        </w:rPr>
        <w:t>5</w:t>
      </w:r>
      <w:r w:rsidR="00812B32" w:rsidRPr="00DB5798">
        <w:rPr>
          <w:rFonts w:ascii="Calibri" w:eastAsia="Times New Roman" w:hAnsi="Calibri" w:cs="Times New Roman"/>
          <w:spacing w:val="-1"/>
          <w:sz w:val="24"/>
          <w:szCs w:val="28"/>
          <w:lang w:val="en-US" w:eastAsia="en-US"/>
        </w:rPr>
        <w:t>-1</w:t>
      </w:r>
      <w:r w:rsidR="003E4B2D">
        <w:rPr>
          <w:rFonts w:ascii="Calibri" w:eastAsia="Times New Roman" w:hAnsi="Calibri" w:cs="Times New Roman"/>
          <w:spacing w:val="-1"/>
          <w:sz w:val="24"/>
          <w:szCs w:val="28"/>
          <w:lang w:val="en-US" w:eastAsia="en-US"/>
        </w:rPr>
        <w:t>6</w:t>
      </w:r>
      <w:r w:rsidR="00205B0A">
        <w:rPr>
          <w:rFonts w:ascii="Calibri" w:eastAsia="Times New Roman" w:hAnsi="Calibri" w:cs="Times New Roman"/>
          <w:spacing w:val="-1"/>
          <w:sz w:val="24"/>
          <w:szCs w:val="28"/>
          <w:lang w:val="en-US" w:eastAsia="en-US"/>
        </w:rPr>
        <w:t>.</w:t>
      </w:r>
    </w:p>
    <w:p w:rsidR="008C4156" w:rsidRDefault="00675D9B" w:rsidP="00F42506">
      <w:pPr>
        <w:widowControl w:val="0"/>
        <w:autoSpaceDE w:val="0"/>
        <w:autoSpaceDN w:val="0"/>
        <w:adjustRightInd w:val="0"/>
        <w:spacing w:after="0" w:line="360" w:lineRule="auto"/>
        <w:ind w:left="720"/>
        <w:jc w:val="both"/>
        <w:rPr>
          <w:rFonts w:ascii="Calibri" w:eastAsia="Times New Roman" w:hAnsi="Calibri" w:cs="Times New Roman"/>
          <w:bCs/>
          <w:color w:val="FF0000"/>
          <w:spacing w:val="-1"/>
          <w:sz w:val="24"/>
          <w:szCs w:val="28"/>
          <w:lang w:val="en-US" w:eastAsia="en-US"/>
        </w:rPr>
      </w:pPr>
      <w:r>
        <w:rPr>
          <w:rFonts w:ascii="Calibri" w:eastAsia="Times New Roman" w:hAnsi="Calibri" w:cs="Times New Roman"/>
          <w:spacing w:val="-1"/>
          <w:sz w:val="6"/>
          <w:szCs w:val="6"/>
          <w:lang w:val="en-US" w:eastAsia="en-US"/>
        </w:rPr>
        <w:tab/>
      </w:r>
      <w:r w:rsidR="00A023B3">
        <w:rPr>
          <w:rFonts w:ascii="Calibri" w:eastAsia="Times New Roman" w:hAnsi="Calibri" w:cs="Times New Roman"/>
          <w:bCs/>
          <w:color w:val="FF0000"/>
          <w:spacing w:val="-1"/>
          <w:sz w:val="24"/>
          <w:szCs w:val="28"/>
          <w:lang w:val="en-US" w:eastAsia="en-US"/>
        </w:rPr>
        <w:fldChar w:fldCharType="begin"/>
      </w:r>
      <w:r w:rsidR="00A023B3">
        <w:rPr>
          <w:rFonts w:ascii="Calibri" w:eastAsia="Times New Roman" w:hAnsi="Calibri" w:cs="Times New Roman"/>
          <w:bCs/>
          <w:color w:val="FF0000"/>
          <w:spacing w:val="-1"/>
          <w:sz w:val="24"/>
          <w:szCs w:val="28"/>
          <w:lang w:val="en-US" w:eastAsia="en-US"/>
        </w:rPr>
        <w:instrText xml:space="preserve"> LINK Excel.Sheet.12 "F:\\SANJIB\\NAGALAND\\NERC\\2017-18\\TARIFF ORDER\\TABLE_TO-2017-18.xlsx!C4![TABLE_TO-2017-18.xlsx]C4 Chart 1" "" \a \p </w:instrText>
      </w:r>
      <w:r w:rsidR="00A023B3">
        <w:rPr>
          <w:rFonts w:ascii="Calibri" w:eastAsia="Times New Roman" w:hAnsi="Calibri" w:cs="Times New Roman"/>
          <w:bCs/>
          <w:color w:val="FF0000"/>
          <w:spacing w:val="-1"/>
          <w:sz w:val="24"/>
          <w:szCs w:val="28"/>
          <w:lang w:val="en-US" w:eastAsia="en-US"/>
        </w:rPr>
        <w:fldChar w:fldCharType="separate"/>
      </w:r>
      <w:r w:rsidR="00A023B3" w:rsidRPr="00A023B3">
        <w:rPr>
          <w:rFonts w:ascii="Calibri" w:eastAsia="Times New Roman" w:hAnsi="Calibri" w:cs="Times New Roman"/>
          <w:bCs/>
          <w:color w:val="FF0000"/>
          <w:spacing w:val="-1"/>
          <w:sz w:val="24"/>
          <w:szCs w:val="28"/>
          <w:lang w:val="en-US" w:eastAsia="en-US"/>
        </w:rPr>
        <w:object w:dxaOrig="7200" w:dyaOrig="4320">
          <v:shape id="_x0000_i1051" type="#_x0000_t75" style="width:5in;height:3in">
            <v:imagedata r:id="rId40" o:title=""/>
          </v:shape>
        </w:object>
      </w:r>
      <w:r w:rsidR="00A023B3">
        <w:rPr>
          <w:rFonts w:ascii="Calibri" w:eastAsia="Times New Roman" w:hAnsi="Calibri" w:cs="Times New Roman"/>
          <w:bCs/>
          <w:color w:val="FF0000"/>
          <w:spacing w:val="-1"/>
          <w:sz w:val="24"/>
          <w:szCs w:val="28"/>
          <w:lang w:val="en-US" w:eastAsia="en-US"/>
        </w:rPr>
        <w:fldChar w:fldCharType="end"/>
      </w:r>
    </w:p>
    <w:p w:rsidR="00556680" w:rsidRDefault="00556680" w:rsidP="00F42506">
      <w:pPr>
        <w:widowControl w:val="0"/>
        <w:autoSpaceDE w:val="0"/>
        <w:autoSpaceDN w:val="0"/>
        <w:adjustRightInd w:val="0"/>
        <w:spacing w:after="0" w:line="360" w:lineRule="auto"/>
        <w:ind w:left="720"/>
        <w:jc w:val="both"/>
        <w:rPr>
          <w:rFonts w:ascii="Calibri" w:eastAsia="Times New Roman" w:hAnsi="Calibri" w:cs="Times New Roman"/>
          <w:b/>
          <w:color w:val="FF0000"/>
          <w:spacing w:val="-1"/>
          <w:sz w:val="24"/>
          <w:szCs w:val="28"/>
          <w:lang w:val="en-US" w:eastAsia="en-US"/>
        </w:rPr>
      </w:pPr>
    </w:p>
    <w:p w:rsidR="00D60F2D" w:rsidRPr="00F42506" w:rsidRDefault="007B3EAA" w:rsidP="00556680">
      <w:pPr>
        <w:tabs>
          <w:tab w:val="left" w:pos="851"/>
        </w:tabs>
        <w:spacing w:after="480" w:line="360" w:lineRule="auto"/>
        <w:ind w:left="720"/>
        <w:jc w:val="both"/>
        <w:rPr>
          <w:color w:val="000000" w:themeColor="text1"/>
          <w:sz w:val="24"/>
          <w:szCs w:val="24"/>
        </w:rPr>
      </w:pPr>
      <w:r w:rsidRPr="00F42506">
        <w:rPr>
          <w:color w:val="000000" w:themeColor="text1"/>
          <w:sz w:val="24"/>
          <w:szCs w:val="24"/>
        </w:rPr>
        <w:t xml:space="preserve">The distribution losses projected by DPN for </w:t>
      </w:r>
      <w:r w:rsidR="00F42506">
        <w:rPr>
          <w:color w:val="000000" w:themeColor="text1"/>
          <w:sz w:val="24"/>
          <w:szCs w:val="24"/>
        </w:rPr>
        <w:t xml:space="preserve">the </w:t>
      </w:r>
      <w:r w:rsidRPr="00F42506">
        <w:rPr>
          <w:color w:val="000000" w:themeColor="text1"/>
          <w:sz w:val="24"/>
          <w:szCs w:val="24"/>
        </w:rPr>
        <w:t xml:space="preserve">control period </w:t>
      </w:r>
      <w:r w:rsidR="00F42506">
        <w:rPr>
          <w:color w:val="000000" w:themeColor="text1"/>
          <w:sz w:val="24"/>
          <w:szCs w:val="24"/>
        </w:rPr>
        <w:t xml:space="preserve">of </w:t>
      </w:r>
      <w:r w:rsidRPr="00F42506">
        <w:rPr>
          <w:color w:val="000000" w:themeColor="text1"/>
          <w:sz w:val="24"/>
          <w:szCs w:val="24"/>
        </w:rPr>
        <w:t xml:space="preserve">FY 2017-18 to FY 2019-20 have been examined by the Commission. The Commission had set the trajectory for T&amp;D loss reduction during the FY 2017-18 to FY 2019-20 at 25%, 24.50% &amp; 24% respectively in the Tariff Order for the FY 2016-17. Based on the above approved loss trajectory, the transmission &amp; distribution loss is segregated as average transmission loss of 3% for the control period and distribution loss at 22%, 21.50% and 21% for </w:t>
      </w:r>
      <w:r w:rsidR="00F42506">
        <w:rPr>
          <w:color w:val="000000" w:themeColor="text1"/>
          <w:sz w:val="24"/>
          <w:szCs w:val="24"/>
        </w:rPr>
        <w:t xml:space="preserve">the </w:t>
      </w:r>
      <w:r w:rsidRPr="00F42506">
        <w:rPr>
          <w:color w:val="000000" w:themeColor="text1"/>
          <w:sz w:val="24"/>
          <w:szCs w:val="24"/>
        </w:rPr>
        <w:t xml:space="preserve">FY 2017-18, </w:t>
      </w:r>
      <w:r w:rsidR="00F42506">
        <w:rPr>
          <w:color w:val="000000" w:themeColor="text1"/>
          <w:sz w:val="24"/>
          <w:szCs w:val="24"/>
        </w:rPr>
        <w:t xml:space="preserve">FY </w:t>
      </w:r>
      <w:r w:rsidRPr="00F42506">
        <w:rPr>
          <w:color w:val="000000" w:themeColor="text1"/>
          <w:sz w:val="24"/>
          <w:szCs w:val="24"/>
        </w:rPr>
        <w:t xml:space="preserve">2018-19 </w:t>
      </w:r>
      <w:r w:rsidR="00F42506">
        <w:rPr>
          <w:color w:val="000000" w:themeColor="text1"/>
          <w:sz w:val="24"/>
          <w:szCs w:val="24"/>
        </w:rPr>
        <w:t>and</w:t>
      </w:r>
      <w:r w:rsidRPr="00F42506">
        <w:rPr>
          <w:color w:val="000000" w:themeColor="text1"/>
          <w:sz w:val="24"/>
          <w:szCs w:val="24"/>
        </w:rPr>
        <w:t xml:space="preserve"> FY 2019-20 respectively</w:t>
      </w:r>
      <w:r w:rsidR="007A54E8" w:rsidRPr="00F42506">
        <w:rPr>
          <w:color w:val="000000" w:themeColor="text1"/>
          <w:sz w:val="24"/>
          <w:szCs w:val="24"/>
        </w:rPr>
        <w:t>.</w:t>
      </w:r>
    </w:p>
    <w:p w:rsidR="00B02177" w:rsidRPr="00921B6B" w:rsidRDefault="003F7B25" w:rsidP="00556680">
      <w:pPr>
        <w:widowControl w:val="0"/>
        <w:autoSpaceDE w:val="0"/>
        <w:autoSpaceDN w:val="0"/>
        <w:adjustRightInd w:val="0"/>
        <w:spacing w:after="240" w:line="360" w:lineRule="auto"/>
        <w:ind w:left="720"/>
        <w:jc w:val="both"/>
        <w:rPr>
          <w:color w:val="000000" w:themeColor="text1"/>
          <w:sz w:val="24"/>
          <w:szCs w:val="24"/>
        </w:rPr>
      </w:pPr>
      <w:r w:rsidRPr="00921B6B">
        <w:rPr>
          <w:color w:val="000000" w:themeColor="text1"/>
          <w:sz w:val="24"/>
          <w:szCs w:val="24"/>
        </w:rPr>
        <w:t>An analysis has been done of the T&amp;D loss of distribution utilities of other state</w:t>
      </w:r>
      <w:r w:rsidR="00B72B31" w:rsidRPr="00921B6B">
        <w:rPr>
          <w:color w:val="000000" w:themeColor="text1"/>
          <w:sz w:val="24"/>
          <w:szCs w:val="24"/>
        </w:rPr>
        <w:t>s</w:t>
      </w:r>
      <w:r w:rsidRPr="00921B6B">
        <w:rPr>
          <w:color w:val="000000" w:themeColor="text1"/>
          <w:sz w:val="24"/>
          <w:szCs w:val="24"/>
        </w:rPr>
        <w:t xml:space="preserve"> and the same </w:t>
      </w:r>
      <w:r w:rsidR="00493324" w:rsidRPr="00921B6B">
        <w:rPr>
          <w:color w:val="000000" w:themeColor="text1"/>
          <w:sz w:val="24"/>
          <w:szCs w:val="24"/>
        </w:rPr>
        <w:t>is provided</w:t>
      </w:r>
      <w:r w:rsidR="00B72B31" w:rsidRPr="00921B6B">
        <w:rPr>
          <w:color w:val="000000" w:themeColor="text1"/>
          <w:sz w:val="24"/>
          <w:szCs w:val="24"/>
        </w:rPr>
        <w:t xml:space="preserve"> in the chart below:</w:t>
      </w:r>
    </w:p>
    <w:p w:rsidR="00F42506" w:rsidRPr="00556680" w:rsidRDefault="00F42506" w:rsidP="00E66FB2">
      <w:pPr>
        <w:widowControl w:val="0"/>
        <w:autoSpaceDE w:val="0"/>
        <w:autoSpaceDN w:val="0"/>
        <w:adjustRightInd w:val="0"/>
        <w:spacing w:after="360" w:line="360" w:lineRule="auto"/>
        <w:ind w:left="720"/>
        <w:jc w:val="both"/>
        <w:rPr>
          <w:rFonts w:ascii="Calibri" w:eastAsia="Times New Roman" w:hAnsi="Calibri" w:cs="Times New Roman"/>
          <w:bCs/>
          <w:spacing w:val="-1"/>
          <w:sz w:val="6"/>
          <w:szCs w:val="6"/>
          <w:lang w:val="en-US" w:eastAsia="en-US"/>
        </w:rPr>
      </w:pPr>
    </w:p>
    <w:p w:rsidR="00B72B31" w:rsidRDefault="00A023B3" w:rsidP="00556680">
      <w:pPr>
        <w:widowControl w:val="0"/>
        <w:autoSpaceDE w:val="0"/>
        <w:autoSpaceDN w:val="0"/>
        <w:adjustRightInd w:val="0"/>
        <w:spacing w:after="480" w:line="360" w:lineRule="auto"/>
        <w:ind w:left="720"/>
        <w:jc w:val="center"/>
        <w:rPr>
          <w:rFonts w:ascii="Calibri" w:eastAsia="Times New Roman" w:hAnsi="Calibri" w:cs="Times New Roman"/>
          <w:bCs/>
          <w:color w:val="FF0000"/>
          <w:spacing w:val="-1"/>
          <w:sz w:val="24"/>
          <w:szCs w:val="28"/>
          <w:lang w:val="en-US" w:eastAsia="en-US"/>
        </w:rPr>
      </w:pPr>
      <w:r>
        <w:rPr>
          <w:rFonts w:ascii="Calibri" w:eastAsia="Times New Roman" w:hAnsi="Calibri" w:cs="Times New Roman"/>
          <w:bCs/>
          <w:color w:val="FF0000"/>
          <w:spacing w:val="-1"/>
          <w:sz w:val="24"/>
          <w:szCs w:val="28"/>
          <w:lang w:val="en-US" w:eastAsia="en-US"/>
        </w:rPr>
        <w:fldChar w:fldCharType="begin"/>
      </w:r>
      <w:r>
        <w:rPr>
          <w:rFonts w:ascii="Calibri" w:eastAsia="Times New Roman" w:hAnsi="Calibri" w:cs="Times New Roman"/>
          <w:bCs/>
          <w:color w:val="FF0000"/>
          <w:spacing w:val="-1"/>
          <w:sz w:val="24"/>
          <w:szCs w:val="28"/>
          <w:lang w:val="en-US" w:eastAsia="en-US"/>
        </w:rPr>
        <w:instrText xml:space="preserve"> LINK Excel.Sheet.12 "F:\\SANJIB\\NAGALAND\\NERC\\2017-18\\TARIFF ORDER\\TABLE_TO-2017-18.xlsx!C4![TABLE_TO-2017-18.xlsx]C4 Chart 2" "" \a \p \* MERGEFORMAT </w:instrText>
      </w:r>
      <w:r>
        <w:rPr>
          <w:rFonts w:ascii="Calibri" w:eastAsia="Times New Roman" w:hAnsi="Calibri" w:cs="Times New Roman"/>
          <w:bCs/>
          <w:color w:val="FF0000"/>
          <w:spacing w:val="-1"/>
          <w:sz w:val="24"/>
          <w:szCs w:val="28"/>
          <w:lang w:val="en-US" w:eastAsia="en-US"/>
        </w:rPr>
        <w:fldChar w:fldCharType="separate"/>
      </w:r>
      <w:r w:rsidRPr="00A023B3">
        <w:rPr>
          <w:rFonts w:ascii="Calibri" w:eastAsia="Times New Roman" w:hAnsi="Calibri" w:cs="Times New Roman"/>
          <w:bCs/>
          <w:color w:val="FF0000"/>
          <w:spacing w:val="-1"/>
          <w:sz w:val="24"/>
          <w:szCs w:val="28"/>
          <w:lang w:val="en-US" w:eastAsia="en-US"/>
        </w:rPr>
        <w:object w:dxaOrig="7200" w:dyaOrig="4320">
          <v:shape id="_x0000_i1052" type="#_x0000_t75" style="width:5in;height:3in">
            <v:imagedata r:id="rId41" o:title=""/>
          </v:shape>
        </w:object>
      </w:r>
      <w:r>
        <w:rPr>
          <w:rFonts w:ascii="Calibri" w:eastAsia="Times New Roman" w:hAnsi="Calibri" w:cs="Times New Roman"/>
          <w:bCs/>
          <w:color w:val="FF0000"/>
          <w:spacing w:val="-1"/>
          <w:sz w:val="24"/>
          <w:szCs w:val="28"/>
          <w:lang w:val="en-US" w:eastAsia="en-US"/>
        </w:rPr>
        <w:fldChar w:fldCharType="end"/>
      </w:r>
    </w:p>
    <w:p w:rsidR="00185148" w:rsidRPr="00921B6B" w:rsidRDefault="00DB5798" w:rsidP="00556680">
      <w:pPr>
        <w:widowControl w:val="0"/>
        <w:autoSpaceDE w:val="0"/>
        <w:autoSpaceDN w:val="0"/>
        <w:adjustRightInd w:val="0"/>
        <w:spacing w:after="480" w:line="360" w:lineRule="auto"/>
        <w:ind w:left="720"/>
        <w:jc w:val="both"/>
        <w:rPr>
          <w:color w:val="000000" w:themeColor="text1"/>
          <w:sz w:val="24"/>
          <w:szCs w:val="24"/>
        </w:rPr>
      </w:pPr>
      <w:r w:rsidRPr="00921B6B">
        <w:rPr>
          <w:color w:val="000000" w:themeColor="text1"/>
          <w:sz w:val="24"/>
          <w:szCs w:val="24"/>
        </w:rPr>
        <w:t xml:space="preserve">It is observed that T&amp;D loss of Nagaland </w:t>
      </w:r>
      <w:r w:rsidR="00F42506" w:rsidRPr="00921B6B">
        <w:rPr>
          <w:color w:val="000000" w:themeColor="text1"/>
          <w:sz w:val="24"/>
          <w:szCs w:val="24"/>
        </w:rPr>
        <w:t>is lowest among the States compared</w:t>
      </w:r>
      <w:r w:rsidRPr="00921B6B">
        <w:rPr>
          <w:color w:val="000000" w:themeColor="text1"/>
          <w:sz w:val="24"/>
          <w:szCs w:val="24"/>
        </w:rPr>
        <w:t>.</w:t>
      </w:r>
    </w:p>
    <w:p w:rsidR="00E5209E" w:rsidRDefault="00D60F2D" w:rsidP="00556680">
      <w:pPr>
        <w:widowControl w:val="0"/>
        <w:autoSpaceDE w:val="0"/>
        <w:autoSpaceDN w:val="0"/>
        <w:adjustRightInd w:val="0"/>
        <w:spacing w:after="360" w:line="360" w:lineRule="auto"/>
        <w:ind w:left="720"/>
        <w:jc w:val="both"/>
        <w:rPr>
          <w:rFonts w:ascii="Calibri" w:eastAsia="Times New Roman" w:hAnsi="Calibri" w:cs="Times New Roman"/>
          <w:b/>
          <w:spacing w:val="-1"/>
          <w:sz w:val="24"/>
          <w:szCs w:val="28"/>
          <w:lang w:val="en-US" w:eastAsia="en-US"/>
        </w:rPr>
      </w:pPr>
      <w:r w:rsidRPr="00C420E0">
        <w:rPr>
          <w:rFonts w:ascii="Calibri" w:eastAsia="Times New Roman" w:hAnsi="Calibri" w:cs="Times New Roman"/>
          <w:b/>
          <w:spacing w:val="-1"/>
          <w:sz w:val="24"/>
          <w:szCs w:val="28"/>
          <w:lang w:val="en-US" w:eastAsia="en-US"/>
        </w:rPr>
        <w:t>The Commissionaccor</w:t>
      </w:r>
      <w:r w:rsidR="00AF59EC" w:rsidRPr="00C420E0">
        <w:rPr>
          <w:rFonts w:ascii="Calibri" w:eastAsia="Times New Roman" w:hAnsi="Calibri" w:cs="Times New Roman"/>
          <w:b/>
          <w:spacing w:val="-1"/>
          <w:sz w:val="24"/>
          <w:szCs w:val="28"/>
          <w:lang w:val="en-US" w:eastAsia="en-US"/>
        </w:rPr>
        <w:t xml:space="preserve">dinglyapproves </w:t>
      </w:r>
      <w:r w:rsidR="00093A22" w:rsidRPr="00C420E0">
        <w:rPr>
          <w:rFonts w:ascii="Calibri" w:eastAsia="Times New Roman" w:hAnsi="Calibri" w:cs="Times New Roman"/>
          <w:b/>
          <w:spacing w:val="-1"/>
          <w:sz w:val="24"/>
          <w:szCs w:val="28"/>
          <w:lang w:val="en-US" w:eastAsia="en-US"/>
        </w:rPr>
        <w:t xml:space="preserve">Transmission Losses of 3% for the control period and </w:t>
      </w:r>
      <w:r w:rsidR="00AF59EC" w:rsidRPr="00C420E0">
        <w:rPr>
          <w:rFonts w:ascii="Calibri" w:eastAsia="Times New Roman" w:hAnsi="Calibri" w:cs="Times New Roman"/>
          <w:b/>
          <w:spacing w:val="-1"/>
          <w:sz w:val="24"/>
          <w:szCs w:val="28"/>
          <w:lang w:val="en-US" w:eastAsia="en-US"/>
        </w:rPr>
        <w:t>D</w:t>
      </w:r>
      <w:r w:rsidR="00093A22" w:rsidRPr="00C420E0">
        <w:rPr>
          <w:rFonts w:ascii="Calibri" w:eastAsia="Times New Roman" w:hAnsi="Calibri" w:cs="Times New Roman"/>
          <w:b/>
          <w:spacing w:val="-1"/>
          <w:sz w:val="24"/>
          <w:szCs w:val="28"/>
          <w:lang w:val="en-US" w:eastAsia="en-US"/>
        </w:rPr>
        <w:t>istribution</w:t>
      </w:r>
      <w:r w:rsidR="00AF59EC" w:rsidRPr="00C420E0">
        <w:rPr>
          <w:rFonts w:ascii="Calibri" w:eastAsia="Times New Roman" w:hAnsi="Calibri" w:cs="Times New Roman"/>
          <w:b/>
          <w:spacing w:val="-1"/>
          <w:sz w:val="24"/>
          <w:szCs w:val="28"/>
          <w:lang w:val="en-US" w:eastAsia="en-US"/>
        </w:rPr>
        <w:t xml:space="preserve"> Losses at </w:t>
      </w:r>
      <w:r w:rsidR="00E308DA" w:rsidRPr="00C420E0">
        <w:rPr>
          <w:rFonts w:ascii="Calibri" w:eastAsia="Times New Roman" w:hAnsi="Calibri" w:cs="Times New Roman"/>
          <w:b/>
          <w:spacing w:val="-1"/>
          <w:sz w:val="24"/>
          <w:szCs w:val="28"/>
          <w:lang w:val="en-US" w:eastAsia="en-US"/>
        </w:rPr>
        <w:t>2</w:t>
      </w:r>
      <w:r w:rsidR="00093A22" w:rsidRPr="00C420E0">
        <w:rPr>
          <w:rFonts w:ascii="Calibri" w:eastAsia="Times New Roman" w:hAnsi="Calibri" w:cs="Times New Roman"/>
          <w:b/>
          <w:spacing w:val="-1"/>
          <w:sz w:val="24"/>
          <w:szCs w:val="28"/>
          <w:lang w:val="en-US" w:eastAsia="en-US"/>
        </w:rPr>
        <w:t>2</w:t>
      </w:r>
      <w:r w:rsidRPr="00C420E0">
        <w:rPr>
          <w:rFonts w:ascii="Calibri" w:eastAsia="Times New Roman" w:hAnsi="Calibri" w:cs="Times New Roman"/>
          <w:b/>
          <w:spacing w:val="-1"/>
          <w:sz w:val="24"/>
          <w:szCs w:val="28"/>
          <w:lang w:val="en-US" w:eastAsia="en-US"/>
        </w:rPr>
        <w:t>%</w:t>
      </w:r>
      <w:r w:rsidR="00093A22" w:rsidRPr="00C420E0">
        <w:rPr>
          <w:rFonts w:ascii="Calibri" w:eastAsia="Times New Roman" w:hAnsi="Calibri" w:cs="Times New Roman"/>
          <w:b/>
          <w:spacing w:val="-1"/>
          <w:sz w:val="24"/>
          <w:szCs w:val="28"/>
          <w:lang w:val="en-US" w:eastAsia="en-US"/>
        </w:rPr>
        <w:t>, 21.5</w:t>
      </w:r>
      <w:r w:rsidR="00185148" w:rsidRPr="00C420E0">
        <w:rPr>
          <w:rFonts w:ascii="Calibri" w:eastAsia="Times New Roman" w:hAnsi="Calibri" w:cs="Times New Roman"/>
          <w:b/>
          <w:spacing w:val="-1"/>
          <w:sz w:val="24"/>
          <w:szCs w:val="28"/>
          <w:lang w:val="en-US" w:eastAsia="en-US"/>
        </w:rPr>
        <w:t>0% and 2</w:t>
      </w:r>
      <w:r w:rsidR="00093A22" w:rsidRPr="00C420E0">
        <w:rPr>
          <w:rFonts w:ascii="Calibri" w:eastAsia="Times New Roman" w:hAnsi="Calibri" w:cs="Times New Roman"/>
          <w:b/>
          <w:spacing w:val="-1"/>
          <w:sz w:val="24"/>
          <w:szCs w:val="28"/>
          <w:lang w:val="en-US" w:eastAsia="en-US"/>
        </w:rPr>
        <w:t>1</w:t>
      </w:r>
      <w:r w:rsidR="00185148" w:rsidRPr="00C420E0">
        <w:rPr>
          <w:rFonts w:ascii="Calibri" w:eastAsia="Times New Roman" w:hAnsi="Calibri" w:cs="Times New Roman"/>
          <w:b/>
          <w:spacing w:val="-1"/>
          <w:sz w:val="24"/>
          <w:szCs w:val="28"/>
          <w:lang w:val="en-US" w:eastAsia="en-US"/>
        </w:rPr>
        <w:t>% for the FY 2017-18, FY 2018</w:t>
      </w:r>
      <w:r w:rsidR="00093A22" w:rsidRPr="00C420E0">
        <w:rPr>
          <w:rFonts w:ascii="Calibri" w:eastAsia="Times New Roman" w:hAnsi="Calibri" w:cs="Times New Roman"/>
          <w:b/>
          <w:spacing w:val="-1"/>
          <w:sz w:val="24"/>
          <w:szCs w:val="28"/>
          <w:lang w:val="en-US" w:eastAsia="en-US"/>
        </w:rPr>
        <w:t>-19 and FY 2019-20 respectively.</w:t>
      </w:r>
    </w:p>
    <w:p w:rsidR="00556680" w:rsidRDefault="00556680" w:rsidP="00556680">
      <w:pPr>
        <w:widowControl w:val="0"/>
        <w:autoSpaceDE w:val="0"/>
        <w:autoSpaceDN w:val="0"/>
        <w:adjustRightInd w:val="0"/>
        <w:spacing w:after="360" w:line="360" w:lineRule="auto"/>
        <w:ind w:left="720"/>
        <w:jc w:val="both"/>
        <w:rPr>
          <w:rFonts w:ascii="Calibri" w:eastAsia="Times New Roman" w:hAnsi="Calibri" w:cs="Times New Roman"/>
          <w:b/>
          <w:spacing w:val="-1"/>
          <w:sz w:val="24"/>
          <w:szCs w:val="28"/>
          <w:lang w:val="en-US" w:eastAsia="en-US"/>
        </w:rPr>
      </w:pPr>
    </w:p>
    <w:p w:rsidR="00185148" w:rsidRPr="00F80A47" w:rsidRDefault="006F71F0" w:rsidP="00556680">
      <w:pPr>
        <w:pStyle w:val="Heading2"/>
        <w:tabs>
          <w:tab w:val="clear" w:pos="0"/>
        </w:tabs>
        <w:spacing w:after="240"/>
        <w:ind w:left="0"/>
        <w:rPr>
          <w:sz w:val="26"/>
          <w:lang w:val="en-US" w:eastAsia="en-US"/>
        </w:rPr>
      </w:pPr>
      <w:bookmarkStart w:id="72" w:name="_Toc479072497"/>
      <w:r>
        <w:rPr>
          <w:sz w:val="26"/>
          <w:lang w:val="en-US" w:eastAsia="en-US"/>
        </w:rPr>
        <w:lastRenderedPageBreak/>
        <w:t>5.7</w:t>
      </w:r>
      <w:r w:rsidR="00185148" w:rsidRPr="00443C0A">
        <w:rPr>
          <w:sz w:val="26"/>
          <w:lang w:val="en-US" w:eastAsia="en-US"/>
        </w:rPr>
        <w:tab/>
      </w:r>
      <w:r w:rsidR="00185148">
        <w:rPr>
          <w:sz w:val="26"/>
          <w:lang w:val="en-US" w:eastAsia="en-US"/>
        </w:rPr>
        <w:t>Energy Requirement</w:t>
      </w:r>
      <w:bookmarkEnd w:id="72"/>
    </w:p>
    <w:p w:rsidR="00185148" w:rsidRDefault="00185148" w:rsidP="00921B6B">
      <w:pPr>
        <w:widowControl w:val="0"/>
        <w:autoSpaceDE w:val="0"/>
        <w:autoSpaceDN w:val="0"/>
        <w:adjustRightInd w:val="0"/>
        <w:spacing w:after="360" w:line="360" w:lineRule="auto"/>
        <w:ind w:left="720"/>
        <w:jc w:val="both"/>
        <w:rPr>
          <w:color w:val="000000" w:themeColor="text1"/>
          <w:sz w:val="24"/>
          <w:szCs w:val="24"/>
        </w:rPr>
      </w:pPr>
      <w:r w:rsidRPr="00185148">
        <w:rPr>
          <w:color w:val="000000" w:themeColor="text1"/>
          <w:sz w:val="24"/>
          <w:szCs w:val="24"/>
        </w:rPr>
        <w:t xml:space="preserve">The energy requirement for DPN is estimated based on the retail sales projections grossed up by estimated loss levels.  The energy requirement expected for </w:t>
      </w:r>
      <w:r>
        <w:rPr>
          <w:color w:val="000000" w:themeColor="text1"/>
          <w:sz w:val="24"/>
          <w:szCs w:val="24"/>
        </w:rPr>
        <w:t xml:space="preserve">the </w:t>
      </w:r>
      <w:r w:rsidRPr="00185148">
        <w:rPr>
          <w:color w:val="000000" w:themeColor="text1"/>
          <w:sz w:val="24"/>
          <w:szCs w:val="24"/>
        </w:rPr>
        <w:t>FY 2017-18 to FY 2019-20 is as given below:</w:t>
      </w:r>
    </w:p>
    <w:p w:rsidR="00185148" w:rsidRPr="00701CEF" w:rsidRDefault="00185148" w:rsidP="00556680">
      <w:pPr>
        <w:pStyle w:val="Title"/>
        <w:spacing w:after="480"/>
        <w:ind w:left="360"/>
        <w:rPr>
          <w:kern w:val="32"/>
          <w:lang w:val="en-US"/>
        </w:rPr>
      </w:pPr>
      <w:bookmarkStart w:id="73" w:name="_Toc479072550"/>
      <w:r w:rsidRPr="00701CEF">
        <w:rPr>
          <w:kern w:val="32"/>
          <w:lang w:val="en-US"/>
        </w:rPr>
        <w:t>Table 5.</w:t>
      </w:r>
      <w:r w:rsidR="00701CEF">
        <w:rPr>
          <w:kern w:val="32"/>
          <w:lang w:val="en-US"/>
        </w:rPr>
        <w:t>6</w:t>
      </w:r>
      <w:r w:rsidRPr="00701CEF">
        <w:rPr>
          <w:kern w:val="32"/>
          <w:lang w:val="en-US"/>
        </w:rPr>
        <w:t xml:space="preserve">: </w:t>
      </w:r>
      <w:r w:rsidR="00701CEF">
        <w:rPr>
          <w:kern w:val="32"/>
          <w:lang w:val="en-US"/>
        </w:rPr>
        <w:t>Energy Requirement Projected by DPN</w:t>
      </w:r>
      <w:bookmarkEnd w:id="73"/>
    </w:p>
    <w:p w:rsidR="00701CEF" w:rsidRDefault="00A023B3" w:rsidP="00921B6B">
      <w:pPr>
        <w:widowControl w:val="0"/>
        <w:autoSpaceDE w:val="0"/>
        <w:autoSpaceDN w:val="0"/>
        <w:adjustRightInd w:val="0"/>
        <w:spacing w:after="360" w:line="360" w:lineRule="auto"/>
        <w:ind w:left="360"/>
        <w:jc w:val="both"/>
        <w:rPr>
          <w:rFonts w:ascii="Calibri" w:eastAsia="Times New Roman" w:hAnsi="Calibri" w:cs="Times New Roman"/>
          <w:bCs/>
          <w:spacing w:val="-1"/>
          <w:sz w:val="24"/>
          <w:szCs w:val="28"/>
          <w:lang w:val="en-US" w:eastAsia="en-US"/>
        </w:rPr>
      </w:pPr>
      <w:r>
        <w:rPr>
          <w:rFonts w:ascii="Calibri" w:eastAsia="Times New Roman" w:hAnsi="Calibri" w:cs="Times New Roman"/>
          <w:bCs/>
          <w:spacing w:val="-1"/>
          <w:sz w:val="24"/>
          <w:szCs w:val="28"/>
          <w:lang w:val="en-US" w:eastAsia="en-US"/>
        </w:rPr>
        <w:fldChar w:fldCharType="begin"/>
      </w:r>
      <w:r>
        <w:rPr>
          <w:rFonts w:ascii="Calibri" w:eastAsia="Times New Roman" w:hAnsi="Calibri" w:cs="Times New Roman"/>
          <w:bCs/>
          <w:spacing w:val="-1"/>
          <w:sz w:val="24"/>
          <w:szCs w:val="28"/>
          <w:lang w:val="en-US" w:eastAsia="en-US"/>
        </w:rPr>
        <w:instrText xml:space="preserve"> LINK Excel.Sheet.12 "F:\\SANJIB\\NAGALAND\\NERC\\2017-18\\TARIFF ORDER\\TABLE_TO-2017-18.xlsx!5.6!R3C1:R11C6" "" \a \p </w:instrText>
      </w:r>
      <w:r>
        <w:rPr>
          <w:rFonts w:ascii="Calibri" w:eastAsia="Times New Roman" w:hAnsi="Calibri" w:cs="Times New Roman"/>
          <w:bCs/>
          <w:spacing w:val="-1"/>
          <w:sz w:val="24"/>
          <w:szCs w:val="28"/>
          <w:lang w:val="en-US" w:eastAsia="en-US"/>
        </w:rPr>
        <w:fldChar w:fldCharType="separate"/>
      </w:r>
      <w:r w:rsidRPr="00A023B3">
        <w:rPr>
          <w:rFonts w:ascii="Calibri" w:eastAsia="Times New Roman" w:hAnsi="Calibri" w:cs="Times New Roman"/>
          <w:bCs/>
          <w:spacing w:val="-1"/>
          <w:sz w:val="24"/>
          <w:szCs w:val="28"/>
          <w:lang w:val="en-US" w:eastAsia="en-US"/>
        </w:rPr>
        <w:object w:dxaOrig="8820" w:dyaOrig="3150">
          <v:shape id="_x0000_i1053" type="#_x0000_t75" style="width:440.25pt;height:157.5pt">
            <v:imagedata r:id="rId42" o:title=""/>
          </v:shape>
        </w:object>
      </w:r>
      <w:r>
        <w:rPr>
          <w:rFonts w:ascii="Calibri" w:eastAsia="Times New Roman" w:hAnsi="Calibri" w:cs="Times New Roman"/>
          <w:bCs/>
          <w:spacing w:val="-1"/>
          <w:sz w:val="24"/>
          <w:szCs w:val="28"/>
          <w:lang w:val="en-US" w:eastAsia="en-US"/>
        </w:rPr>
        <w:fldChar w:fldCharType="end"/>
      </w:r>
    </w:p>
    <w:p w:rsidR="00921B6B" w:rsidRDefault="00921B6B" w:rsidP="00556680">
      <w:pPr>
        <w:widowControl w:val="0"/>
        <w:autoSpaceDE w:val="0"/>
        <w:autoSpaceDN w:val="0"/>
        <w:adjustRightInd w:val="0"/>
        <w:spacing w:after="360" w:line="360" w:lineRule="auto"/>
        <w:ind w:left="720"/>
        <w:jc w:val="both"/>
        <w:rPr>
          <w:rFonts w:ascii="Calibri" w:eastAsia="Times New Roman" w:hAnsi="Calibri" w:cs="Times New Roman"/>
          <w:b/>
          <w:spacing w:val="-1"/>
          <w:sz w:val="24"/>
          <w:szCs w:val="28"/>
          <w:lang w:val="en-US" w:eastAsia="en-US"/>
        </w:rPr>
      </w:pPr>
      <w:r>
        <w:rPr>
          <w:rFonts w:ascii="Calibri" w:eastAsia="Times New Roman" w:hAnsi="Calibri" w:cs="Times New Roman"/>
          <w:b/>
          <w:spacing w:val="-1"/>
          <w:sz w:val="24"/>
          <w:szCs w:val="28"/>
          <w:lang w:val="en-US" w:eastAsia="en-US"/>
        </w:rPr>
        <w:t>Commission’s A</w:t>
      </w:r>
      <w:r w:rsidRPr="00D60F2D">
        <w:rPr>
          <w:rFonts w:ascii="Calibri" w:eastAsia="Times New Roman" w:hAnsi="Calibri" w:cs="Times New Roman"/>
          <w:b/>
          <w:spacing w:val="-1"/>
          <w:sz w:val="24"/>
          <w:szCs w:val="28"/>
          <w:lang w:val="en-US" w:eastAsia="en-US"/>
        </w:rPr>
        <w:t>nalysis</w:t>
      </w:r>
      <w:r>
        <w:rPr>
          <w:rFonts w:ascii="Calibri" w:eastAsia="Times New Roman" w:hAnsi="Calibri" w:cs="Times New Roman"/>
          <w:b/>
          <w:spacing w:val="-1"/>
          <w:sz w:val="24"/>
          <w:szCs w:val="28"/>
          <w:lang w:val="en-US" w:eastAsia="en-US"/>
        </w:rPr>
        <w:t>:</w:t>
      </w:r>
    </w:p>
    <w:p w:rsidR="00921B6B" w:rsidRPr="00921B6B" w:rsidRDefault="00921B6B" w:rsidP="00556680">
      <w:pPr>
        <w:widowControl w:val="0"/>
        <w:autoSpaceDE w:val="0"/>
        <w:autoSpaceDN w:val="0"/>
        <w:adjustRightInd w:val="0"/>
        <w:spacing w:after="360" w:line="360" w:lineRule="auto"/>
        <w:ind w:left="720"/>
        <w:jc w:val="both"/>
        <w:rPr>
          <w:color w:val="000000" w:themeColor="text1"/>
          <w:sz w:val="24"/>
          <w:szCs w:val="24"/>
        </w:rPr>
      </w:pPr>
      <w:r w:rsidRPr="00921B6B">
        <w:rPr>
          <w:color w:val="000000" w:themeColor="text1"/>
          <w:sz w:val="24"/>
          <w:szCs w:val="24"/>
        </w:rPr>
        <w:t>The DPN has considered outside sales to arrive energy requirement which is not in order.  Outside sales will arise if there is surplus power. Further, they will not contribute for distribution losses as the sales will take place at state periphery.</w:t>
      </w:r>
    </w:p>
    <w:p w:rsidR="00297F94" w:rsidRPr="00921B6B" w:rsidRDefault="00921B6B" w:rsidP="00556680">
      <w:pPr>
        <w:widowControl w:val="0"/>
        <w:autoSpaceDE w:val="0"/>
        <w:autoSpaceDN w:val="0"/>
        <w:adjustRightInd w:val="0"/>
        <w:spacing w:after="360" w:line="360" w:lineRule="auto"/>
        <w:ind w:left="720"/>
        <w:jc w:val="both"/>
        <w:rPr>
          <w:color w:val="000000" w:themeColor="text1"/>
          <w:sz w:val="24"/>
          <w:szCs w:val="24"/>
        </w:rPr>
      </w:pPr>
      <w:r w:rsidRPr="00921B6B">
        <w:rPr>
          <w:color w:val="000000" w:themeColor="text1"/>
          <w:sz w:val="24"/>
          <w:szCs w:val="24"/>
        </w:rPr>
        <w:t>Based on approved sales wit</w:t>
      </w:r>
      <w:r>
        <w:rPr>
          <w:color w:val="000000" w:themeColor="text1"/>
          <w:sz w:val="24"/>
          <w:szCs w:val="24"/>
        </w:rPr>
        <w:t>hin the state and distribution l</w:t>
      </w:r>
      <w:r w:rsidRPr="00921B6B">
        <w:rPr>
          <w:color w:val="000000" w:themeColor="text1"/>
          <w:sz w:val="24"/>
          <w:szCs w:val="24"/>
        </w:rPr>
        <w:t>osses</w:t>
      </w:r>
      <w:r>
        <w:rPr>
          <w:color w:val="000000" w:themeColor="text1"/>
          <w:sz w:val="24"/>
          <w:szCs w:val="24"/>
        </w:rPr>
        <w:t>,</w:t>
      </w:r>
      <w:r w:rsidRPr="00921B6B">
        <w:rPr>
          <w:color w:val="000000" w:themeColor="text1"/>
          <w:sz w:val="24"/>
          <w:szCs w:val="24"/>
        </w:rPr>
        <w:t xml:space="preserve"> the energy requirement is worked out as detailed in Table below:</w:t>
      </w:r>
    </w:p>
    <w:p w:rsidR="00D60F2D" w:rsidRPr="00906C04" w:rsidRDefault="00D60F2D" w:rsidP="00556680">
      <w:pPr>
        <w:pStyle w:val="Title"/>
        <w:spacing w:after="360"/>
        <w:rPr>
          <w:kern w:val="32"/>
          <w:lang w:val="en-US"/>
        </w:rPr>
      </w:pPr>
      <w:bookmarkStart w:id="74" w:name="_Toc383176049"/>
      <w:bookmarkStart w:id="75" w:name="_Toc479072551"/>
      <w:r w:rsidRPr="00906C04">
        <w:rPr>
          <w:kern w:val="32"/>
          <w:lang w:val="en-US"/>
        </w:rPr>
        <w:t>Table</w:t>
      </w:r>
      <w:r w:rsidR="00921B6B">
        <w:rPr>
          <w:kern w:val="32"/>
          <w:lang w:val="en-US"/>
        </w:rPr>
        <w:t xml:space="preserve"> 5.7</w:t>
      </w:r>
      <w:r w:rsidR="00854352" w:rsidRPr="00906C04">
        <w:rPr>
          <w:kern w:val="32"/>
          <w:lang w:val="en-US"/>
        </w:rPr>
        <w:t>: Energy Requirement</w:t>
      </w:r>
      <w:r w:rsidRPr="00906C04">
        <w:rPr>
          <w:kern w:val="32"/>
          <w:lang w:val="en-US"/>
        </w:rPr>
        <w:t xml:space="preserve"> approved by the Commission</w:t>
      </w:r>
      <w:bookmarkEnd w:id="74"/>
      <w:bookmarkEnd w:id="75"/>
    </w:p>
    <w:bookmarkStart w:id="76" w:name="_Toc383176050"/>
    <w:p w:rsidR="00546A76" w:rsidRDefault="00A023B3" w:rsidP="00093A22">
      <w:pPr>
        <w:widowControl w:val="0"/>
        <w:autoSpaceDE w:val="0"/>
        <w:autoSpaceDN w:val="0"/>
        <w:adjustRightInd w:val="0"/>
        <w:spacing w:after="360" w:line="240" w:lineRule="auto"/>
        <w:ind w:left="720"/>
        <w:jc w:val="center"/>
        <w:rPr>
          <w:rFonts w:ascii="Calibri" w:eastAsia="Times New Roman" w:hAnsi="Calibri" w:cs="Times New Roman"/>
          <w:b/>
          <w:spacing w:val="-1"/>
          <w:sz w:val="24"/>
          <w:szCs w:val="28"/>
          <w:lang w:val="en-US" w:eastAsia="en-US"/>
        </w:rPr>
      </w:pPr>
      <w:r>
        <w:rPr>
          <w:rFonts w:ascii="Calibri" w:eastAsia="Times New Roman" w:hAnsi="Calibri" w:cs="Times New Roman"/>
          <w:b/>
          <w:spacing w:val="-1"/>
          <w:sz w:val="24"/>
          <w:szCs w:val="28"/>
          <w:lang w:val="en-US" w:eastAsia="en-US"/>
        </w:rPr>
        <w:fldChar w:fldCharType="begin"/>
      </w:r>
      <w:r>
        <w:rPr>
          <w:rFonts w:ascii="Calibri" w:eastAsia="Times New Roman" w:hAnsi="Calibri" w:cs="Times New Roman"/>
          <w:b/>
          <w:spacing w:val="-1"/>
          <w:sz w:val="24"/>
          <w:szCs w:val="28"/>
          <w:lang w:val="en-US" w:eastAsia="en-US"/>
        </w:rPr>
        <w:instrText xml:space="preserve"> LINK Excel.Sheet.12 "F:\\SANJIB\\NAGALAND\\NERC\\2017-18\\TARIFF ORDER\\TABLE_TO-2017-18.xlsx!5.7!R3C1:R8C6" "" \a \p </w:instrText>
      </w:r>
      <w:r>
        <w:rPr>
          <w:rFonts w:ascii="Calibri" w:eastAsia="Times New Roman" w:hAnsi="Calibri" w:cs="Times New Roman"/>
          <w:b/>
          <w:spacing w:val="-1"/>
          <w:sz w:val="24"/>
          <w:szCs w:val="28"/>
          <w:lang w:val="en-US" w:eastAsia="en-US"/>
        </w:rPr>
        <w:fldChar w:fldCharType="separate"/>
      </w:r>
      <w:r w:rsidRPr="00A023B3">
        <w:rPr>
          <w:rFonts w:ascii="Calibri" w:eastAsia="Times New Roman" w:hAnsi="Calibri" w:cs="Times New Roman"/>
          <w:b/>
          <w:spacing w:val="-1"/>
          <w:sz w:val="24"/>
          <w:szCs w:val="28"/>
          <w:lang w:val="en-US" w:eastAsia="en-US"/>
        </w:rPr>
        <w:object w:dxaOrig="7740" w:dyaOrig="1905">
          <v:shape id="_x0000_i1054" type="#_x0000_t75" style="width:387pt;height:93pt">
            <v:imagedata r:id="rId43" o:title=""/>
          </v:shape>
        </w:object>
      </w:r>
      <w:r>
        <w:rPr>
          <w:rFonts w:ascii="Calibri" w:eastAsia="Times New Roman" w:hAnsi="Calibri" w:cs="Times New Roman"/>
          <w:b/>
          <w:spacing w:val="-1"/>
          <w:sz w:val="24"/>
          <w:szCs w:val="28"/>
          <w:lang w:val="en-US" w:eastAsia="en-US"/>
        </w:rPr>
        <w:fldChar w:fldCharType="end"/>
      </w:r>
    </w:p>
    <w:p w:rsidR="00556680" w:rsidRDefault="00556680" w:rsidP="00093A22">
      <w:pPr>
        <w:widowControl w:val="0"/>
        <w:autoSpaceDE w:val="0"/>
        <w:autoSpaceDN w:val="0"/>
        <w:adjustRightInd w:val="0"/>
        <w:spacing w:after="360" w:line="240" w:lineRule="auto"/>
        <w:ind w:left="720"/>
        <w:jc w:val="center"/>
        <w:rPr>
          <w:rFonts w:ascii="Calibri" w:eastAsia="Times New Roman" w:hAnsi="Calibri" w:cs="Times New Roman"/>
          <w:b/>
          <w:spacing w:val="-1"/>
          <w:sz w:val="24"/>
          <w:szCs w:val="28"/>
          <w:lang w:val="en-US" w:eastAsia="en-US"/>
        </w:rPr>
      </w:pPr>
    </w:p>
    <w:p w:rsidR="00556680" w:rsidRPr="00607FD8" w:rsidRDefault="00556680" w:rsidP="00093A22">
      <w:pPr>
        <w:widowControl w:val="0"/>
        <w:autoSpaceDE w:val="0"/>
        <w:autoSpaceDN w:val="0"/>
        <w:adjustRightInd w:val="0"/>
        <w:spacing w:after="360" w:line="240" w:lineRule="auto"/>
        <w:ind w:left="720"/>
        <w:jc w:val="center"/>
        <w:rPr>
          <w:rFonts w:ascii="Calibri" w:eastAsia="Times New Roman" w:hAnsi="Calibri" w:cs="Times New Roman"/>
          <w:bCs/>
          <w:spacing w:val="-1"/>
          <w:sz w:val="24"/>
          <w:szCs w:val="28"/>
          <w:lang w:val="en-US" w:eastAsia="en-US"/>
        </w:rPr>
      </w:pPr>
    </w:p>
    <w:p w:rsidR="00D60F2D" w:rsidRPr="004A513B" w:rsidRDefault="006F71F0" w:rsidP="00556680">
      <w:pPr>
        <w:pStyle w:val="Heading2"/>
        <w:tabs>
          <w:tab w:val="clear" w:pos="0"/>
        </w:tabs>
        <w:spacing w:after="480"/>
        <w:ind w:left="0"/>
        <w:rPr>
          <w:sz w:val="26"/>
          <w:lang w:val="en-US" w:eastAsia="en-US"/>
        </w:rPr>
      </w:pPr>
      <w:bookmarkStart w:id="77" w:name="_Toc479072498"/>
      <w:r>
        <w:rPr>
          <w:sz w:val="26"/>
          <w:lang w:val="en-US" w:eastAsia="en-US"/>
        </w:rPr>
        <w:t>5.8</w:t>
      </w:r>
      <w:r w:rsidR="006A7EC8" w:rsidRPr="00607FD8">
        <w:rPr>
          <w:sz w:val="26"/>
          <w:lang w:val="en-US" w:eastAsia="en-US"/>
        </w:rPr>
        <w:tab/>
      </w:r>
      <w:bookmarkEnd w:id="76"/>
      <w:r w:rsidR="00185148">
        <w:rPr>
          <w:sz w:val="26"/>
          <w:lang w:val="en-US" w:eastAsia="en-US"/>
        </w:rPr>
        <w:t>Energy Availability</w:t>
      </w:r>
      <w:bookmarkEnd w:id="77"/>
      <w:r w:rsidR="00D60F2D" w:rsidRPr="004A513B">
        <w:rPr>
          <w:sz w:val="26"/>
          <w:lang w:val="en-US" w:eastAsia="en-US"/>
        </w:rPr>
        <w:tab/>
      </w:r>
    </w:p>
    <w:p w:rsidR="00D60F2D" w:rsidRPr="00443C0A" w:rsidRDefault="006F71F0" w:rsidP="00556680">
      <w:pPr>
        <w:pStyle w:val="Heading2"/>
        <w:tabs>
          <w:tab w:val="clear" w:pos="0"/>
        </w:tabs>
        <w:spacing w:after="480"/>
        <w:ind w:left="0"/>
        <w:rPr>
          <w:sz w:val="26"/>
          <w:lang w:val="en-US" w:eastAsia="en-US"/>
        </w:rPr>
      </w:pPr>
      <w:bookmarkStart w:id="78" w:name="_Toc479072499"/>
      <w:r>
        <w:rPr>
          <w:sz w:val="26"/>
          <w:lang w:val="en-US" w:eastAsia="en-US"/>
        </w:rPr>
        <w:t>5.8</w:t>
      </w:r>
      <w:r w:rsidR="006A7EC8" w:rsidRPr="00443C0A">
        <w:rPr>
          <w:sz w:val="26"/>
          <w:lang w:val="en-US" w:eastAsia="en-US"/>
        </w:rPr>
        <w:t>.1</w:t>
      </w:r>
      <w:r w:rsidR="006A7EC8" w:rsidRPr="00443C0A">
        <w:rPr>
          <w:sz w:val="26"/>
          <w:lang w:val="en-US" w:eastAsia="en-US"/>
        </w:rPr>
        <w:tab/>
      </w:r>
      <w:r w:rsidR="00D60F2D" w:rsidRPr="00443C0A">
        <w:rPr>
          <w:sz w:val="26"/>
          <w:lang w:val="en-US" w:eastAsia="en-US"/>
        </w:rPr>
        <w:t>Own Generation</w:t>
      </w:r>
      <w:bookmarkEnd w:id="78"/>
    </w:p>
    <w:p w:rsidR="00D60F2D" w:rsidRPr="00093A22" w:rsidRDefault="00093A22" w:rsidP="00556680">
      <w:pPr>
        <w:widowControl w:val="0"/>
        <w:autoSpaceDE w:val="0"/>
        <w:autoSpaceDN w:val="0"/>
        <w:adjustRightInd w:val="0"/>
        <w:spacing w:after="480" w:line="360" w:lineRule="auto"/>
        <w:ind w:left="720"/>
        <w:jc w:val="both"/>
        <w:rPr>
          <w:color w:val="000000" w:themeColor="text1"/>
          <w:sz w:val="24"/>
          <w:szCs w:val="24"/>
        </w:rPr>
      </w:pPr>
      <w:bookmarkStart w:id="79" w:name="_Toc383176051"/>
      <w:r w:rsidRPr="00093A22">
        <w:rPr>
          <w:color w:val="000000" w:themeColor="text1"/>
          <w:sz w:val="24"/>
          <w:szCs w:val="24"/>
        </w:rPr>
        <w:t xml:space="preserve">The DPN is having 1 HEP with an installed capacity of 24 MW </w:t>
      </w:r>
      <w:r w:rsidR="00424DA3">
        <w:rPr>
          <w:color w:val="000000" w:themeColor="text1"/>
          <w:sz w:val="24"/>
          <w:szCs w:val="24"/>
        </w:rPr>
        <w:t xml:space="preserve">and total </w:t>
      </w:r>
      <w:r w:rsidRPr="00093A22">
        <w:rPr>
          <w:color w:val="000000" w:themeColor="text1"/>
          <w:sz w:val="24"/>
          <w:szCs w:val="24"/>
        </w:rPr>
        <w:t>net generation of 88.73 MUs for the FY 2015-16. DPN has projected the generation from above unit based on plant availability and estimated</w:t>
      </w:r>
      <w:r w:rsidR="00424DA3">
        <w:rPr>
          <w:color w:val="000000" w:themeColor="text1"/>
          <w:sz w:val="24"/>
          <w:szCs w:val="24"/>
        </w:rPr>
        <w:t xml:space="preserve"> generation as detailed in t</w:t>
      </w:r>
      <w:r w:rsidRPr="00093A22">
        <w:rPr>
          <w:color w:val="000000" w:themeColor="text1"/>
          <w:sz w:val="24"/>
          <w:szCs w:val="24"/>
        </w:rPr>
        <w:t>able below:</w:t>
      </w:r>
    </w:p>
    <w:p w:rsidR="00D60F2D" w:rsidRPr="00906C04" w:rsidRDefault="00947DA7" w:rsidP="00906C04">
      <w:pPr>
        <w:pStyle w:val="Title"/>
        <w:spacing w:after="240"/>
        <w:rPr>
          <w:kern w:val="32"/>
          <w:lang w:val="en-US"/>
        </w:rPr>
      </w:pPr>
      <w:bookmarkStart w:id="80" w:name="_Toc479072552"/>
      <w:r>
        <w:rPr>
          <w:kern w:val="32"/>
          <w:lang w:val="en-US"/>
        </w:rPr>
        <w:t>Table 5</w:t>
      </w:r>
      <w:r w:rsidR="008332A5" w:rsidRPr="00906C04">
        <w:rPr>
          <w:kern w:val="32"/>
          <w:lang w:val="en-US"/>
        </w:rPr>
        <w:t>.</w:t>
      </w:r>
      <w:r>
        <w:rPr>
          <w:kern w:val="32"/>
          <w:lang w:val="en-US"/>
        </w:rPr>
        <w:t>8</w:t>
      </w:r>
      <w:r w:rsidR="00D60F2D" w:rsidRPr="00906C04">
        <w:rPr>
          <w:kern w:val="32"/>
          <w:lang w:val="en-US"/>
        </w:rPr>
        <w:t xml:space="preserve">: </w:t>
      </w:r>
      <w:bookmarkEnd w:id="79"/>
      <w:r w:rsidR="00A6350A">
        <w:rPr>
          <w:kern w:val="32"/>
          <w:lang w:val="en-US"/>
        </w:rPr>
        <w:t>Projected Power Generation</w:t>
      </w:r>
      <w:bookmarkEnd w:id="80"/>
    </w:p>
    <w:p w:rsidR="00343664" w:rsidRDefault="00A023B3" w:rsidP="00556680">
      <w:pPr>
        <w:widowControl w:val="0"/>
        <w:autoSpaceDE w:val="0"/>
        <w:autoSpaceDN w:val="0"/>
        <w:adjustRightInd w:val="0"/>
        <w:spacing w:after="720" w:line="360" w:lineRule="auto"/>
        <w:ind w:left="720"/>
        <w:jc w:val="center"/>
        <w:rPr>
          <w:rFonts w:ascii="Calibri" w:eastAsia="Times New Roman" w:hAnsi="Calibri" w:cs="Times New Roman"/>
          <w:bCs/>
          <w:spacing w:val="-1"/>
          <w:sz w:val="24"/>
          <w:szCs w:val="28"/>
          <w:lang w:val="en-US" w:eastAsia="en-US"/>
        </w:rPr>
      </w:pPr>
      <w:r>
        <w:rPr>
          <w:rFonts w:ascii="Calibri" w:eastAsia="Times New Roman" w:hAnsi="Calibri" w:cs="Times New Roman"/>
          <w:b/>
          <w:spacing w:val="-1"/>
          <w:sz w:val="24"/>
          <w:szCs w:val="28"/>
          <w:lang w:val="en-US" w:eastAsia="en-US"/>
        </w:rPr>
        <w:fldChar w:fldCharType="begin"/>
      </w:r>
      <w:r>
        <w:rPr>
          <w:rFonts w:ascii="Calibri" w:eastAsia="Times New Roman" w:hAnsi="Calibri" w:cs="Times New Roman"/>
          <w:b/>
          <w:spacing w:val="-1"/>
          <w:sz w:val="24"/>
          <w:szCs w:val="28"/>
          <w:lang w:val="en-US" w:eastAsia="en-US"/>
        </w:rPr>
        <w:instrText xml:space="preserve"> LINK Excel.Sheet.12 "F:\\SANJIB\\NAGALAND\\NERC\\2017-18\\TARIFF ORDER\\TABLE_TO-2017-18.xlsx!5.8!R3C1:R7C7" "" \a \p </w:instrText>
      </w:r>
      <w:r>
        <w:rPr>
          <w:rFonts w:ascii="Calibri" w:eastAsia="Times New Roman" w:hAnsi="Calibri" w:cs="Times New Roman"/>
          <w:b/>
          <w:spacing w:val="-1"/>
          <w:sz w:val="24"/>
          <w:szCs w:val="28"/>
          <w:lang w:val="en-US" w:eastAsia="en-US"/>
        </w:rPr>
        <w:fldChar w:fldCharType="separate"/>
      </w:r>
      <w:r w:rsidRPr="00A023B3">
        <w:rPr>
          <w:rFonts w:ascii="Calibri" w:eastAsia="Times New Roman" w:hAnsi="Calibri" w:cs="Times New Roman"/>
          <w:b/>
          <w:spacing w:val="-1"/>
          <w:sz w:val="24"/>
          <w:szCs w:val="28"/>
          <w:lang w:val="en-US" w:eastAsia="en-US"/>
        </w:rPr>
        <w:object w:dxaOrig="8445" w:dyaOrig="1905">
          <v:shape id="_x0000_i1055" type="#_x0000_t75" style="width:421.5pt;height:93.75pt">
            <v:imagedata r:id="rId44" o:title=""/>
          </v:shape>
        </w:object>
      </w:r>
      <w:r>
        <w:rPr>
          <w:rFonts w:ascii="Calibri" w:eastAsia="Times New Roman" w:hAnsi="Calibri" w:cs="Times New Roman"/>
          <w:b/>
          <w:spacing w:val="-1"/>
          <w:sz w:val="24"/>
          <w:szCs w:val="28"/>
          <w:lang w:val="en-US" w:eastAsia="en-US"/>
        </w:rPr>
        <w:fldChar w:fldCharType="end"/>
      </w:r>
    </w:p>
    <w:p w:rsidR="00D60F2D" w:rsidRPr="00A6350A" w:rsidRDefault="00D60F2D" w:rsidP="00556680">
      <w:pPr>
        <w:widowControl w:val="0"/>
        <w:autoSpaceDE w:val="0"/>
        <w:autoSpaceDN w:val="0"/>
        <w:adjustRightInd w:val="0"/>
        <w:spacing w:after="480" w:line="360" w:lineRule="auto"/>
        <w:ind w:left="720"/>
        <w:jc w:val="both"/>
        <w:rPr>
          <w:color w:val="000000" w:themeColor="text1"/>
          <w:sz w:val="24"/>
          <w:szCs w:val="24"/>
        </w:rPr>
      </w:pPr>
      <w:r w:rsidRPr="00A6350A">
        <w:rPr>
          <w:color w:val="000000" w:themeColor="text1"/>
          <w:sz w:val="24"/>
          <w:szCs w:val="24"/>
        </w:rPr>
        <w:t xml:space="preserve">The EPDS has projected </w:t>
      </w:r>
      <w:r w:rsidR="009C5319" w:rsidRPr="00A6350A">
        <w:rPr>
          <w:color w:val="000000" w:themeColor="text1"/>
          <w:sz w:val="24"/>
          <w:szCs w:val="24"/>
        </w:rPr>
        <w:t xml:space="preserve">a </w:t>
      </w:r>
      <w:r w:rsidRPr="00A6350A">
        <w:rPr>
          <w:color w:val="000000" w:themeColor="text1"/>
          <w:sz w:val="24"/>
          <w:szCs w:val="24"/>
        </w:rPr>
        <w:t>generation of</w:t>
      </w:r>
      <w:r w:rsidR="00A6350A">
        <w:rPr>
          <w:color w:val="000000" w:themeColor="text1"/>
          <w:sz w:val="24"/>
          <w:szCs w:val="24"/>
        </w:rPr>
        <w:t>90</w:t>
      </w:r>
      <w:r w:rsidRPr="00A6350A">
        <w:rPr>
          <w:color w:val="000000" w:themeColor="text1"/>
          <w:sz w:val="24"/>
          <w:szCs w:val="24"/>
        </w:rPr>
        <w:t xml:space="preserve"> MU</w:t>
      </w:r>
      <w:r w:rsidR="00BF041B" w:rsidRPr="00A6350A">
        <w:rPr>
          <w:color w:val="000000" w:themeColor="text1"/>
          <w:sz w:val="24"/>
          <w:szCs w:val="24"/>
        </w:rPr>
        <w:t>s</w:t>
      </w:r>
      <w:r w:rsidR="00947DA7">
        <w:rPr>
          <w:color w:val="000000" w:themeColor="text1"/>
          <w:sz w:val="24"/>
          <w:szCs w:val="24"/>
        </w:rPr>
        <w:t xml:space="preserve">per annum </w:t>
      </w:r>
      <w:r w:rsidRPr="00A6350A">
        <w:rPr>
          <w:color w:val="000000" w:themeColor="text1"/>
          <w:sz w:val="24"/>
          <w:szCs w:val="24"/>
        </w:rPr>
        <w:t>from its own generati</w:t>
      </w:r>
      <w:r w:rsidR="00343664" w:rsidRPr="00A6350A">
        <w:rPr>
          <w:color w:val="000000" w:themeColor="text1"/>
          <w:sz w:val="24"/>
          <w:szCs w:val="24"/>
        </w:rPr>
        <w:t xml:space="preserve">ng stations </w:t>
      </w:r>
      <w:r w:rsidR="002F680E" w:rsidRPr="00A6350A">
        <w:rPr>
          <w:color w:val="000000" w:themeColor="text1"/>
          <w:sz w:val="24"/>
          <w:szCs w:val="24"/>
        </w:rPr>
        <w:t>for</w:t>
      </w:r>
      <w:r w:rsidR="00343664" w:rsidRPr="00A6350A">
        <w:rPr>
          <w:color w:val="000000" w:themeColor="text1"/>
          <w:sz w:val="24"/>
          <w:szCs w:val="24"/>
        </w:rPr>
        <w:t xml:space="preserve"> the </w:t>
      </w:r>
      <w:r w:rsidR="00947DA7" w:rsidRPr="00947DA7">
        <w:rPr>
          <w:color w:val="000000" w:themeColor="text1"/>
          <w:sz w:val="24"/>
          <w:szCs w:val="24"/>
        </w:rPr>
        <w:t>control period of FY 2017-18 to FY 2019-20</w:t>
      </w:r>
      <w:r w:rsidRPr="00A6350A">
        <w:rPr>
          <w:color w:val="000000" w:themeColor="text1"/>
          <w:sz w:val="24"/>
          <w:szCs w:val="24"/>
        </w:rPr>
        <w:t>.</w:t>
      </w:r>
    </w:p>
    <w:p w:rsidR="000A7D75" w:rsidRDefault="00D60F2D" w:rsidP="00556680">
      <w:pPr>
        <w:spacing w:after="480" w:line="360" w:lineRule="auto"/>
        <w:ind w:left="720"/>
        <w:jc w:val="both"/>
        <w:rPr>
          <w:rFonts w:ascii="Calibri" w:eastAsia="Calibri" w:hAnsi="Calibri" w:cs="Times New Roman"/>
          <w:b/>
          <w:sz w:val="24"/>
          <w:szCs w:val="24"/>
          <w:lang w:val="en-US" w:eastAsia="en-US"/>
        </w:rPr>
      </w:pPr>
      <w:r w:rsidRPr="00D60F2D">
        <w:rPr>
          <w:rFonts w:ascii="Calibri" w:eastAsia="Calibri" w:hAnsi="Calibri" w:cs="Times New Roman"/>
          <w:b/>
          <w:sz w:val="24"/>
          <w:szCs w:val="24"/>
          <w:lang w:val="en-US" w:eastAsia="en-US"/>
        </w:rPr>
        <w:t xml:space="preserve">The Commission </w:t>
      </w:r>
      <w:r w:rsidR="00343664">
        <w:rPr>
          <w:rFonts w:ascii="Calibri" w:eastAsia="Calibri" w:hAnsi="Calibri" w:cs="Times New Roman"/>
          <w:b/>
          <w:sz w:val="24"/>
          <w:szCs w:val="24"/>
          <w:lang w:val="en-US" w:eastAsia="en-US"/>
        </w:rPr>
        <w:t xml:space="preserve">approves own generation </w:t>
      </w:r>
      <w:r w:rsidR="00A6350A">
        <w:rPr>
          <w:rFonts w:ascii="Calibri" w:eastAsia="Calibri" w:hAnsi="Calibri" w:cs="Times New Roman"/>
          <w:b/>
          <w:sz w:val="24"/>
          <w:szCs w:val="24"/>
          <w:lang w:val="en-US" w:eastAsia="en-US"/>
        </w:rPr>
        <w:t xml:space="preserve">(Net) </w:t>
      </w:r>
      <w:r w:rsidR="00343664">
        <w:rPr>
          <w:rFonts w:ascii="Calibri" w:eastAsia="Calibri" w:hAnsi="Calibri" w:cs="Times New Roman"/>
          <w:b/>
          <w:sz w:val="24"/>
          <w:szCs w:val="24"/>
          <w:lang w:val="en-US" w:eastAsia="en-US"/>
        </w:rPr>
        <w:t xml:space="preserve">at </w:t>
      </w:r>
      <w:r w:rsidR="00A6350A">
        <w:rPr>
          <w:rFonts w:ascii="Calibri" w:eastAsia="Calibri" w:hAnsi="Calibri" w:cs="Times New Roman"/>
          <w:b/>
          <w:sz w:val="24"/>
          <w:szCs w:val="24"/>
          <w:lang w:val="en-US" w:eastAsia="en-US"/>
        </w:rPr>
        <w:t>90</w:t>
      </w:r>
      <w:r w:rsidR="00343664">
        <w:rPr>
          <w:rFonts w:ascii="Calibri" w:eastAsia="Calibri" w:hAnsi="Calibri" w:cs="Times New Roman"/>
          <w:b/>
          <w:sz w:val="24"/>
          <w:szCs w:val="24"/>
          <w:lang w:val="en-US" w:eastAsia="en-US"/>
        </w:rPr>
        <w:t xml:space="preserve"> MU</w:t>
      </w:r>
      <w:r w:rsidR="00BF041B">
        <w:rPr>
          <w:rFonts w:ascii="Calibri" w:eastAsia="Calibri" w:hAnsi="Calibri" w:cs="Times New Roman"/>
          <w:b/>
          <w:sz w:val="24"/>
          <w:szCs w:val="24"/>
          <w:lang w:val="en-US" w:eastAsia="en-US"/>
        </w:rPr>
        <w:t>s</w:t>
      </w:r>
      <w:r w:rsidR="00A6350A">
        <w:rPr>
          <w:rFonts w:ascii="Calibri" w:eastAsia="Calibri" w:hAnsi="Calibri" w:cs="Times New Roman"/>
          <w:b/>
          <w:sz w:val="24"/>
          <w:szCs w:val="24"/>
          <w:lang w:val="en-US" w:eastAsia="en-US"/>
        </w:rPr>
        <w:t xml:space="preserve"> per annum for the control period of FY 2017-18 to FY 2019-20 </w:t>
      </w:r>
      <w:r w:rsidR="008C4FC4">
        <w:rPr>
          <w:rFonts w:ascii="Calibri" w:eastAsia="Calibri" w:hAnsi="Calibri" w:cs="Times New Roman"/>
          <w:b/>
          <w:sz w:val="24"/>
          <w:szCs w:val="24"/>
          <w:lang w:val="en-US" w:eastAsia="en-US"/>
        </w:rPr>
        <w:t xml:space="preserve">from its own generating </w:t>
      </w:r>
      <w:r w:rsidR="00546A76">
        <w:rPr>
          <w:rFonts w:ascii="Calibri" w:eastAsia="Calibri" w:hAnsi="Calibri" w:cs="Times New Roman"/>
          <w:b/>
          <w:sz w:val="24"/>
          <w:szCs w:val="24"/>
          <w:lang w:val="en-US" w:eastAsia="en-US"/>
        </w:rPr>
        <w:t>stations</w:t>
      </w:r>
      <w:r w:rsidRPr="00D60F2D">
        <w:rPr>
          <w:rFonts w:ascii="Calibri" w:eastAsia="Calibri" w:hAnsi="Calibri" w:cs="Times New Roman"/>
          <w:b/>
          <w:sz w:val="24"/>
          <w:szCs w:val="24"/>
          <w:lang w:val="en-US" w:eastAsia="en-US"/>
        </w:rPr>
        <w:t xml:space="preserve">as projected by </w:t>
      </w:r>
      <w:r w:rsidR="00A6350A">
        <w:rPr>
          <w:rFonts w:ascii="Calibri" w:eastAsia="Calibri" w:hAnsi="Calibri" w:cs="Times New Roman"/>
          <w:b/>
          <w:sz w:val="24"/>
          <w:szCs w:val="24"/>
          <w:lang w:val="en-US" w:eastAsia="en-US"/>
        </w:rPr>
        <w:t>DPN</w:t>
      </w:r>
      <w:r w:rsidRPr="00D60F2D">
        <w:rPr>
          <w:rFonts w:ascii="Calibri" w:eastAsia="Calibri" w:hAnsi="Calibri" w:cs="Times New Roman"/>
          <w:b/>
          <w:sz w:val="24"/>
          <w:szCs w:val="24"/>
          <w:lang w:val="en-US" w:eastAsia="en-US"/>
        </w:rPr>
        <w:t>.</w:t>
      </w:r>
    </w:p>
    <w:p w:rsidR="00D60F2D" w:rsidRPr="000A7D75" w:rsidRDefault="006F71F0" w:rsidP="00556680">
      <w:pPr>
        <w:pStyle w:val="Heading2"/>
        <w:tabs>
          <w:tab w:val="clear" w:pos="0"/>
        </w:tabs>
        <w:spacing w:after="360"/>
        <w:ind w:left="0"/>
        <w:rPr>
          <w:sz w:val="26"/>
          <w:lang w:val="en-US" w:eastAsia="en-US"/>
        </w:rPr>
      </w:pPr>
      <w:bookmarkStart w:id="81" w:name="_Toc383176053"/>
      <w:bookmarkStart w:id="82" w:name="_Toc479072500"/>
      <w:r>
        <w:rPr>
          <w:sz w:val="26"/>
          <w:lang w:val="en-US" w:eastAsia="en-US"/>
        </w:rPr>
        <w:t>5.8</w:t>
      </w:r>
      <w:r w:rsidR="0080645B">
        <w:rPr>
          <w:sz w:val="26"/>
          <w:lang w:val="en-US" w:eastAsia="en-US"/>
        </w:rPr>
        <w:t>.2</w:t>
      </w:r>
      <w:r w:rsidR="006A7EC8" w:rsidRPr="00607FD8">
        <w:rPr>
          <w:sz w:val="26"/>
          <w:lang w:val="en-US" w:eastAsia="en-US"/>
        </w:rPr>
        <w:tab/>
      </w:r>
      <w:r w:rsidR="00A6350A">
        <w:rPr>
          <w:sz w:val="26"/>
          <w:lang w:val="en-US" w:eastAsia="en-US"/>
        </w:rPr>
        <w:t>Power P</w:t>
      </w:r>
      <w:r w:rsidR="00D60F2D" w:rsidRPr="00607FD8">
        <w:rPr>
          <w:sz w:val="26"/>
          <w:lang w:val="en-US" w:eastAsia="en-US"/>
        </w:rPr>
        <w:t>urchase</w:t>
      </w:r>
      <w:bookmarkEnd w:id="81"/>
      <w:bookmarkEnd w:id="82"/>
    </w:p>
    <w:p w:rsidR="00D60F2D" w:rsidRDefault="00A6350A" w:rsidP="00A6350A">
      <w:pPr>
        <w:widowControl w:val="0"/>
        <w:autoSpaceDE w:val="0"/>
        <w:autoSpaceDN w:val="0"/>
        <w:adjustRightInd w:val="0"/>
        <w:spacing w:after="360" w:line="360" w:lineRule="auto"/>
        <w:ind w:left="720"/>
        <w:jc w:val="both"/>
        <w:rPr>
          <w:color w:val="000000" w:themeColor="text1"/>
          <w:sz w:val="24"/>
          <w:szCs w:val="24"/>
        </w:rPr>
      </w:pPr>
      <w:r w:rsidRPr="00A6350A">
        <w:rPr>
          <w:color w:val="000000" w:themeColor="text1"/>
          <w:sz w:val="24"/>
          <w:szCs w:val="24"/>
        </w:rPr>
        <w:t>DPN has allocation of power from various central generating stations in north eastern region of NEEPCO, NHPC and eastern region of NTPC as given below:</w:t>
      </w:r>
    </w:p>
    <w:p w:rsidR="00556680" w:rsidRDefault="00556680" w:rsidP="00A6350A">
      <w:pPr>
        <w:widowControl w:val="0"/>
        <w:autoSpaceDE w:val="0"/>
        <w:autoSpaceDN w:val="0"/>
        <w:adjustRightInd w:val="0"/>
        <w:spacing w:after="360" w:line="360" w:lineRule="auto"/>
        <w:ind w:left="720"/>
        <w:jc w:val="both"/>
        <w:rPr>
          <w:color w:val="000000" w:themeColor="text1"/>
          <w:sz w:val="24"/>
          <w:szCs w:val="24"/>
        </w:rPr>
      </w:pPr>
    </w:p>
    <w:p w:rsidR="00556680" w:rsidRPr="00A6350A" w:rsidRDefault="00556680" w:rsidP="00A6350A">
      <w:pPr>
        <w:widowControl w:val="0"/>
        <w:autoSpaceDE w:val="0"/>
        <w:autoSpaceDN w:val="0"/>
        <w:adjustRightInd w:val="0"/>
        <w:spacing w:after="360" w:line="360" w:lineRule="auto"/>
        <w:ind w:left="720"/>
        <w:jc w:val="both"/>
        <w:rPr>
          <w:color w:val="000000" w:themeColor="text1"/>
          <w:sz w:val="24"/>
          <w:szCs w:val="24"/>
        </w:rPr>
      </w:pPr>
    </w:p>
    <w:p w:rsidR="00343664" w:rsidRPr="00906C04" w:rsidRDefault="00906C04" w:rsidP="00556680">
      <w:pPr>
        <w:pStyle w:val="Title"/>
        <w:spacing w:after="480"/>
        <w:ind w:left="0"/>
        <w:rPr>
          <w:kern w:val="32"/>
          <w:lang w:val="en-US"/>
        </w:rPr>
      </w:pPr>
      <w:bookmarkStart w:id="83" w:name="_Toc383176054"/>
      <w:bookmarkStart w:id="84" w:name="_Toc479072553"/>
      <w:r>
        <w:rPr>
          <w:kern w:val="32"/>
          <w:lang w:val="en-US"/>
        </w:rPr>
        <w:lastRenderedPageBreak/>
        <w:t xml:space="preserve">Table </w:t>
      </w:r>
      <w:r w:rsidR="00947DA7">
        <w:rPr>
          <w:kern w:val="32"/>
          <w:lang w:val="en-US"/>
        </w:rPr>
        <w:t>5</w:t>
      </w:r>
      <w:r>
        <w:rPr>
          <w:kern w:val="32"/>
          <w:lang w:val="en-US"/>
        </w:rPr>
        <w:t>.</w:t>
      </w:r>
      <w:r w:rsidR="00947DA7">
        <w:rPr>
          <w:kern w:val="32"/>
          <w:lang w:val="en-US"/>
        </w:rPr>
        <w:t>9</w:t>
      </w:r>
      <w:r w:rsidR="00343664" w:rsidRPr="00906C04">
        <w:rPr>
          <w:kern w:val="32"/>
          <w:lang w:val="en-US"/>
        </w:rPr>
        <w:t xml:space="preserve">: Power Allocation from Central </w:t>
      </w:r>
      <w:r w:rsidR="00A6350A">
        <w:rPr>
          <w:kern w:val="32"/>
          <w:lang w:val="en-US"/>
        </w:rPr>
        <w:t xml:space="preserve">Sector and Other </w:t>
      </w:r>
      <w:r w:rsidR="00343664" w:rsidRPr="00906C04">
        <w:rPr>
          <w:kern w:val="32"/>
          <w:lang w:val="en-US"/>
        </w:rPr>
        <w:t>Generating Stations</w:t>
      </w:r>
      <w:bookmarkEnd w:id="83"/>
      <w:bookmarkEnd w:id="84"/>
    </w:p>
    <w:p w:rsidR="00947DA7" w:rsidRPr="00335FFC" w:rsidRDefault="00A023B3" w:rsidP="00556680">
      <w:pPr>
        <w:spacing w:after="480"/>
        <w:jc w:val="center"/>
        <w:rPr>
          <w:lang w:val="en-US" w:eastAsia="en-US"/>
        </w:rPr>
      </w:pPr>
      <w:r>
        <w:rPr>
          <w:lang w:val="en-US" w:eastAsia="en-US"/>
        </w:rPr>
        <w:fldChar w:fldCharType="begin"/>
      </w:r>
      <w:r>
        <w:rPr>
          <w:lang w:val="en-US" w:eastAsia="en-US"/>
        </w:rPr>
        <w:instrText xml:space="preserve"> LINK Excel.Sheet.12 "F:\\SANJIB\\NAGALAND\\NERC\\2017-18\\TARIFF ORDER\\TABLE_TO-2017-18.xlsx!5.9!R2C1:R31C5" "" \a \p </w:instrText>
      </w:r>
      <w:r>
        <w:rPr>
          <w:lang w:val="en-US" w:eastAsia="en-US"/>
        </w:rPr>
        <w:fldChar w:fldCharType="separate"/>
      </w:r>
      <w:r w:rsidRPr="00A023B3">
        <w:rPr>
          <w:lang w:val="en-US" w:eastAsia="en-US"/>
        </w:rPr>
        <w:object w:dxaOrig="8670" w:dyaOrig="10200">
          <v:shape id="_x0000_i1056" type="#_x0000_t75" style="width:434.25pt;height:509.25pt">
            <v:imagedata r:id="rId45" o:title=""/>
          </v:shape>
        </w:object>
      </w:r>
      <w:r>
        <w:rPr>
          <w:lang w:val="en-US" w:eastAsia="en-US"/>
        </w:rPr>
        <w:fldChar w:fldCharType="end"/>
      </w:r>
    </w:p>
    <w:p w:rsidR="00947DA7" w:rsidRDefault="00947DA7" w:rsidP="006625E4">
      <w:pPr>
        <w:spacing w:after="120" w:line="360" w:lineRule="auto"/>
        <w:ind w:left="360"/>
        <w:jc w:val="both"/>
        <w:rPr>
          <w:rFonts w:ascii="Calibri" w:eastAsia="Calibri" w:hAnsi="Calibri" w:cs="Times New Roman"/>
          <w:sz w:val="24"/>
          <w:szCs w:val="24"/>
          <w:lang w:val="en-US" w:eastAsia="en-US"/>
        </w:rPr>
      </w:pPr>
      <w:r>
        <w:rPr>
          <w:rFonts w:ascii="Calibri" w:eastAsia="Calibri" w:hAnsi="Calibri" w:cs="Times New Roman"/>
          <w:sz w:val="24"/>
          <w:szCs w:val="24"/>
          <w:lang w:val="en-US" w:eastAsia="en-US"/>
        </w:rPr>
        <w:t>(Source Table 4.5 of Tariff Petition)</w:t>
      </w:r>
    </w:p>
    <w:p w:rsidR="00556680" w:rsidRDefault="00556680" w:rsidP="006625E4">
      <w:pPr>
        <w:spacing w:after="120" w:line="360" w:lineRule="auto"/>
        <w:ind w:left="360"/>
        <w:jc w:val="both"/>
        <w:rPr>
          <w:rFonts w:ascii="Calibri" w:eastAsia="Calibri" w:hAnsi="Calibri" w:cs="Times New Roman"/>
          <w:sz w:val="24"/>
          <w:szCs w:val="24"/>
          <w:lang w:val="en-US" w:eastAsia="en-US"/>
        </w:rPr>
      </w:pPr>
    </w:p>
    <w:p w:rsidR="00556680" w:rsidRDefault="00556680" w:rsidP="006625E4">
      <w:pPr>
        <w:spacing w:after="120" w:line="360" w:lineRule="auto"/>
        <w:ind w:left="360"/>
        <w:jc w:val="both"/>
        <w:rPr>
          <w:rFonts w:ascii="Calibri" w:eastAsia="Calibri" w:hAnsi="Calibri" w:cs="Times New Roman"/>
          <w:sz w:val="24"/>
          <w:szCs w:val="24"/>
          <w:lang w:val="en-US" w:eastAsia="en-US"/>
        </w:rPr>
      </w:pPr>
    </w:p>
    <w:p w:rsidR="00556680" w:rsidRDefault="00556680" w:rsidP="006625E4">
      <w:pPr>
        <w:spacing w:after="120" w:line="360" w:lineRule="auto"/>
        <w:ind w:left="360"/>
        <w:jc w:val="both"/>
        <w:rPr>
          <w:rFonts w:ascii="Calibri" w:eastAsia="Calibri" w:hAnsi="Calibri" w:cs="Times New Roman"/>
          <w:sz w:val="24"/>
          <w:szCs w:val="24"/>
          <w:lang w:val="en-US" w:eastAsia="en-US"/>
        </w:rPr>
      </w:pPr>
    </w:p>
    <w:p w:rsidR="00556680" w:rsidRDefault="00556680" w:rsidP="00556680">
      <w:pPr>
        <w:spacing w:after="0" w:line="360" w:lineRule="auto"/>
        <w:ind w:left="360"/>
        <w:jc w:val="both"/>
        <w:rPr>
          <w:rFonts w:ascii="Calibri" w:eastAsia="Calibri" w:hAnsi="Calibri" w:cs="Times New Roman"/>
          <w:sz w:val="24"/>
          <w:szCs w:val="24"/>
          <w:lang w:val="en-US" w:eastAsia="en-US"/>
        </w:rPr>
      </w:pPr>
    </w:p>
    <w:p w:rsidR="00343664" w:rsidRDefault="006F6657" w:rsidP="00556680">
      <w:pPr>
        <w:spacing w:after="360" w:line="360" w:lineRule="auto"/>
        <w:ind w:left="360"/>
        <w:jc w:val="both"/>
        <w:rPr>
          <w:rFonts w:ascii="Calibri" w:eastAsia="Calibri" w:hAnsi="Calibri" w:cs="Times New Roman"/>
          <w:sz w:val="24"/>
          <w:szCs w:val="24"/>
          <w:lang w:val="en-US" w:eastAsia="en-US"/>
        </w:rPr>
      </w:pPr>
      <w:r w:rsidRPr="00C420E0">
        <w:rPr>
          <w:rFonts w:ascii="Calibri" w:eastAsia="Calibri" w:hAnsi="Calibri" w:cs="Times New Roman"/>
          <w:sz w:val="24"/>
          <w:szCs w:val="24"/>
          <w:lang w:val="en-US" w:eastAsia="en-US"/>
        </w:rPr>
        <w:t xml:space="preserve">The chart below depicts the </w:t>
      </w:r>
      <w:r w:rsidR="00C419E0" w:rsidRPr="00C420E0">
        <w:rPr>
          <w:rFonts w:ascii="Calibri" w:eastAsia="Calibri" w:hAnsi="Calibri" w:cs="Times New Roman"/>
          <w:sz w:val="24"/>
          <w:szCs w:val="24"/>
          <w:lang w:val="en-US" w:eastAsia="en-US"/>
        </w:rPr>
        <w:t xml:space="preserve">projected volume of </w:t>
      </w:r>
      <w:r w:rsidRPr="00C420E0">
        <w:rPr>
          <w:rFonts w:ascii="Calibri" w:eastAsia="Calibri" w:hAnsi="Calibri" w:cs="Times New Roman"/>
          <w:sz w:val="24"/>
          <w:szCs w:val="24"/>
          <w:lang w:val="en-US" w:eastAsia="en-US"/>
        </w:rPr>
        <w:t xml:space="preserve">allocation of power </w:t>
      </w:r>
      <w:r w:rsidR="00C419E0" w:rsidRPr="00C420E0">
        <w:rPr>
          <w:rFonts w:ascii="Calibri" w:eastAsia="Calibri" w:hAnsi="Calibri" w:cs="Times New Roman"/>
          <w:sz w:val="24"/>
          <w:szCs w:val="24"/>
          <w:lang w:val="en-US" w:eastAsia="en-US"/>
        </w:rPr>
        <w:t xml:space="preserve">&amp; % </w:t>
      </w:r>
      <w:r w:rsidR="00424DA3">
        <w:rPr>
          <w:rFonts w:ascii="Calibri" w:eastAsia="Calibri" w:hAnsi="Calibri" w:cs="Times New Roman"/>
          <w:sz w:val="24"/>
          <w:szCs w:val="24"/>
          <w:lang w:val="en-US" w:eastAsia="en-US"/>
        </w:rPr>
        <w:t>of</w:t>
      </w:r>
      <w:r w:rsidR="00C419E0" w:rsidRPr="00C420E0">
        <w:rPr>
          <w:rFonts w:ascii="Calibri" w:eastAsia="Calibri" w:hAnsi="Calibri" w:cs="Times New Roman"/>
          <w:sz w:val="24"/>
          <w:szCs w:val="24"/>
          <w:lang w:val="en-US" w:eastAsia="en-US"/>
        </w:rPr>
        <w:t xml:space="preserve"> total power procure</w:t>
      </w:r>
      <w:r w:rsidR="00424DA3">
        <w:rPr>
          <w:rFonts w:ascii="Calibri" w:eastAsia="Calibri" w:hAnsi="Calibri" w:cs="Times New Roman"/>
          <w:sz w:val="24"/>
          <w:szCs w:val="24"/>
          <w:lang w:val="en-US" w:eastAsia="en-US"/>
        </w:rPr>
        <w:t>d</w:t>
      </w:r>
      <w:r w:rsidR="00C419E0" w:rsidRPr="00C420E0">
        <w:rPr>
          <w:rFonts w:ascii="Calibri" w:eastAsia="Calibri" w:hAnsi="Calibri" w:cs="Times New Roman"/>
          <w:sz w:val="24"/>
          <w:szCs w:val="24"/>
          <w:lang w:val="en-US" w:eastAsia="en-US"/>
        </w:rPr>
        <w:t xml:space="preserve"> by DPN </w:t>
      </w:r>
      <w:r w:rsidRPr="00C420E0">
        <w:rPr>
          <w:rFonts w:ascii="Calibri" w:eastAsia="Calibri" w:hAnsi="Calibri" w:cs="Times New Roman"/>
          <w:sz w:val="24"/>
          <w:szCs w:val="24"/>
          <w:lang w:val="en-US" w:eastAsia="en-US"/>
        </w:rPr>
        <w:t>from various sources:</w:t>
      </w:r>
    </w:p>
    <w:p w:rsidR="006F6657" w:rsidRPr="00343664" w:rsidRDefault="00A023B3" w:rsidP="00556680">
      <w:pPr>
        <w:spacing w:after="240" w:line="360" w:lineRule="auto"/>
        <w:jc w:val="center"/>
        <w:rPr>
          <w:rFonts w:ascii="Calibri" w:eastAsia="Calibri" w:hAnsi="Calibri" w:cs="Times New Roman"/>
          <w:sz w:val="24"/>
          <w:szCs w:val="24"/>
          <w:lang w:val="en-US" w:eastAsia="en-US"/>
        </w:rPr>
      </w:pPr>
      <w:r>
        <w:rPr>
          <w:rFonts w:ascii="Calibri" w:eastAsia="Calibri" w:hAnsi="Calibri" w:cs="Times New Roman"/>
          <w:b/>
          <w:bCs/>
          <w:sz w:val="24"/>
          <w:szCs w:val="24"/>
          <w:lang w:val="en-US" w:eastAsia="en-US"/>
        </w:rPr>
        <w:fldChar w:fldCharType="begin"/>
      </w:r>
      <w:r>
        <w:rPr>
          <w:rFonts w:ascii="Calibri" w:eastAsia="Calibri" w:hAnsi="Calibri" w:cs="Times New Roman"/>
          <w:b/>
          <w:bCs/>
          <w:sz w:val="24"/>
          <w:szCs w:val="24"/>
          <w:lang w:val="en-US" w:eastAsia="en-US"/>
        </w:rPr>
        <w:instrText xml:space="preserve"> LINK Excel.Sheet.12 "F:\\SANJIB\\NAGALAND\\NERC\\2017-18\\TARIFF ORDER\\TABLE_TO-2017-18.xlsx!C5![TABLE_TO-2017-18.xlsx]C5 Chart 1" "" \a \p </w:instrText>
      </w:r>
      <w:r>
        <w:rPr>
          <w:rFonts w:ascii="Calibri" w:eastAsia="Calibri" w:hAnsi="Calibri" w:cs="Times New Roman"/>
          <w:b/>
          <w:bCs/>
          <w:sz w:val="24"/>
          <w:szCs w:val="24"/>
          <w:lang w:val="en-US" w:eastAsia="en-US"/>
        </w:rPr>
        <w:fldChar w:fldCharType="separate"/>
      </w:r>
      <w:r w:rsidRPr="00A023B3">
        <w:rPr>
          <w:rFonts w:ascii="Calibri" w:eastAsia="Calibri" w:hAnsi="Calibri" w:cs="Times New Roman"/>
          <w:b/>
          <w:bCs/>
          <w:sz w:val="24"/>
          <w:szCs w:val="24"/>
          <w:lang w:val="en-US" w:eastAsia="en-US"/>
        </w:rPr>
        <w:object w:dxaOrig="9885" w:dyaOrig="7755">
          <v:shape id="_x0000_i1057" type="#_x0000_t75" style="width:494.25pt;height:387.75pt">
            <v:imagedata r:id="rId46" o:title=""/>
          </v:shape>
        </w:object>
      </w:r>
      <w:r>
        <w:rPr>
          <w:rFonts w:ascii="Calibri" w:eastAsia="Calibri" w:hAnsi="Calibri" w:cs="Times New Roman"/>
          <w:b/>
          <w:bCs/>
          <w:sz w:val="24"/>
          <w:szCs w:val="24"/>
          <w:lang w:val="en-US" w:eastAsia="en-US"/>
        </w:rPr>
        <w:fldChar w:fldCharType="end"/>
      </w:r>
    </w:p>
    <w:p w:rsidR="00C419E0" w:rsidRPr="000A7D75" w:rsidRDefault="006F71F0" w:rsidP="00556680">
      <w:pPr>
        <w:pStyle w:val="Heading2"/>
        <w:tabs>
          <w:tab w:val="clear" w:pos="0"/>
        </w:tabs>
        <w:spacing w:after="480"/>
        <w:ind w:left="0"/>
        <w:rPr>
          <w:sz w:val="26"/>
          <w:lang w:val="en-US" w:eastAsia="en-US"/>
        </w:rPr>
      </w:pPr>
      <w:bookmarkStart w:id="85" w:name="_Toc479072501"/>
      <w:r>
        <w:rPr>
          <w:sz w:val="26"/>
          <w:lang w:val="en-US" w:eastAsia="en-US"/>
        </w:rPr>
        <w:t>5.8</w:t>
      </w:r>
      <w:r w:rsidR="00C419E0">
        <w:rPr>
          <w:sz w:val="26"/>
          <w:lang w:val="en-US" w:eastAsia="en-US"/>
        </w:rPr>
        <w:t>.3</w:t>
      </w:r>
      <w:r w:rsidR="00C419E0" w:rsidRPr="00607FD8">
        <w:rPr>
          <w:sz w:val="26"/>
          <w:lang w:val="en-US" w:eastAsia="en-US"/>
        </w:rPr>
        <w:tab/>
      </w:r>
      <w:r w:rsidR="00C419E0">
        <w:rPr>
          <w:sz w:val="26"/>
          <w:lang w:val="en-US" w:eastAsia="en-US"/>
        </w:rPr>
        <w:t>Assumption of Power P</w:t>
      </w:r>
      <w:r w:rsidR="00C419E0" w:rsidRPr="00607FD8">
        <w:rPr>
          <w:sz w:val="26"/>
          <w:lang w:val="en-US" w:eastAsia="en-US"/>
        </w:rPr>
        <w:t>urchase</w:t>
      </w:r>
      <w:r w:rsidR="00C419E0">
        <w:rPr>
          <w:sz w:val="26"/>
          <w:lang w:val="en-US" w:eastAsia="en-US"/>
        </w:rPr>
        <w:t xml:space="preserve"> Projection</w:t>
      </w:r>
      <w:bookmarkEnd w:id="85"/>
    </w:p>
    <w:p w:rsidR="00343664" w:rsidRPr="00391FE3" w:rsidRDefault="00C419E0" w:rsidP="00391FE3">
      <w:pPr>
        <w:widowControl w:val="0"/>
        <w:autoSpaceDE w:val="0"/>
        <w:autoSpaceDN w:val="0"/>
        <w:adjustRightInd w:val="0"/>
        <w:spacing w:after="360" w:line="360" w:lineRule="auto"/>
        <w:ind w:left="720"/>
        <w:jc w:val="both"/>
        <w:rPr>
          <w:color w:val="000000" w:themeColor="text1"/>
          <w:sz w:val="24"/>
          <w:szCs w:val="24"/>
        </w:rPr>
      </w:pPr>
      <w:r w:rsidRPr="00391FE3">
        <w:rPr>
          <w:color w:val="000000" w:themeColor="text1"/>
          <w:sz w:val="24"/>
          <w:szCs w:val="24"/>
        </w:rPr>
        <w:t>The  merit  order  dispatch  principles  are  to be adopted  when  determining  the power  purchases  from  various  generating  stations.  However,  in  a  power  deficit scenario,  these  principles do  not play  a significant  role as  the utilities will try  and purchase  all  the  power  that  is  available  at  its  disposal.  Accordingly,  DPN  has considered   purchase  of  the  entire  power  available  from  all  the  possible  sources during the period to meet the demand to the extent possible</w:t>
      </w:r>
      <w:r w:rsidR="00343664" w:rsidRPr="00391FE3">
        <w:rPr>
          <w:color w:val="000000" w:themeColor="text1"/>
          <w:sz w:val="24"/>
          <w:szCs w:val="24"/>
        </w:rPr>
        <w:t>.</w:t>
      </w:r>
    </w:p>
    <w:p w:rsidR="00391FE3" w:rsidRPr="000A7D75" w:rsidRDefault="006F71F0" w:rsidP="00391FE3">
      <w:pPr>
        <w:pStyle w:val="Heading2"/>
        <w:tabs>
          <w:tab w:val="clear" w:pos="0"/>
        </w:tabs>
        <w:spacing w:after="120"/>
        <w:ind w:left="0"/>
        <w:rPr>
          <w:sz w:val="26"/>
          <w:lang w:val="en-US" w:eastAsia="en-US"/>
        </w:rPr>
      </w:pPr>
      <w:bookmarkStart w:id="86" w:name="_Toc479072502"/>
      <w:r>
        <w:rPr>
          <w:sz w:val="26"/>
          <w:lang w:val="en-US" w:eastAsia="en-US"/>
        </w:rPr>
        <w:lastRenderedPageBreak/>
        <w:t>5.8</w:t>
      </w:r>
      <w:r w:rsidR="00391FE3">
        <w:rPr>
          <w:sz w:val="26"/>
          <w:lang w:val="en-US" w:eastAsia="en-US"/>
        </w:rPr>
        <w:t>.4</w:t>
      </w:r>
      <w:r w:rsidR="00391FE3" w:rsidRPr="00607FD8">
        <w:rPr>
          <w:sz w:val="26"/>
          <w:lang w:val="en-US" w:eastAsia="en-US"/>
        </w:rPr>
        <w:tab/>
      </w:r>
      <w:r w:rsidR="00391FE3">
        <w:rPr>
          <w:sz w:val="26"/>
          <w:lang w:val="en-US" w:eastAsia="en-US"/>
        </w:rPr>
        <w:t>Energy Drawalsfro CGS and Other Sources</w:t>
      </w:r>
      <w:bookmarkEnd w:id="86"/>
    </w:p>
    <w:p w:rsidR="00391FE3" w:rsidRPr="00391FE3" w:rsidRDefault="00391FE3" w:rsidP="005E7BF4">
      <w:pPr>
        <w:spacing w:after="240" w:line="360" w:lineRule="auto"/>
        <w:ind w:left="720"/>
        <w:jc w:val="both"/>
        <w:rPr>
          <w:color w:val="000000" w:themeColor="text1"/>
          <w:sz w:val="24"/>
          <w:szCs w:val="24"/>
        </w:rPr>
      </w:pPr>
      <w:r>
        <w:rPr>
          <w:color w:val="000000" w:themeColor="text1"/>
          <w:sz w:val="24"/>
          <w:szCs w:val="24"/>
        </w:rPr>
        <w:t xml:space="preserve">The </w:t>
      </w:r>
      <w:r w:rsidRPr="00391FE3">
        <w:rPr>
          <w:color w:val="000000" w:themeColor="text1"/>
          <w:sz w:val="24"/>
          <w:szCs w:val="24"/>
        </w:rPr>
        <w:t xml:space="preserve">DPN projected energy drawal of about 764.80 MUs in </w:t>
      </w:r>
      <w:r>
        <w:rPr>
          <w:color w:val="000000" w:themeColor="text1"/>
          <w:sz w:val="24"/>
          <w:szCs w:val="24"/>
        </w:rPr>
        <w:t xml:space="preserve">the </w:t>
      </w:r>
      <w:r w:rsidRPr="00391FE3">
        <w:rPr>
          <w:color w:val="000000" w:themeColor="text1"/>
          <w:sz w:val="24"/>
          <w:szCs w:val="24"/>
        </w:rPr>
        <w:t xml:space="preserve">FY 2017-18, 832.89 MUs in </w:t>
      </w:r>
      <w:r>
        <w:rPr>
          <w:color w:val="000000" w:themeColor="text1"/>
          <w:sz w:val="24"/>
          <w:szCs w:val="24"/>
        </w:rPr>
        <w:t xml:space="preserve">the  </w:t>
      </w:r>
      <w:r w:rsidRPr="00391FE3">
        <w:rPr>
          <w:color w:val="000000" w:themeColor="text1"/>
          <w:sz w:val="24"/>
          <w:szCs w:val="24"/>
        </w:rPr>
        <w:t xml:space="preserve">FY 2018-19 and 904.44 MUs in  </w:t>
      </w:r>
      <w:r>
        <w:rPr>
          <w:color w:val="000000" w:themeColor="text1"/>
          <w:sz w:val="24"/>
          <w:szCs w:val="24"/>
        </w:rPr>
        <w:t xml:space="preserve">the </w:t>
      </w:r>
      <w:r w:rsidRPr="00391FE3">
        <w:rPr>
          <w:color w:val="000000" w:themeColor="text1"/>
          <w:sz w:val="24"/>
          <w:szCs w:val="24"/>
        </w:rPr>
        <w:t>FY 2019-20 as detailed in Table below:</w:t>
      </w:r>
    </w:p>
    <w:p w:rsidR="00343664" w:rsidRPr="00391FE3" w:rsidRDefault="00E61F45" w:rsidP="005E7BF4">
      <w:pPr>
        <w:spacing w:after="240" w:line="360" w:lineRule="auto"/>
        <w:ind w:left="720"/>
        <w:jc w:val="both"/>
        <w:rPr>
          <w:color w:val="000000" w:themeColor="text1"/>
          <w:sz w:val="24"/>
          <w:szCs w:val="24"/>
        </w:rPr>
      </w:pPr>
      <w:r w:rsidRPr="00391FE3">
        <w:rPr>
          <w:color w:val="000000" w:themeColor="text1"/>
          <w:sz w:val="24"/>
          <w:szCs w:val="24"/>
        </w:rPr>
        <w:t>The a</w:t>
      </w:r>
      <w:r w:rsidR="00343664" w:rsidRPr="00391FE3">
        <w:rPr>
          <w:color w:val="000000" w:themeColor="text1"/>
          <w:sz w:val="24"/>
          <w:szCs w:val="24"/>
        </w:rPr>
        <w:t xml:space="preserve">ctual power procurement during </w:t>
      </w:r>
      <w:r w:rsidR="00B44EEE" w:rsidRPr="00391FE3">
        <w:rPr>
          <w:color w:val="000000" w:themeColor="text1"/>
          <w:sz w:val="24"/>
          <w:szCs w:val="24"/>
        </w:rPr>
        <w:t xml:space="preserve">the </w:t>
      </w:r>
      <w:r w:rsidR="00343664" w:rsidRPr="00391FE3">
        <w:rPr>
          <w:color w:val="000000" w:themeColor="text1"/>
          <w:sz w:val="24"/>
          <w:szCs w:val="24"/>
        </w:rPr>
        <w:t xml:space="preserve">FY </w:t>
      </w:r>
      <w:r w:rsidR="00B44EEE" w:rsidRPr="00391FE3">
        <w:rPr>
          <w:color w:val="000000" w:themeColor="text1"/>
          <w:sz w:val="24"/>
          <w:szCs w:val="24"/>
        </w:rPr>
        <w:t>201</w:t>
      </w:r>
      <w:r w:rsidR="00C953AD" w:rsidRPr="00391FE3">
        <w:rPr>
          <w:color w:val="000000" w:themeColor="text1"/>
          <w:sz w:val="24"/>
          <w:szCs w:val="24"/>
        </w:rPr>
        <w:t>5</w:t>
      </w:r>
      <w:r w:rsidR="00B44EEE" w:rsidRPr="00391FE3">
        <w:rPr>
          <w:color w:val="000000" w:themeColor="text1"/>
          <w:sz w:val="24"/>
          <w:szCs w:val="24"/>
        </w:rPr>
        <w:t>-1</w:t>
      </w:r>
      <w:r w:rsidR="00C953AD" w:rsidRPr="00391FE3">
        <w:rPr>
          <w:color w:val="000000" w:themeColor="text1"/>
          <w:sz w:val="24"/>
          <w:szCs w:val="24"/>
        </w:rPr>
        <w:t>6</w:t>
      </w:r>
      <w:r w:rsidR="00B44EEE" w:rsidRPr="00391FE3">
        <w:rPr>
          <w:color w:val="000000" w:themeColor="text1"/>
          <w:sz w:val="24"/>
          <w:szCs w:val="24"/>
        </w:rPr>
        <w:t>, estimated for the</w:t>
      </w:r>
      <w:r w:rsidRPr="00391FE3">
        <w:rPr>
          <w:color w:val="000000" w:themeColor="text1"/>
          <w:sz w:val="24"/>
          <w:szCs w:val="24"/>
        </w:rPr>
        <w:t>FY 201</w:t>
      </w:r>
      <w:r w:rsidR="00C953AD" w:rsidRPr="00391FE3">
        <w:rPr>
          <w:color w:val="000000" w:themeColor="text1"/>
          <w:sz w:val="24"/>
          <w:szCs w:val="24"/>
        </w:rPr>
        <w:t>6</w:t>
      </w:r>
      <w:r w:rsidR="00037B14" w:rsidRPr="00391FE3">
        <w:rPr>
          <w:color w:val="000000" w:themeColor="text1"/>
          <w:sz w:val="24"/>
          <w:szCs w:val="24"/>
        </w:rPr>
        <w:t>-</w:t>
      </w:r>
      <w:r w:rsidR="00B44EEE" w:rsidRPr="00391FE3">
        <w:rPr>
          <w:color w:val="000000" w:themeColor="text1"/>
          <w:sz w:val="24"/>
          <w:szCs w:val="24"/>
        </w:rPr>
        <w:t>1</w:t>
      </w:r>
      <w:r w:rsidR="00C953AD" w:rsidRPr="00391FE3">
        <w:rPr>
          <w:color w:val="000000" w:themeColor="text1"/>
          <w:sz w:val="24"/>
          <w:szCs w:val="24"/>
        </w:rPr>
        <w:t>7</w:t>
      </w:r>
      <w:r w:rsidRPr="00391FE3">
        <w:rPr>
          <w:color w:val="000000" w:themeColor="text1"/>
          <w:sz w:val="24"/>
          <w:szCs w:val="24"/>
        </w:rPr>
        <w:t xml:space="preserve">and </w:t>
      </w:r>
      <w:r w:rsidR="00B44EEE" w:rsidRPr="00391FE3">
        <w:rPr>
          <w:color w:val="000000" w:themeColor="text1"/>
          <w:sz w:val="24"/>
          <w:szCs w:val="24"/>
        </w:rPr>
        <w:t>pr</w:t>
      </w:r>
      <w:r w:rsidR="007B2044" w:rsidRPr="00391FE3">
        <w:rPr>
          <w:color w:val="000000" w:themeColor="text1"/>
          <w:sz w:val="24"/>
          <w:szCs w:val="24"/>
        </w:rPr>
        <w:t xml:space="preserve">ojected for </w:t>
      </w:r>
      <w:r w:rsidR="00B44EEE" w:rsidRPr="00391FE3">
        <w:rPr>
          <w:color w:val="000000" w:themeColor="text1"/>
          <w:sz w:val="24"/>
          <w:szCs w:val="24"/>
        </w:rPr>
        <w:t>the FY 201</w:t>
      </w:r>
      <w:r w:rsidR="00C953AD" w:rsidRPr="00391FE3">
        <w:rPr>
          <w:color w:val="000000" w:themeColor="text1"/>
          <w:sz w:val="24"/>
          <w:szCs w:val="24"/>
        </w:rPr>
        <w:t>7</w:t>
      </w:r>
      <w:r w:rsidR="007B2044" w:rsidRPr="00391FE3">
        <w:rPr>
          <w:color w:val="000000" w:themeColor="text1"/>
          <w:sz w:val="24"/>
          <w:szCs w:val="24"/>
        </w:rPr>
        <w:t>-1</w:t>
      </w:r>
      <w:r w:rsidR="00C953AD" w:rsidRPr="00391FE3">
        <w:rPr>
          <w:color w:val="000000" w:themeColor="text1"/>
          <w:sz w:val="24"/>
          <w:szCs w:val="24"/>
        </w:rPr>
        <w:t>8</w:t>
      </w:r>
      <w:r w:rsidR="00424DA3">
        <w:rPr>
          <w:color w:val="000000" w:themeColor="text1"/>
          <w:sz w:val="24"/>
          <w:szCs w:val="24"/>
        </w:rPr>
        <w:t xml:space="preserve">to FY 2019-20 </w:t>
      </w:r>
      <w:r w:rsidR="00343664" w:rsidRPr="00391FE3">
        <w:rPr>
          <w:color w:val="000000" w:themeColor="text1"/>
          <w:sz w:val="24"/>
          <w:szCs w:val="24"/>
        </w:rPr>
        <w:t>are furnished in Table below:</w:t>
      </w:r>
      <w:bookmarkStart w:id="87" w:name="_Toc383176055"/>
    </w:p>
    <w:p w:rsidR="00335FFC" w:rsidRPr="00906C04" w:rsidRDefault="00687EE0" w:rsidP="00391FE3">
      <w:pPr>
        <w:pStyle w:val="Title"/>
        <w:spacing w:after="240"/>
        <w:ind w:left="0"/>
        <w:rPr>
          <w:kern w:val="32"/>
          <w:lang w:val="en-US"/>
        </w:rPr>
      </w:pPr>
      <w:bookmarkStart w:id="88" w:name="_Toc479072554"/>
      <w:bookmarkEnd w:id="87"/>
      <w:r w:rsidRPr="00906C04">
        <w:rPr>
          <w:kern w:val="32"/>
          <w:lang w:val="en-US"/>
        </w:rPr>
        <w:t>Table</w:t>
      </w:r>
      <w:r w:rsidR="00391FE3">
        <w:rPr>
          <w:kern w:val="32"/>
          <w:lang w:val="en-US"/>
        </w:rPr>
        <w:t xml:space="preserve"> 5.10</w:t>
      </w:r>
      <w:r w:rsidRPr="00906C04">
        <w:rPr>
          <w:kern w:val="32"/>
          <w:lang w:val="en-US"/>
        </w:rPr>
        <w:t>: Summary of</w:t>
      </w:r>
      <w:r w:rsidR="0012494E" w:rsidRPr="00906C04">
        <w:rPr>
          <w:kern w:val="32"/>
          <w:lang w:val="en-US"/>
        </w:rPr>
        <w:t xml:space="preserve"> Power Purchase </w:t>
      </w:r>
      <w:r w:rsidR="00F57010">
        <w:rPr>
          <w:kern w:val="32"/>
          <w:lang w:val="en-US"/>
        </w:rPr>
        <w:t>p</w:t>
      </w:r>
      <w:r w:rsidR="00391FE3">
        <w:rPr>
          <w:kern w:val="32"/>
          <w:lang w:val="en-US"/>
        </w:rPr>
        <w:t xml:space="preserve">rojected </w:t>
      </w:r>
      <w:r w:rsidR="0012494E" w:rsidRPr="00906C04">
        <w:rPr>
          <w:kern w:val="32"/>
          <w:lang w:val="en-US"/>
        </w:rPr>
        <w:t>by</w:t>
      </w:r>
      <w:r w:rsidR="00391FE3">
        <w:rPr>
          <w:kern w:val="32"/>
          <w:lang w:val="en-US"/>
        </w:rPr>
        <w:t>DPN</w:t>
      </w:r>
      <w:bookmarkEnd w:id="88"/>
    </w:p>
    <w:p w:rsidR="00343664" w:rsidRDefault="00A023B3" w:rsidP="00391FE3">
      <w:pPr>
        <w:spacing w:after="480" w:line="240" w:lineRule="auto"/>
        <w:jc w:val="center"/>
        <w:rPr>
          <w:rFonts w:ascii="Calibri" w:eastAsia="Calibri" w:hAnsi="Calibri" w:cs="Times New Roman"/>
          <w:b/>
          <w:bCs/>
          <w:sz w:val="24"/>
          <w:szCs w:val="24"/>
          <w:lang w:val="en-US" w:eastAsia="en-US"/>
        </w:rPr>
      </w:pPr>
      <w:r>
        <w:rPr>
          <w:rFonts w:ascii="Calibri" w:eastAsia="Calibri" w:hAnsi="Calibri" w:cs="Times New Roman"/>
          <w:sz w:val="24"/>
          <w:szCs w:val="24"/>
          <w:lang w:val="en-US" w:eastAsia="en-US"/>
        </w:rPr>
        <w:fldChar w:fldCharType="begin"/>
      </w:r>
      <w:r>
        <w:rPr>
          <w:rFonts w:ascii="Calibri" w:eastAsia="Calibri" w:hAnsi="Calibri" w:cs="Times New Roman"/>
          <w:sz w:val="24"/>
          <w:szCs w:val="24"/>
          <w:lang w:val="en-US" w:eastAsia="en-US"/>
        </w:rPr>
        <w:instrText xml:space="preserve"> LINK Excel.Sheet.12 "F:\\SANJIB\\NAGALAND\\NERC\\2017-18\\TARIFF ORDER\\TABLE_TO-2017-18.xlsx!5.10!R3C1:R30C7" "" \a \p </w:instrText>
      </w:r>
      <w:r>
        <w:rPr>
          <w:rFonts w:ascii="Calibri" w:eastAsia="Calibri" w:hAnsi="Calibri" w:cs="Times New Roman"/>
          <w:sz w:val="24"/>
          <w:szCs w:val="24"/>
          <w:lang w:val="en-US" w:eastAsia="en-US"/>
        </w:rPr>
        <w:fldChar w:fldCharType="separate"/>
      </w:r>
      <w:r w:rsidRPr="00A023B3">
        <w:rPr>
          <w:rFonts w:ascii="Calibri" w:eastAsia="Calibri" w:hAnsi="Calibri" w:cs="Times New Roman"/>
          <w:sz w:val="24"/>
          <w:szCs w:val="24"/>
          <w:lang w:val="en-US" w:eastAsia="en-US"/>
        </w:rPr>
        <w:object w:dxaOrig="9150" w:dyaOrig="9135">
          <v:shape id="_x0000_i1058" type="#_x0000_t75" style="width:457.5pt;height:457.5pt">
            <v:imagedata r:id="rId47" o:title=""/>
          </v:shape>
        </w:object>
      </w:r>
      <w:r>
        <w:rPr>
          <w:rFonts w:ascii="Calibri" w:eastAsia="Calibri" w:hAnsi="Calibri" w:cs="Times New Roman"/>
          <w:sz w:val="24"/>
          <w:szCs w:val="24"/>
          <w:lang w:val="en-US" w:eastAsia="en-US"/>
        </w:rPr>
        <w:fldChar w:fldCharType="end"/>
      </w:r>
    </w:p>
    <w:p w:rsidR="00391FE3" w:rsidRDefault="00391FE3" w:rsidP="00391FE3">
      <w:pPr>
        <w:spacing w:after="480" w:line="240" w:lineRule="auto"/>
        <w:jc w:val="center"/>
        <w:rPr>
          <w:rFonts w:ascii="Calibri" w:eastAsia="Calibri" w:hAnsi="Calibri" w:cs="Times New Roman"/>
          <w:b/>
          <w:bCs/>
          <w:sz w:val="24"/>
          <w:szCs w:val="24"/>
          <w:lang w:val="en-US" w:eastAsia="en-US"/>
        </w:rPr>
      </w:pPr>
    </w:p>
    <w:p w:rsidR="00556680" w:rsidRDefault="00556680" w:rsidP="00556680">
      <w:pPr>
        <w:spacing w:after="240" w:line="240" w:lineRule="auto"/>
        <w:jc w:val="center"/>
        <w:rPr>
          <w:rFonts w:ascii="Calibri" w:eastAsia="Calibri" w:hAnsi="Calibri" w:cs="Times New Roman"/>
          <w:b/>
          <w:bCs/>
          <w:sz w:val="24"/>
          <w:szCs w:val="24"/>
          <w:lang w:val="en-US" w:eastAsia="en-US"/>
        </w:rPr>
      </w:pPr>
    </w:p>
    <w:p w:rsidR="00343664" w:rsidRDefault="00343664" w:rsidP="00556680">
      <w:pPr>
        <w:spacing w:after="360" w:line="360" w:lineRule="auto"/>
        <w:ind w:left="720"/>
        <w:jc w:val="both"/>
        <w:rPr>
          <w:rFonts w:ascii="Calibri" w:eastAsia="Calibri" w:hAnsi="Calibri" w:cs="Times New Roman"/>
          <w:b/>
          <w:sz w:val="24"/>
          <w:szCs w:val="24"/>
          <w:lang w:val="en-US" w:eastAsia="en-US"/>
        </w:rPr>
      </w:pPr>
      <w:r w:rsidRPr="00343664">
        <w:rPr>
          <w:rFonts w:ascii="Calibri" w:eastAsia="Calibri" w:hAnsi="Calibri" w:cs="Times New Roman"/>
          <w:b/>
          <w:sz w:val="24"/>
          <w:szCs w:val="24"/>
          <w:lang w:val="en-US" w:eastAsia="en-US"/>
        </w:rPr>
        <w:t>Commission’s Analysis</w:t>
      </w:r>
      <w:r w:rsidR="005E7BF4">
        <w:rPr>
          <w:rFonts w:ascii="Calibri" w:eastAsia="Calibri" w:hAnsi="Calibri" w:cs="Times New Roman"/>
          <w:b/>
          <w:sz w:val="24"/>
          <w:szCs w:val="24"/>
          <w:lang w:val="en-US" w:eastAsia="en-US"/>
        </w:rPr>
        <w:t>:</w:t>
      </w:r>
    </w:p>
    <w:p w:rsidR="00343664" w:rsidRPr="00391FE3" w:rsidRDefault="00391FE3" w:rsidP="00556680">
      <w:pPr>
        <w:spacing w:after="480" w:line="360" w:lineRule="auto"/>
        <w:ind w:left="720"/>
        <w:jc w:val="both"/>
        <w:rPr>
          <w:color w:val="000000" w:themeColor="text1"/>
          <w:sz w:val="24"/>
          <w:szCs w:val="24"/>
        </w:rPr>
      </w:pPr>
      <w:r w:rsidRPr="00391FE3">
        <w:rPr>
          <w:color w:val="000000" w:themeColor="text1"/>
          <w:sz w:val="24"/>
          <w:szCs w:val="24"/>
        </w:rPr>
        <w:t>DPN in its projection has not considered procurement of power from Bongaigaon Thermal Power Project. The firm allocation for DPN from the project is 4.93%. Power from above project has been considered for arriving at the power available. The approved power quantity is provided in the table below</w:t>
      </w:r>
      <w:r w:rsidR="00343664" w:rsidRPr="00391FE3">
        <w:rPr>
          <w:color w:val="000000" w:themeColor="text1"/>
          <w:sz w:val="24"/>
          <w:szCs w:val="24"/>
        </w:rPr>
        <w:t xml:space="preserve">. </w:t>
      </w:r>
    </w:p>
    <w:p w:rsidR="00343664" w:rsidRPr="00906C04" w:rsidRDefault="00B42802" w:rsidP="00556680">
      <w:pPr>
        <w:pStyle w:val="Title"/>
        <w:spacing w:after="360"/>
        <w:ind w:left="360"/>
        <w:rPr>
          <w:kern w:val="32"/>
          <w:lang w:val="en-US"/>
        </w:rPr>
      </w:pPr>
      <w:bookmarkStart w:id="89" w:name="_Toc479072555"/>
      <w:r>
        <w:rPr>
          <w:kern w:val="32"/>
          <w:lang w:val="en-US"/>
        </w:rPr>
        <w:t>Table 5</w:t>
      </w:r>
      <w:r w:rsidR="004F1880" w:rsidRPr="00906C04">
        <w:rPr>
          <w:kern w:val="32"/>
          <w:lang w:val="en-US"/>
        </w:rPr>
        <w:t>.1</w:t>
      </w:r>
      <w:r>
        <w:rPr>
          <w:kern w:val="32"/>
          <w:lang w:val="en-US"/>
        </w:rPr>
        <w:t>1</w:t>
      </w:r>
      <w:r w:rsidR="00343664" w:rsidRPr="00906C04">
        <w:rPr>
          <w:kern w:val="32"/>
          <w:lang w:val="en-US"/>
        </w:rPr>
        <w:t>: Power P</w:t>
      </w:r>
      <w:r w:rsidR="00ED2CAC">
        <w:rPr>
          <w:kern w:val="32"/>
          <w:lang w:val="en-US"/>
        </w:rPr>
        <w:t>urchase</w:t>
      </w:r>
      <w:r w:rsidR="00343664" w:rsidRPr="00906C04">
        <w:rPr>
          <w:kern w:val="32"/>
          <w:lang w:val="en-US"/>
        </w:rPr>
        <w:t xml:space="preserve"> approved by the Commissio</w:t>
      </w:r>
      <w:r w:rsidR="007E11B5" w:rsidRPr="00906C04">
        <w:rPr>
          <w:kern w:val="32"/>
          <w:lang w:val="en-US"/>
        </w:rPr>
        <w:t>n</w:t>
      </w:r>
      <w:bookmarkEnd w:id="89"/>
    </w:p>
    <w:p w:rsidR="00DF1DDB" w:rsidRPr="00343664" w:rsidRDefault="00A023B3" w:rsidP="00ED2CAC">
      <w:pPr>
        <w:spacing w:after="480" w:line="240" w:lineRule="auto"/>
        <w:ind w:left="-360" w:right="26"/>
        <w:jc w:val="center"/>
        <w:rPr>
          <w:rFonts w:ascii="Calibri" w:eastAsia="Calibri" w:hAnsi="Calibri" w:cs="Times New Roman"/>
          <w:b/>
          <w:szCs w:val="24"/>
          <w:lang w:val="en-US" w:eastAsia="en-US"/>
        </w:rPr>
      </w:pPr>
      <w:r>
        <w:rPr>
          <w:rFonts w:ascii="Calibri" w:eastAsia="Calibri" w:hAnsi="Calibri" w:cs="Times New Roman"/>
          <w:bCs/>
          <w:szCs w:val="24"/>
          <w:lang w:val="en-US" w:eastAsia="en-US"/>
        </w:rPr>
        <w:fldChar w:fldCharType="begin"/>
      </w:r>
      <w:r>
        <w:rPr>
          <w:rFonts w:ascii="Calibri" w:eastAsia="Calibri" w:hAnsi="Calibri" w:cs="Times New Roman"/>
          <w:bCs/>
          <w:szCs w:val="24"/>
          <w:lang w:val="en-US" w:eastAsia="en-US"/>
        </w:rPr>
        <w:instrText xml:space="preserve"> LINK Excel.Sheet.12 "F:\\SANJIB\\NAGALAND\\NERC\\2017-18\\TARIFF ORDER\\TABLE_TO-2017-18.xlsx!5.11!R3C1:R25C8" "" \a \p </w:instrText>
      </w:r>
      <w:r>
        <w:rPr>
          <w:rFonts w:ascii="Calibri" w:eastAsia="Calibri" w:hAnsi="Calibri" w:cs="Times New Roman"/>
          <w:bCs/>
          <w:szCs w:val="24"/>
          <w:lang w:val="en-US" w:eastAsia="en-US"/>
        </w:rPr>
        <w:fldChar w:fldCharType="separate"/>
      </w:r>
      <w:r w:rsidRPr="00A023B3">
        <w:rPr>
          <w:rFonts w:ascii="Calibri" w:eastAsia="Calibri" w:hAnsi="Calibri" w:cs="Times New Roman"/>
          <w:bCs/>
          <w:szCs w:val="24"/>
          <w:lang w:val="en-US" w:eastAsia="en-US"/>
        </w:rPr>
        <w:object w:dxaOrig="9870" w:dyaOrig="7500">
          <v:shape id="_x0000_i1059" type="#_x0000_t75" style="width:493.5pt;height:375pt">
            <v:imagedata r:id="rId48" o:title=""/>
          </v:shape>
        </w:object>
      </w:r>
      <w:r>
        <w:rPr>
          <w:rFonts w:ascii="Calibri" w:eastAsia="Calibri" w:hAnsi="Calibri" w:cs="Times New Roman"/>
          <w:bCs/>
          <w:szCs w:val="24"/>
          <w:lang w:val="en-US" w:eastAsia="en-US"/>
        </w:rPr>
        <w:fldChar w:fldCharType="end"/>
      </w:r>
    </w:p>
    <w:p w:rsidR="00343664" w:rsidRDefault="00343664" w:rsidP="005E7BF4">
      <w:pPr>
        <w:spacing w:after="480" w:line="360" w:lineRule="auto"/>
        <w:ind w:left="720"/>
        <w:jc w:val="both"/>
        <w:rPr>
          <w:rFonts w:ascii="Calibri" w:eastAsia="Calibri" w:hAnsi="Calibri" w:cs="Times New Roman"/>
          <w:b/>
          <w:sz w:val="24"/>
          <w:szCs w:val="24"/>
          <w:lang w:val="en-US" w:eastAsia="en-US"/>
        </w:rPr>
      </w:pPr>
      <w:r w:rsidRPr="00343664">
        <w:rPr>
          <w:rFonts w:ascii="Calibri" w:eastAsia="Calibri" w:hAnsi="Calibri" w:cs="Times New Roman"/>
          <w:b/>
          <w:sz w:val="24"/>
          <w:szCs w:val="24"/>
          <w:lang w:val="en-US" w:eastAsia="en-US"/>
        </w:rPr>
        <w:t>The Commission approves power p</w:t>
      </w:r>
      <w:r w:rsidR="00ED2CAC">
        <w:rPr>
          <w:rFonts w:ascii="Calibri" w:eastAsia="Calibri" w:hAnsi="Calibri" w:cs="Times New Roman"/>
          <w:b/>
          <w:sz w:val="24"/>
          <w:szCs w:val="24"/>
          <w:lang w:val="en-US" w:eastAsia="en-US"/>
        </w:rPr>
        <w:t>urchase</w:t>
      </w:r>
      <w:r w:rsidRPr="00343664">
        <w:rPr>
          <w:rFonts w:ascii="Calibri" w:eastAsia="Calibri" w:hAnsi="Calibri" w:cs="Times New Roman"/>
          <w:b/>
          <w:sz w:val="24"/>
          <w:szCs w:val="24"/>
          <w:lang w:val="en-US" w:eastAsia="en-US"/>
        </w:rPr>
        <w:t xml:space="preserve"> of </w:t>
      </w:r>
      <w:r w:rsidR="00ED2CAC">
        <w:rPr>
          <w:rFonts w:ascii="Calibri" w:eastAsia="Calibri" w:hAnsi="Calibri" w:cs="Times New Roman"/>
          <w:b/>
          <w:sz w:val="24"/>
          <w:szCs w:val="24"/>
          <w:lang w:val="en-US" w:eastAsia="en-US"/>
        </w:rPr>
        <w:t>760.92</w:t>
      </w:r>
      <w:r w:rsidRPr="00343664">
        <w:rPr>
          <w:rFonts w:ascii="Calibri" w:eastAsia="Calibri" w:hAnsi="Calibri" w:cs="Times New Roman"/>
          <w:b/>
          <w:sz w:val="24"/>
          <w:szCs w:val="24"/>
          <w:lang w:val="en-US" w:eastAsia="en-US"/>
        </w:rPr>
        <w:t xml:space="preserve"> MU</w:t>
      </w:r>
      <w:r w:rsidR="0054285F">
        <w:rPr>
          <w:rFonts w:ascii="Calibri" w:eastAsia="Calibri" w:hAnsi="Calibri" w:cs="Times New Roman"/>
          <w:b/>
          <w:sz w:val="24"/>
          <w:szCs w:val="24"/>
          <w:lang w:val="en-US" w:eastAsia="en-US"/>
        </w:rPr>
        <w:t>s</w:t>
      </w:r>
      <w:r w:rsidR="00ED2CAC">
        <w:rPr>
          <w:rFonts w:ascii="Calibri" w:eastAsia="Calibri" w:hAnsi="Calibri" w:cs="Times New Roman"/>
          <w:b/>
          <w:sz w:val="24"/>
          <w:szCs w:val="24"/>
          <w:lang w:val="en-US" w:eastAsia="en-US"/>
        </w:rPr>
        <w:t>, 815.07 MUs and 874.54 MUs for the FY 2017-18, FY 2018-19 and FY 2019-20 respectively</w:t>
      </w:r>
      <w:r w:rsidR="00DF1DDB">
        <w:rPr>
          <w:rFonts w:ascii="Calibri" w:eastAsia="Calibri" w:hAnsi="Calibri" w:cs="Times New Roman"/>
          <w:b/>
          <w:sz w:val="24"/>
          <w:szCs w:val="24"/>
          <w:lang w:val="en-US" w:eastAsia="en-US"/>
        </w:rPr>
        <w:t>.</w:t>
      </w:r>
    </w:p>
    <w:p w:rsidR="00DF1DDB" w:rsidRPr="00607FD8" w:rsidRDefault="006F71F0" w:rsidP="004A513B">
      <w:pPr>
        <w:pStyle w:val="Heading2"/>
        <w:tabs>
          <w:tab w:val="clear" w:pos="0"/>
        </w:tabs>
        <w:spacing w:after="240"/>
        <w:ind w:left="0"/>
        <w:rPr>
          <w:sz w:val="26"/>
          <w:lang w:val="en-US" w:eastAsia="en-US"/>
        </w:rPr>
      </w:pPr>
      <w:bookmarkStart w:id="90" w:name="_Toc383176062"/>
      <w:bookmarkStart w:id="91" w:name="_Toc479072503"/>
      <w:r>
        <w:rPr>
          <w:sz w:val="26"/>
          <w:lang w:val="en-US" w:eastAsia="en-US"/>
        </w:rPr>
        <w:lastRenderedPageBreak/>
        <w:t>5.9</w:t>
      </w:r>
      <w:r w:rsidR="00DF1DDB" w:rsidRPr="00607FD8">
        <w:rPr>
          <w:sz w:val="26"/>
          <w:lang w:val="en-US" w:eastAsia="en-US"/>
        </w:rPr>
        <w:tab/>
        <w:t xml:space="preserve">Energy </w:t>
      </w:r>
      <w:bookmarkEnd w:id="90"/>
      <w:r w:rsidR="00ED2CAC">
        <w:rPr>
          <w:sz w:val="26"/>
          <w:lang w:val="en-US" w:eastAsia="en-US"/>
        </w:rPr>
        <w:t>Balance</w:t>
      </w:r>
      <w:bookmarkEnd w:id="91"/>
    </w:p>
    <w:p w:rsidR="00335FFC" w:rsidRPr="00ED2CAC" w:rsidRDefault="00ED2CAC" w:rsidP="00ED2CAC">
      <w:pPr>
        <w:spacing w:after="240" w:line="360" w:lineRule="auto"/>
        <w:ind w:left="720"/>
        <w:jc w:val="both"/>
        <w:rPr>
          <w:color w:val="000000" w:themeColor="text1"/>
          <w:sz w:val="24"/>
          <w:szCs w:val="24"/>
        </w:rPr>
      </w:pPr>
      <w:r w:rsidRPr="00ED2CAC">
        <w:rPr>
          <w:color w:val="000000" w:themeColor="text1"/>
          <w:sz w:val="24"/>
          <w:szCs w:val="24"/>
        </w:rPr>
        <w:t>The energy balance worked out by the DPN is furnished below</w:t>
      </w:r>
      <w:r w:rsidR="00DF1DDB" w:rsidRPr="00ED2CAC">
        <w:rPr>
          <w:color w:val="000000" w:themeColor="text1"/>
          <w:sz w:val="24"/>
          <w:szCs w:val="24"/>
        </w:rPr>
        <w:t>:</w:t>
      </w:r>
    </w:p>
    <w:p w:rsidR="00DF1DDB" w:rsidRPr="008B139F" w:rsidRDefault="00F27D38" w:rsidP="00B42802">
      <w:pPr>
        <w:pStyle w:val="Title"/>
        <w:ind w:left="0"/>
        <w:rPr>
          <w:kern w:val="32"/>
          <w:lang w:val="en-US"/>
        </w:rPr>
      </w:pPr>
      <w:bookmarkStart w:id="92" w:name="_Toc479072556"/>
      <w:r w:rsidRPr="008B139F">
        <w:rPr>
          <w:kern w:val="32"/>
          <w:lang w:val="en-US"/>
        </w:rPr>
        <w:t>Table</w:t>
      </w:r>
      <w:r w:rsidR="00B42802">
        <w:rPr>
          <w:kern w:val="32"/>
          <w:lang w:val="en-US"/>
        </w:rPr>
        <w:t xml:space="preserve"> 5</w:t>
      </w:r>
      <w:r w:rsidR="004F1880" w:rsidRPr="008B139F">
        <w:rPr>
          <w:kern w:val="32"/>
          <w:lang w:val="en-US"/>
        </w:rPr>
        <w:t>.1</w:t>
      </w:r>
      <w:r w:rsidR="00B42802">
        <w:rPr>
          <w:kern w:val="32"/>
          <w:lang w:val="en-US"/>
        </w:rPr>
        <w:t>2</w:t>
      </w:r>
      <w:r w:rsidRPr="008B139F">
        <w:rPr>
          <w:kern w:val="32"/>
          <w:lang w:val="en-US"/>
        </w:rPr>
        <w:t xml:space="preserve">: Energy Balance </w:t>
      </w:r>
      <w:r w:rsidR="00F57010">
        <w:rPr>
          <w:kern w:val="32"/>
          <w:lang w:val="en-US"/>
        </w:rPr>
        <w:t>p</w:t>
      </w:r>
      <w:r w:rsidRPr="008B139F">
        <w:rPr>
          <w:kern w:val="32"/>
          <w:lang w:val="en-US"/>
        </w:rPr>
        <w:t xml:space="preserve">rojected by </w:t>
      </w:r>
      <w:r w:rsidR="00B42802">
        <w:rPr>
          <w:kern w:val="32"/>
          <w:lang w:val="en-US"/>
        </w:rPr>
        <w:t>DPN</w:t>
      </w:r>
      <w:bookmarkEnd w:id="92"/>
    </w:p>
    <w:p w:rsidR="00D32BA6" w:rsidRDefault="00A023B3" w:rsidP="00B11FDA">
      <w:pPr>
        <w:spacing w:after="480"/>
        <w:ind w:right="26"/>
        <w:jc w:val="center"/>
        <w:rPr>
          <w:lang w:eastAsia="en-US"/>
        </w:rPr>
      </w:pPr>
      <w:r>
        <w:rPr>
          <w:lang w:eastAsia="en-US"/>
        </w:rPr>
        <w:fldChar w:fldCharType="begin"/>
      </w:r>
      <w:r>
        <w:rPr>
          <w:lang w:eastAsia="en-US"/>
        </w:rPr>
        <w:instrText xml:space="preserve"> LINK Excel.Sheet.12 "F:\\SANJIB\\NAGALAND\\NERC\\2017-18\\TARIFF ORDER\\TABLE_TO-2017-18.xlsx!5.12!R2C1:R19C6" "" \a \p </w:instrText>
      </w:r>
      <w:r>
        <w:rPr>
          <w:lang w:eastAsia="en-US"/>
        </w:rPr>
        <w:fldChar w:fldCharType="separate"/>
      </w:r>
      <w:r>
        <w:rPr>
          <w:lang w:eastAsia="en-US"/>
        </w:rPr>
        <w:object w:dxaOrig="9420" w:dyaOrig="6000">
          <v:shape id="_x0000_i1060" type="#_x0000_t75" style="width:471pt;height:300pt">
            <v:imagedata r:id="rId49" o:title=""/>
          </v:shape>
        </w:object>
      </w:r>
      <w:r>
        <w:rPr>
          <w:lang w:eastAsia="en-US"/>
        </w:rPr>
        <w:fldChar w:fldCharType="end"/>
      </w:r>
    </w:p>
    <w:p w:rsidR="00033BD7" w:rsidRPr="00033BD7" w:rsidRDefault="00033BD7" w:rsidP="00B11FDA">
      <w:pPr>
        <w:tabs>
          <w:tab w:val="left" w:pos="3285"/>
        </w:tabs>
        <w:spacing w:after="240" w:line="360" w:lineRule="auto"/>
        <w:ind w:left="720"/>
        <w:jc w:val="both"/>
        <w:rPr>
          <w:rFonts w:ascii="Calibri" w:eastAsia="Calibri" w:hAnsi="Calibri" w:cs="Times New Roman"/>
          <w:b/>
          <w:sz w:val="24"/>
          <w:szCs w:val="24"/>
          <w:lang w:val="en-US" w:eastAsia="en-US"/>
        </w:rPr>
      </w:pPr>
      <w:r w:rsidRPr="00033BD7">
        <w:rPr>
          <w:rFonts w:ascii="Calibri" w:eastAsia="Calibri" w:hAnsi="Calibri" w:cs="Times New Roman"/>
          <w:b/>
          <w:sz w:val="24"/>
          <w:szCs w:val="24"/>
          <w:lang w:val="en-US" w:eastAsia="en-US"/>
        </w:rPr>
        <w:t>Commission’s Analysis</w:t>
      </w:r>
      <w:r w:rsidR="005E7BF4">
        <w:rPr>
          <w:rFonts w:ascii="Calibri" w:eastAsia="Calibri" w:hAnsi="Calibri" w:cs="Times New Roman"/>
          <w:b/>
          <w:sz w:val="24"/>
          <w:szCs w:val="24"/>
          <w:lang w:val="en-US" w:eastAsia="en-US"/>
        </w:rPr>
        <w:t>:</w:t>
      </w:r>
      <w:r w:rsidRPr="00033BD7">
        <w:rPr>
          <w:rFonts w:ascii="Calibri" w:eastAsia="Calibri" w:hAnsi="Calibri" w:cs="Times New Roman"/>
          <w:b/>
          <w:sz w:val="24"/>
          <w:szCs w:val="24"/>
          <w:lang w:val="en-US" w:eastAsia="en-US"/>
        </w:rPr>
        <w:tab/>
      </w:r>
    </w:p>
    <w:p w:rsidR="00B42802" w:rsidRPr="00B42802" w:rsidRDefault="00B42802" w:rsidP="00B42802">
      <w:pPr>
        <w:spacing w:after="240" w:line="360" w:lineRule="auto"/>
        <w:ind w:left="720"/>
        <w:jc w:val="both"/>
        <w:rPr>
          <w:color w:val="000000" w:themeColor="text1"/>
          <w:sz w:val="24"/>
          <w:szCs w:val="24"/>
        </w:rPr>
      </w:pPr>
      <w:r w:rsidRPr="00B42802">
        <w:rPr>
          <w:color w:val="000000" w:themeColor="text1"/>
          <w:sz w:val="24"/>
          <w:szCs w:val="24"/>
        </w:rPr>
        <w:t xml:space="preserve">DPN has procured power from Eastern Region (ER) and North Eastern Region (NER).  The power purchase from ER will be influenced by both ER and NER transmission losses while power purchased from NER will be influenced by only NER transmission losses. Since transmission losses have not been segregated by DPN, the intra state transmission loss is considered at 3% for the control period. </w:t>
      </w:r>
    </w:p>
    <w:p w:rsidR="00B42802" w:rsidRPr="00B42802" w:rsidRDefault="00B42802" w:rsidP="00B42802">
      <w:pPr>
        <w:spacing w:after="240" w:line="360" w:lineRule="auto"/>
        <w:ind w:left="720"/>
        <w:jc w:val="both"/>
        <w:rPr>
          <w:color w:val="000000" w:themeColor="text1"/>
          <w:sz w:val="24"/>
          <w:szCs w:val="24"/>
        </w:rPr>
      </w:pPr>
      <w:r w:rsidRPr="00B42802">
        <w:rPr>
          <w:color w:val="000000" w:themeColor="text1"/>
          <w:sz w:val="24"/>
          <w:szCs w:val="24"/>
        </w:rPr>
        <w:t>As per average weekly transmission loss in ER during the period 01.04.2015 to 31.03.2016 is about 2.26%, while in NER it is about 2.66%.</w:t>
      </w:r>
    </w:p>
    <w:p w:rsidR="00B42802" w:rsidRDefault="00B42802" w:rsidP="00B11FDA">
      <w:pPr>
        <w:spacing w:after="360" w:line="360" w:lineRule="auto"/>
        <w:ind w:left="720"/>
        <w:jc w:val="both"/>
        <w:rPr>
          <w:color w:val="000000" w:themeColor="text1"/>
          <w:sz w:val="24"/>
          <w:szCs w:val="24"/>
        </w:rPr>
      </w:pPr>
      <w:r w:rsidRPr="00B42802">
        <w:rPr>
          <w:color w:val="000000" w:themeColor="text1"/>
          <w:sz w:val="24"/>
          <w:szCs w:val="24"/>
        </w:rPr>
        <w:t xml:space="preserve"> Considering the above factors</w:t>
      </w:r>
      <w:r w:rsidR="00424DA3">
        <w:rPr>
          <w:color w:val="000000" w:themeColor="text1"/>
          <w:sz w:val="24"/>
          <w:szCs w:val="24"/>
        </w:rPr>
        <w:t>,</w:t>
      </w:r>
      <w:r w:rsidRPr="00B42802">
        <w:rPr>
          <w:color w:val="000000" w:themeColor="text1"/>
          <w:sz w:val="24"/>
          <w:szCs w:val="24"/>
        </w:rPr>
        <w:t xml:space="preserve"> the energy balance is recalculated as detailed in Table below</w:t>
      </w:r>
      <w:r>
        <w:rPr>
          <w:color w:val="000000" w:themeColor="text1"/>
          <w:sz w:val="24"/>
          <w:szCs w:val="24"/>
        </w:rPr>
        <w:t>:</w:t>
      </w:r>
    </w:p>
    <w:p w:rsidR="00033BD7" w:rsidRPr="008B139F" w:rsidRDefault="008332A5" w:rsidP="00B11FDA">
      <w:pPr>
        <w:pStyle w:val="Title"/>
        <w:spacing w:after="240"/>
        <w:ind w:left="0"/>
        <w:rPr>
          <w:kern w:val="32"/>
          <w:lang w:val="en-US"/>
        </w:rPr>
      </w:pPr>
      <w:bookmarkStart w:id="93" w:name="_Toc383176064"/>
      <w:bookmarkStart w:id="94" w:name="_Toc479072557"/>
      <w:r w:rsidRPr="008B139F">
        <w:rPr>
          <w:kern w:val="32"/>
          <w:lang w:val="en-US"/>
        </w:rPr>
        <w:lastRenderedPageBreak/>
        <w:t xml:space="preserve">Table </w:t>
      </w:r>
      <w:r w:rsidR="00DB1989">
        <w:rPr>
          <w:kern w:val="32"/>
          <w:lang w:val="en-US"/>
        </w:rPr>
        <w:t>5.13</w:t>
      </w:r>
      <w:r w:rsidR="00033BD7" w:rsidRPr="008B139F">
        <w:rPr>
          <w:kern w:val="32"/>
          <w:lang w:val="en-US"/>
        </w:rPr>
        <w:t>: Energy Balance approv</w:t>
      </w:r>
      <w:r w:rsidR="00B42802">
        <w:rPr>
          <w:kern w:val="32"/>
          <w:lang w:val="en-US"/>
        </w:rPr>
        <w:t>ed by the Commission</w:t>
      </w:r>
      <w:bookmarkEnd w:id="93"/>
      <w:bookmarkEnd w:id="94"/>
    </w:p>
    <w:p w:rsidR="00033BD7" w:rsidRPr="00033BD7" w:rsidRDefault="00033BD7" w:rsidP="00640734">
      <w:pPr>
        <w:spacing w:after="0" w:line="240" w:lineRule="auto"/>
        <w:ind w:left="720"/>
        <w:jc w:val="center"/>
        <w:rPr>
          <w:rFonts w:ascii="Calibri" w:eastAsia="Calibri" w:hAnsi="Calibri" w:cs="Times New Roman"/>
          <w:b/>
          <w:szCs w:val="24"/>
          <w:lang w:val="en-US" w:eastAsia="en-US"/>
        </w:rPr>
      </w:pPr>
    </w:p>
    <w:p w:rsidR="00580488" w:rsidRPr="00033BD7" w:rsidRDefault="00A023B3" w:rsidP="00DB1989">
      <w:pPr>
        <w:spacing w:after="0" w:line="240" w:lineRule="auto"/>
        <w:jc w:val="center"/>
        <w:rPr>
          <w:rFonts w:ascii="Calibri" w:eastAsia="Calibri" w:hAnsi="Calibri" w:cs="Times New Roman"/>
          <w:sz w:val="24"/>
          <w:szCs w:val="24"/>
          <w:lang w:val="en-US" w:eastAsia="en-US"/>
        </w:rPr>
      </w:pPr>
      <w:r>
        <w:rPr>
          <w:rFonts w:ascii="Calibri" w:eastAsia="Calibri" w:hAnsi="Calibri" w:cs="Times New Roman"/>
          <w:b/>
          <w:bCs/>
          <w:sz w:val="24"/>
          <w:szCs w:val="24"/>
          <w:lang w:val="en-US" w:eastAsia="en-US"/>
        </w:rPr>
        <w:fldChar w:fldCharType="begin"/>
      </w:r>
      <w:r>
        <w:rPr>
          <w:rFonts w:ascii="Calibri" w:eastAsia="Calibri" w:hAnsi="Calibri" w:cs="Times New Roman"/>
          <w:b/>
          <w:bCs/>
          <w:sz w:val="24"/>
          <w:szCs w:val="24"/>
          <w:lang w:val="en-US" w:eastAsia="en-US"/>
        </w:rPr>
        <w:instrText xml:space="preserve"> LINK Excel.Sheet.12 "F:\\SANJIB\\NAGALAND\\NERC\\2017-18\\TARIFF ORDER\\TABLE_TO-2017-18.xlsx!5.13!R2C1:R25C5" "" \a \p </w:instrText>
      </w:r>
      <w:r>
        <w:rPr>
          <w:rFonts w:ascii="Calibri" w:eastAsia="Calibri" w:hAnsi="Calibri" w:cs="Times New Roman"/>
          <w:b/>
          <w:bCs/>
          <w:sz w:val="24"/>
          <w:szCs w:val="24"/>
          <w:lang w:val="en-US" w:eastAsia="en-US"/>
        </w:rPr>
        <w:fldChar w:fldCharType="separate"/>
      </w:r>
      <w:r w:rsidRPr="00A023B3">
        <w:rPr>
          <w:rFonts w:ascii="Calibri" w:eastAsia="Calibri" w:hAnsi="Calibri" w:cs="Times New Roman"/>
          <w:b/>
          <w:bCs/>
          <w:sz w:val="24"/>
          <w:szCs w:val="24"/>
          <w:lang w:val="en-US" w:eastAsia="en-US"/>
        </w:rPr>
        <w:object w:dxaOrig="8910" w:dyaOrig="10515">
          <v:shape id="_x0000_i1061" type="#_x0000_t75" style="width:445.5pt;height:525.75pt">
            <v:imagedata r:id="rId50" o:title=""/>
          </v:shape>
        </w:object>
      </w:r>
      <w:r>
        <w:rPr>
          <w:rFonts w:ascii="Calibri" w:eastAsia="Calibri" w:hAnsi="Calibri" w:cs="Times New Roman"/>
          <w:b/>
          <w:bCs/>
          <w:sz w:val="24"/>
          <w:szCs w:val="24"/>
          <w:lang w:val="en-US" w:eastAsia="en-US"/>
        </w:rPr>
        <w:fldChar w:fldCharType="end"/>
      </w:r>
    </w:p>
    <w:p w:rsidR="00DB1989" w:rsidRDefault="00DB1989" w:rsidP="00B11FDA">
      <w:pPr>
        <w:spacing w:after="0" w:line="360" w:lineRule="auto"/>
        <w:ind w:left="720"/>
        <w:jc w:val="both"/>
        <w:rPr>
          <w:rFonts w:ascii="Calibri" w:eastAsia="Calibri" w:hAnsi="Calibri" w:cs="Times New Roman"/>
          <w:b/>
          <w:bCs/>
          <w:sz w:val="24"/>
          <w:szCs w:val="24"/>
          <w:lang w:val="en-US" w:eastAsia="en-US"/>
        </w:rPr>
      </w:pPr>
    </w:p>
    <w:p w:rsidR="00033BD7" w:rsidRPr="00607FD8" w:rsidRDefault="006F71F0" w:rsidP="00B11FDA">
      <w:pPr>
        <w:pStyle w:val="Heading2"/>
        <w:tabs>
          <w:tab w:val="clear" w:pos="0"/>
        </w:tabs>
        <w:spacing w:after="360"/>
        <w:ind w:left="0"/>
        <w:rPr>
          <w:sz w:val="26"/>
          <w:lang w:val="en-US" w:eastAsia="en-US"/>
        </w:rPr>
      </w:pPr>
      <w:bookmarkStart w:id="95" w:name="_Toc383176065"/>
      <w:bookmarkStart w:id="96" w:name="_Toc479072504"/>
      <w:r>
        <w:rPr>
          <w:sz w:val="26"/>
          <w:lang w:val="en-US" w:eastAsia="en-US"/>
        </w:rPr>
        <w:t>5.10</w:t>
      </w:r>
      <w:r w:rsidR="006A7EC8" w:rsidRPr="00607FD8">
        <w:rPr>
          <w:sz w:val="26"/>
          <w:lang w:val="en-US" w:eastAsia="en-US"/>
        </w:rPr>
        <w:tab/>
      </w:r>
      <w:r w:rsidR="00033BD7" w:rsidRPr="00607FD8">
        <w:rPr>
          <w:sz w:val="26"/>
          <w:lang w:val="en-US" w:eastAsia="en-US"/>
        </w:rPr>
        <w:t>Aggregate Revenue Requirement</w:t>
      </w:r>
      <w:bookmarkEnd w:id="95"/>
      <w:bookmarkEnd w:id="96"/>
    </w:p>
    <w:p w:rsidR="00DB1989" w:rsidRPr="00DB1989" w:rsidRDefault="00DB1989" w:rsidP="00DB1989">
      <w:pPr>
        <w:spacing w:after="240" w:line="360" w:lineRule="auto"/>
        <w:ind w:left="720"/>
        <w:jc w:val="both"/>
        <w:rPr>
          <w:color w:val="000000" w:themeColor="text1"/>
          <w:sz w:val="24"/>
          <w:szCs w:val="24"/>
        </w:rPr>
      </w:pPr>
      <w:bookmarkStart w:id="97" w:name="_Toc383167536"/>
      <w:bookmarkStart w:id="98" w:name="_Toc383167745"/>
      <w:bookmarkStart w:id="99" w:name="_Toc383169478"/>
      <w:bookmarkStart w:id="100" w:name="_Toc383173933"/>
      <w:bookmarkStart w:id="101" w:name="_Toc383176066"/>
      <w:r w:rsidRPr="00DB1989">
        <w:rPr>
          <w:color w:val="000000" w:themeColor="text1"/>
          <w:sz w:val="24"/>
          <w:szCs w:val="24"/>
        </w:rPr>
        <w:t xml:space="preserve">The components for calculation of revenue requirement (Total expenses) for the control period </w:t>
      </w:r>
      <w:r>
        <w:rPr>
          <w:color w:val="000000" w:themeColor="text1"/>
          <w:sz w:val="24"/>
          <w:szCs w:val="24"/>
        </w:rPr>
        <w:t xml:space="preserve">of </w:t>
      </w:r>
      <w:r w:rsidRPr="00DB1989">
        <w:rPr>
          <w:color w:val="000000" w:themeColor="text1"/>
          <w:sz w:val="24"/>
          <w:szCs w:val="24"/>
        </w:rPr>
        <w:t>FY 2017-18 to FY 2019-20 are as follows:</w:t>
      </w:r>
    </w:p>
    <w:p w:rsidR="00DB1989" w:rsidRPr="00DB1989" w:rsidRDefault="00DB1989" w:rsidP="005B2986">
      <w:pPr>
        <w:pStyle w:val="ListParagraph"/>
        <w:numPr>
          <w:ilvl w:val="0"/>
          <w:numId w:val="11"/>
        </w:numPr>
        <w:rPr>
          <w:color w:val="000000" w:themeColor="text1"/>
        </w:rPr>
      </w:pPr>
      <w:r w:rsidRPr="00DB1989">
        <w:rPr>
          <w:color w:val="000000" w:themeColor="text1"/>
        </w:rPr>
        <w:lastRenderedPageBreak/>
        <w:t xml:space="preserve">Cost of </w:t>
      </w:r>
      <w:r>
        <w:rPr>
          <w:color w:val="000000" w:themeColor="text1"/>
        </w:rPr>
        <w:t>Power Purchase</w:t>
      </w:r>
    </w:p>
    <w:p w:rsidR="00DB1989" w:rsidRPr="00DB1989" w:rsidRDefault="00DB1989" w:rsidP="005B2986">
      <w:pPr>
        <w:pStyle w:val="ListParagraph"/>
        <w:numPr>
          <w:ilvl w:val="0"/>
          <w:numId w:val="11"/>
        </w:numPr>
        <w:rPr>
          <w:color w:val="000000" w:themeColor="text1"/>
        </w:rPr>
      </w:pPr>
      <w:r w:rsidRPr="00DB1989">
        <w:rPr>
          <w:color w:val="000000" w:themeColor="text1"/>
        </w:rPr>
        <w:t>Cost of Generation</w:t>
      </w:r>
    </w:p>
    <w:p w:rsidR="00DB1989" w:rsidRPr="00DB1989" w:rsidRDefault="00DB1989" w:rsidP="005B2986">
      <w:pPr>
        <w:pStyle w:val="ListParagraph"/>
        <w:numPr>
          <w:ilvl w:val="0"/>
          <w:numId w:val="11"/>
        </w:numPr>
        <w:rPr>
          <w:color w:val="000000" w:themeColor="text1"/>
        </w:rPr>
      </w:pPr>
      <w:r>
        <w:rPr>
          <w:color w:val="000000" w:themeColor="text1"/>
        </w:rPr>
        <w:t>Cost of Fuel</w:t>
      </w:r>
    </w:p>
    <w:p w:rsidR="00DB1989" w:rsidRDefault="00DB1989" w:rsidP="005B2986">
      <w:pPr>
        <w:pStyle w:val="ListParagraph"/>
        <w:numPr>
          <w:ilvl w:val="0"/>
          <w:numId w:val="11"/>
        </w:numPr>
        <w:rPr>
          <w:color w:val="000000" w:themeColor="text1"/>
        </w:rPr>
      </w:pPr>
      <w:r w:rsidRPr="00DB1989">
        <w:rPr>
          <w:color w:val="000000" w:themeColor="text1"/>
        </w:rPr>
        <w:t>Operation and Maintenance Expenses</w:t>
      </w:r>
    </w:p>
    <w:p w:rsidR="00DB1989" w:rsidRPr="00DB1989" w:rsidRDefault="00DB1989" w:rsidP="005B2986">
      <w:pPr>
        <w:pStyle w:val="ListParagraph"/>
        <w:numPr>
          <w:ilvl w:val="0"/>
          <w:numId w:val="11"/>
        </w:numPr>
        <w:rPr>
          <w:color w:val="000000" w:themeColor="text1"/>
        </w:rPr>
      </w:pPr>
      <w:r w:rsidRPr="00DB1989">
        <w:rPr>
          <w:color w:val="000000" w:themeColor="text1"/>
        </w:rPr>
        <w:t xml:space="preserve">Transmission charges </w:t>
      </w:r>
    </w:p>
    <w:p w:rsidR="00DB1989" w:rsidRDefault="00DB1989" w:rsidP="005B2986">
      <w:pPr>
        <w:pStyle w:val="ListParagraph"/>
        <w:numPr>
          <w:ilvl w:val="0"/>
          <w:numId w:val="11"/>
        </w:numPr>
        <w:rPr>
          <w:color w:val="000000" w:themeColor="text1"/>
        </w:rPr>
      </w:pPr>
      <w:r>
        <w:rPr>
          <w:color w:val="000000" w:themeColor="text1"/>
        </w:rPr>
        <w:t>SLDC Fees &amp; Charges</w:t>
      </w:r>
    </w:p>
    <w:p w:rsidR="00DB1989" w:rsidRDefault="00DB1989" w:rsidP="005B2986">
      <w:pPr>
        <w:pStyle w:val="ListParagraph"/>
        <w:numPr>
          <w:ilvl w:val="0"/>
          <w:numId w:val="11"/>
        </w:numPr>
        <w:rPr>
          <w:color w:val="000000" w:themeColor="text1"/>
        </w:rPr>
      </w:pPr>
      <w:r>
        <w:rPr>
          <w:color w:val="000000" w:themeColor="text1"/>
        </w:rPr>
        <w:t>Intra-state Transmission Charges</w:t>
      </w:r>
    </w:p>
    <w:p w:rsidR="00DB1989" w:rsidRPr="00DB1989" w:rsidRDefault="00DB1989" w:rsidP="005B2986">
      <w:pPr>
        <w:pStyle w:val="ListParagraph"/>
        <w:numPr>
          <w:ilvl w:val="0"/>
          <w:numId w:val="11"/>
        </w:numPr>
        <w:rPr>
          <w:color w:val="000000" w:themeColor="text1"/>
        </w:rPr>
      </w:pPr>
      <w:r>
        <w:rPr>
          <w:color w:val="000000" w:themeColor="text1"/>
        </w:rPr>
        <w:t>Interest &amp; Finance Charges</w:t>
      </w:r>
    </w:p>
    <w:p w:rsidR="00DB1989" w:rsidRPr="00DB1989" w:rsidRDefault="00DB1989" w:rsidP="005B2986">
      <w:pPr>
        <w:pStyle w:val="ListParagraph"/>
        <w:numPr>
          <w:ilvl w:val="0"/>
          <w:numId w:val="11"/>
        </w:numPr>
        <w:rPr>
          <w:color w:val="000000" w:themeColor="text1"/>
        </w:rPr>
      </w:pPr>
      <w:r w:rsidRPr="00DB1989">
        <w:rPr>
          <w:color w:val="000000" w:themeColor="text1"/>
        </w:rPr>
        <w:t>Depreciation</w:t>
      </w:r>
    </w:p>
    <w:p w:rsidR="00DB1989" w:rsidRPr="00DB1989" w:rsidRDefault="00DB1989" w:rsidP="005B2986">
      <w:pPr>
        <w:pStyle w:val="ListParagraph"/>
        <w:numPr>
          <w:ilvl w:val="0"/>
          <w:numId w:val="11"/>
        </w:numPr>
        <w:rPr>
          <w:color w:val="000000" w:themeColor="text1"/>
        </w:rPr>
      </w:pPr>
      <w:r w:rsidRPr="00DB1989">
        <w:rPr>
          <w:color w:val="000000" w:themeColor="text1"/>
        </w:rPr>
        <w:t xml:space="preserve">Interest on working capital </w:t>
      </w:r>
    </w:p>
    <w:p w:rsidR="00DB1989" w:rsidRPr="00DB1989" w:rsidRDefault="00DB1989" w:rsidP="005B2986">
      <w:pPr>
        <w:pStyle w:val="ListParagraph"/>
        <w:numPr>
          <w:ilvl w:val="0"/>
          <w:numId w:val="11"/>
        </w:numPr>
        <w:rPr>
          <w:color w:val="000000" w:themeColor="text1"/>
        </w:rPr>
      </w:pPr>
      <w:r w:rsidRPr="00DB1989">
        <w:rPr>
          <w:color w:val="000000" w:themeColor="text1"/>
        </w:rPr>
        <w:t xml:space="preserve">Return on </w:t>
      </w:r>
      <w:r>
        <w:rPr>
          <w:color w:val="000000" w:themeColor="text1"/>
        </w:rPr>
        <w:t>E</w:t>
      </w:r>
      <w:r w:rsidRPr="00DB1989">
        <w:rPr>
          <w:color w:val="000000" w:themeColor="text1"/>
        </w:rPr>
        <w:t xml:space="preserve">quity </w:t>
      </w:r>
    </w:p>
    <w:p w:rsidR="00DB1989" w:rsidRDefault="00DB1989" w:rsidP="005B2986">
      <w:pPr>
        <w:pStyle w:val="ListParagraph"/>
        <w:numPr>
          <w:ilvl w:val="0"/>
          <w:numId w:val="11"/>
        </w:numPr>
        <w:rPr>
          <w:color w:val="000000" w:themeColor="text1"/>
        </w:rPr>
      </w:pPr>
      <w:r>
        <w:rPr>
          <w:color w:val="000000" w:themeColor="text1"/>
        </w:rPr>
        <w:t>Prior Period Expenses</w:t>
      </w:r>
    </w:p>
    <w:p w:rsidR="00DB1989" w:rsidRPr="00DB1989" w:rsidRDefault="00DB1989" w:rsidP="00B11FDA">
      <w:pPr>
        <w:pStyle w:val="ListParagraph"/>
        <w:numPr>
          <w:ilvl w:val="0"/>
          <w:numId w:val="11"/>
        </w:numPr>
        <w:spacing w:after="240"/>
        <w:rPr>
          <w:color w:val="000000" w:themeColor="text1"/>
        </w:rPr>
      </w:pPr>
      <w:r w:rsidRPr="00DB1989">
        <w:rPr>
          <w:color w:val="000000" w:themeColor="text1"/>
        </w:rPr>
        <w:t>Provision for bad debts</w:t>
      </w:r>
    </w:p>
    <w:p w:rsidR="00073B6B" w:rsidRPr="00607FD8" w:rsidRDefault="006F71F0" w:rsidP="00073B6B">
      <w:pPr>
        <w:pStyle w:val="Heading2"/>
        <w:tabs>
          <w:tab w:val="clear" w:pos="0"/>
        </w:tabs>
        <w:spacing w:after="240"/>
        <w:ind w:left="0"/>
        <w:rPr>
          <w:sz w:val="26"/>
          <w:lang w:val="en-US" w:eastAsia="en-US"/>
        </w:rPr>
      </w:pPr>
      <w:bookmarkStart w:id="102" w:name="_Toc479072505"/>
      <w:bookmarkEnd w:id="97"/>
      <w:bookmarkEnd w:id="98"/>
      <w:bookmarkEnd w:id="99"/>
      <w:bookmarkEnd w:id="100"/>
      <w:bookmarkEnd w:id="101"/>
      <w:r>
        <w:rPr>
          <w:sz w:val="26"/>
          <w:lang w:val="en-US" w:eastAsia="en-US"/>
        </w:rPr>
        <w:t>5.11</w:t>
      </w:r>
      <w:r w:rsidR="00073B6B" w:rsidRPr="00607FD8">
        <w:rPr>
          <w:sz w:val="26"/>
          <w:lang w:val="en-US" w:eastAsia="en-US"/>
        </w:rPr>
        <w:tab/>
      </w:r>
      <w:r w:rsidR="00073B6B" w:rsidRPr="00073B6B">
        <w:rPr>
          <w:sz w:val="26"/>
          <w:lang w:val="en-US" w:eastAsia="en-US"/>
        </w:rPr>
        <w:t>Projected expenses by DPN and decisions of the Commission</w:t>
      </w:r>
      <w:bookmarkEnd w:id="102"/>
    </w:p>
    <w:p w:rsidR="00073B6B" w:rsidRPr="00DB1989" w:rsidRDefault="00073B6B" w:rsidP="00B11FDA">
      <w:pPr>
        <w:spacing w:after="240" w:line="360" w:lineRule="auto"/>
        <w:ind w:left="720"/>
        <w:jc w:val="both"/>
        <w:rPr>
          <w:color w:val="000000" w:themeColor="text1"/>
          <w:sz w:val="24"/>
          <w:szCs w:val="24"/>
        </w:rPr>
      </w:pPr>
      <w:r w:rsidRPr="00073B6B">
        <w:rPr>
          <w:color w:val="000000" w:themeColor="text1"/>
          <w:sz w:val="24"/>
          <w:szCs w:val="24"/>
        </w:rPr>
        <w:t>The Projected expenses by DPN undereach head and analysis and decisions of the</w:t>
      </w:r>
      <w:r>
        <w:rPr>
          <w:color w:val="000000" w:themeColor="text1"/>
          <w:sz w:val="24"/>
          <w:szCs w:val="24"/>
        </w:rPr>
        <w:t xml:space="preserve"> Commission are discussed below.</w:t>
      </w:r>
    </w:p>
    <w:p w:rsidR="00033BD7" w:rsidRPr="00607FD8" w:rsidRDefault="006F71F0" w:rsidP="004A513B">
      <w:pPr>
        <w:pStyle w:val="Heading2"/>
        <w:tabs>
          <w:tab w:val="clear" w:pos="0"/>
        </w:tabs>
        <w:spacing w:after="240"/>
        <w:ind w:left="0"/>
        <w:rPr>
          <w:sz w:val="26"/>
          <w:lang w:val="en-US" w:eastAsia="en-US"/>
        </w:rPr>
      </w:pPr>
      <w:bookmarkStart w:id="103" w:name="_Toc479072506"/>
      <w:r>
        <w:rPr>
          <w:sz w:val="26"/>
          <w:lang w:val="en-US" w:eastAsia="en-US"/>
        </w:rPr>
        <w:t>5.12</w:t>
      </w:r>
      <w:r w:rsidR="00033BD7" w:rsidRPr="00607FD8">
        <w:rPr>
          <w:sz w:val="26"/>
          <w:lang w:val="en-US" w:eastAsia="en-US"/>
        </w:rPr>
        <w:tab/>
      </w:r>
      <w:bookmarkStart w:id="104" w:name="_Toc383176068"/>
      <w:r w:rsidR="00073B6B">
        <w:rPr>
          <w:sz w:val="26"/>
          <w:lang w:val="en-US" w:eastAsia="en-US"/>
        </w:rPr>
        <w:t>Cost of Generation</w:t>
      </w:r>
      <w:bookmarkEnd w:id="103"/>
      <w:bookmarkEnd w:id="104"/>
    </w:p>
    <w:p w:rsidR="00033BD7" w:rsidRDefault="00E54C8B" w:rsidP="00B11FDA">
      <w:pPr>
        <w:spacing w:after="240" w:line="360" w:lineRule="auto"/>
        <w:ind w:left="720"/>
        <w:jc w:val="both"/>
        <w:rPr>
          <w:color w:val="000000" w:themeColor="text1"/>
          <w:sz w:val="24"/>
          <w:szCs w:val="24"/>
        </w:rPr>
      </w:pPr>
      <w:r w:rsidRPr="00E54C8B">
        <w:rPr>
          <w:color w:val="000000" w:themeColor="text1"/>
          <w:sz w:val="24"/>
          <w:szCs w:val="24"/>
        </w:rPr>
        <w:t xml:space="preserve">DPN has submitted that </w:t>
      </w:r>
      <w:r w:rsidR="00424DA3">
        <w:rPr>
          <w:color w:val="000000" w:themeColor="text1"/>
          <w:sz w:val="24"/>
          <w:szCs w:val="24"/>
        </w:rPr>
        <w:t xml:space="preserve">it </w:t>
      </w:r>
      <w:r w:rsidRPr="00E54C8B">
        <w:rPr>
          <w:color w:val="000000" w:themeColor="text1"/>
          <w:sz w:val="24"/>
          <w:szCs w:val="24"/>
        </w:rPr>
        <w:t>is an integrated utility w</w:t>
      </w:r>
      <w:r>
        <w:rPr>
          <w:color w:val="000000" w:themeColor="text1"/>
          <w:sz w:val="24"/>
          <w:szCs w:val="24"/>
        </w:rPr>
        <w:t>hereby</w:t>
      </w:r>
      <w:r w:rsidR="00424DA3">
        <w:rPr>
          <w:color w:val="000000" w:themeColor="text1"/>
          <w:sz w:val="24"/>
          <w:szCs w:val="24"/>
        </w:rPr>
        <w:t>,</w:t>
      </w:r>
      <w:r>
        <w:rPr>
          <w:color w:val="000000" w:themeColor="text1"/>
          <w:sz w:val="24"/>
          <w:szCs w:val="24"/>
        </w:rPr>
        <w:t xml:space="preserve"> function wise cost </w:t>
      </w:r>
      <w:r w:rsidRPr="00E54C8B">
        <w:rPr>
          <w:color w:val="000000" w:themeColor="text1"/>
          <w:sz w:val="24"/>
          <w:szCs w:val="24"/>
        </w:rPr>
        <w:t xml:space="preserve">details w.r.t all the parameters of ARR are not readily available. The consolidated ARR of DPN is inclusive of the ARR of the Generation function. DPN has also submitted the O&amp;M expenses incurred towards Likimro HEP. The cost furnished by DPN is provided </w:t>
      </w:r>
      <w:r>
        <w:rPr>
          <w:color w:val="000000" w:themeColor="text1"/>
          <w:sz w:val="24"/>
          <w:szCs w:val="24"/>
        </w:rPr>
        <w:t xml:space="preserve">in Table </w:t>
      </w:r>
      <w:r w:rsidRPr="00E54C8B">
        <w:rPr>
          <w:color w:val="000000" w:themeColor="text1"/>
          <w:sz w:val="24"/>
          <w:szCs w:val="24"/>
        </w:rPr>
        <w:t>below</w:t>
      </w:r>
      <w:r w:rsidR="00033BD7" w:rsidRPr="00E54C8B">
        <w:rPr>
          <w:color w:val="000000" w:themeColor="text1"/>
          <w:sz w:val="24"/>
          <w:szCs w:val="24"/>
        </w:rPr>
        <w:t>.</w:t>
      </w:r>
    </w:p>
    <w:p w:rsidR="00E54C8B" w:rsidRPr="008B139F" w:rsidRDefault="00E54C8B" w:rsidP="00B11FDA">
      <w:pPr>
        <w:pStyle w:val="Title"/>
        <w:spacing w:after="240"/>
        <w:rPr>
          <w:kern w:val="32"/>
          <w:lang w:val="en-US"/>
        </w:rPr>
      </w:pPr>
      <w:bookmarkStart w:id="105" w:name="_Toc479072558"/>
      <w:r w:rsidRPr="008B139F">
        <w:rPr>
          <w:kern w:val="32"/>
          <w:lang w:val="en-US"/>
        </w:rPr>
        <w:t xml:space="preserve">Table </w:t>
      </w:r>
      <w:r w:rsidR="001224DB">
        <w:rPr>
          <w:kern w:val="32"/>
          <w:lang w:val="en-US"/>
        </w:rPr>
        <w:t>5</w:t>
      </w:r>
      <w:r w:rsidRPr="008B139F">
        <w:rPr>
          <w:kern w:val="32"/>
          <w:lang w:val="en-US"/>
        </w:rPr>
        <w:t>.1</w:t>
      </w:r>
      <w:r>
        <w:rPr>
          <w:kern w:val="32"/>
          <w:lang w:val="en-US"/>
        </w:rPr>
        <w:t>4</w:t>
      </w:r>
      <w:r w:rsidRPr="008B139F">
        <w:rPr>
          <w:kern w:val="32"/>
          <w:lang w:val="en-US"/>
        </w:rPr>
        <w:t xml:space="preserve">: </w:t>
      </w:r>
      <w:r w:rsidR="00F57010">
        <w:rPr>
          <w:kern w:val="32"/>
          <w:lang w:val="en-US"/>
        </w:rPr>
        <w:t>Cost of Generation p</w:t>
      </w:r>
      <w:r>
        <w:rPr>
          <w:kern w:val="32"/>
          <w:lang w:val="en-US"/>
        </w:rPr>
        <w:t>rojected by DPN</w:t>
      </w:r>
      <w:bookmarkEnd w:id="105"/>
    </w:p>
    <w:p w:rsidR="005F20B9" w:rsidRDefault="00A023B3" w:rsidP="00B11FDA">
      <w:pPr>
        <w:spacing w:after="480" w:line="360" w:lineRule="auto"/>
        <w:ind w:left="720"/>
        <w:jc w:val="center"/>
        <w:rPr>
          <w:b/>
          <w:bCs/>
          <w:color w:val="000000" w:themeColor="text1"/>
          <w:sz w:val="24"/>
          <w:szCs w:val="24"/>
          <w:lang w:val="en-US"/>
        </w:rPr>
      </w:pPr>
      <w:r>
        <w:rPr>
          <w:b/>
          <w:bCs/>
          <w:color w:val="000000" w:themeColor="text1"/>
          <w:sz w:val="24"/>
          <w:szCs w:val="24"/>
          <w:lang w:val="en-US"/>
        </w:rPr>
        <w:fldChar w:fldCharType="begin"/>
      </w:r>
      <w:r>
        <w:rPr>
          <w:b/>
          <w:bCs/>
          <w:color w:val="000000" w:themeColor="text1"/>
          <w:sz w:val="24"/>
          <w:szCs w:val="24"/>
          <w:lang w:val="en-US"/>
        </w:rPr>
        <w:instrText xml:space="preserve"> LINK Excel.Sheet.12 "F:\\SANJIB\\NAGALAND\\NERC\\2017-18\\TARIFF ORDER\\TABLE_TO-2017-18.xlsx!5.14!R3C1:R6C4" "" \a \p </w:instrText>
      </w:r>
      <w:r>
        <w:rPr>
          <w:b/>
          <w:bCs/>
          <w:color w:val="000000" w:themeColor="text1"/>
          <w:sz w:val="24"/>
          <w:szCs w:val="24"/>
          <w:lang w:val="en-US"/>
        </w:rPr>
        <w:fldChar w:fldCharType="separate"/>
      </w:r>
      <w:r w:rsidRPr="00A023B3">
        <w:rPr>
          <w:b/>
          <w:bCs/>
          <w:color w:val="000000" w:themeColor="text1"/>
          <w:sz w:val="24"/>
          <w:szCs w:val="24"/>
          <w:lang w:val="en-US"/>
        </w:rPr>
        <w:object w:dxaOrig="7290" w:dyaOrig="1650">
          <v:shape id="_x0000_i1062" type="#_x0000_t75" style="width:364.5pt;height:82.5pt">
            <v:imagedata r:id="rId51" o:title=""/>
          </v:shape>
        </w:object>
      </w:r>
      <w:r>
        <w:rPr>
          <w:b/>
          <w:bCs/>
          <w:color w:val="000000" w:themeColor="text1"/>
          <w:sz w:val="24"/>
          <w:szCs w:val="24"/>
          <w:lang w:val="en-US"/>
        </w:rPr>
        <w:fldChar w:fldCharType="end"/>
      </w:r>
    </w:p>
    <w:p w:rsidR="00B11FDA" w:rsidRDefault="00B11FDA" w:rsidP="00B11FDA">
      <w:pPr>
        <w:spacing w:after="480" w:line="360" w:lineRule="auto"/>
        <w:ind w:left="720"/>
        <w:jc w:val="center"/>
        <w:rPr>
          <w:color w:val="000000" w:themeColor="text1"/>
          <w:sz w:val="24"/>
          <w:szCs w:val="24"/>
        </w:rPr>
      </w:pPr>
    </w:p>
    <w:p w:rsidR="00E54C8B" w:rsidRPr="00033BD7" w:rsidRDefault="00E54C8B" w:rsidP="00B11FDA">
      <w:pPr>
        <w:tabs>
          <w:tab w:val="left" w:pos="3285"/>
        </w:tabs>
        <w:spacing w:after="240" w:line="360" w:lineRule="auto"/>
        <w:ind w:left="720"/>
        <w:jc w:val="both"/>
        <w:rPr>
          <w:rFonts w:ascii="Calibri" w:eastAsia="Calibri" w:hAnsi="Calibri" w:cs="Times New Roman"/>
          <w:b/>
          <w:sz w:val="24"/>
          <w:szCs w:val="24"/>
          <w:lang w:val="en-US" w:eastAsia="en-US"/>
        </w:rPr>
      </w:pPr>
      <w:r w:rsidRPr="00033BD7">
        <w:rPr>
          <w:rFonts w:ascii="Calibri" w:eastAsia="Calibri" w:hAnsi="Calibri" w:cs="Times New Roman"/>
          <w:b/>
          <w:sz w:val="24"/>
          <w:szCs w:val="24"/>
          <w:lang w:val="en-US" w:eastAsia="en-US"/>
        </w:rPr>
        <w:lastRenderedPageBreak/>
        <w:t>Commission’s Analysis</w:t>
      </w:r>
      <w:r>
        <w:rPr>
          <w:rFonts w:ascii="Calibri" w:eastAsia="Calibri" w:hAnsi="Calibri" w:cs="Times New Roman"/>
          <w:b/>
          <w:sz w:val="24"/>
          <w:szCs w:val="24"/>
          <w:lang w:val="en-US" w:eastAsia="en-US"/>
        </w:rPr>
        <w:t>:</w:t>
      </w:r>
      <w:r w:rsidRPr="00033BD7">
        <w:rPr>
          <w:rFonts w:ascii="Calibri" w:eastAsia="Calibri" w:hAnsi="Calibri" w:cs="Times New Roman"/>
          <w:b/>
          <w:sz w:val="24"/>
          <w:szCs w:val="24"/>
          <w:lang w:val="en-US" w:eastAsia="en-US"/>
        </w:rPr>
        <w:tab/>
      </w:r>
    </w:p>
    <w:p w:rsidR="00E54C8B" w:rsidRPr="00E54C8B" w:rsidRDefault="00E54C8B" w:rsidP="00B11FDA">
      <w:pPr>
        <w:spacing w:after="240" w:line="360" w:lineRule="auto"/>
        <w:ind w:left="720"/>
        <w:jc w:val="both"/>
        <w:rPr>
          <w:color w:val="000000" w:themeColor="text1"/>
          <w:sz w:val="24"/>
          <w:szCs w:val="24"/>
        </w:rPr>
      </w:pPr>
      <w:r w:rsidRPr="00E54C8B">
        <w:rPr>
          <w:color w:val="000000" w:themeColor="text1"/>
          <w:sz w:val="24"/>
          <w:szCs w:val="24"/>
        </w:rPr>
        <w:t>The Generation system is being operated &amp; maintained by DPN, cost towards generation has not been separately calculated in the petition. The cost of generation furnished by DPN is only the O&amp;M charges paid for Likimro HEP. Other components of ARR has not been furnished. Further, function wise segregated accounts have also not been furnished. Therefore, cost of generation has not been approved separately. The same shall be approved separately after DPN segregates the accounts on basis of function viz. Distribution, Transmission &amp; Generation.</w:t>
      </w:r>
    </w:p>
    <w:p w:rsidR="00033BD7" w:rsidRPr="005E4AB4" w:rsidRDefault="00033BD7" w:rsidP="00B11FDA">
      <w:pPr>
        <w:spacing w:after="240" w:line="360" w:lineRule="auto"/>
        <w:ind w:left="720"/>
        <w:jc w:val="both"/>
        <w:rPr>
          <w:rFonts w:ascii="Calibri" w:eastAsia="Calibri" w:hAnsi="Calibri" w:cs="Times New Roman"/>
          <w:b/>
          <w:sz w:val="24"/>
          <w:szCs w:val="24"/>
          <w:lang w:val="en-US" w:eastAsia="en-US"/>
        </w:rPr>
      </w:pPr>
      <w:r w:rsidRPr="005E4AB4">
        <w:rPr>
          <w:rFonts w:ascii="Calibri" w:eastAsia="Calibri" w:hAnsi="Calibri" w:cs="Times New Roman"/>
          <w:b/>
          <w:sz w:val="24"/>
          <w:szCs w:val="24"/>
          <w:lang w:val="en-US" w:eastAsia="en-US"/>
        </w:rPr>
        <w:t xml:space="preserve">The Commission </w:t>
      </w:r>
      <w:r w:rsidR="007F5E23" w:rsidRPr="005E4AB4">
        <w:rPr>
          <w:rFonts w:ascii="Calibri" w:eastAsia="Calibri" w:hAnsi="Calibri" w:cs="Times New Roman"/>
          <w:b/>
          <w:sz w:val="24"/>
          <w:szCs w:val="24"/>
          <w:lang w:val="en-US" w:eastAsia="en-US"/>
        </w:rPr>
        <w:t xml:space="preserve">approves </w:t>
      </w:r>
      <w:r w:rsidR="00E54C8B">
        <w:rPr>
          <w:rFonts w:ascii="Calibri" w:eastAsia="Calibri" w:hAnsi="Calibri" w:cs="Times New Roman"/>
          <w:b/>
          <w:sz w:val="24"/>
          <w:szCs w:val="24"/>
          <w:lang w:val="en-US" w:eastAsia="en-US"/>
        </w:rPr>
        <w:t xml:space="preserve">Cost of Generation </w:t>
      </w:r>
      <w:r w:rsidR="00633DB9" w:rsidRPr="005E4AB4">
        <w:rPr>
          <w:rFonts w:ascii="Calibri" w:eastAsia="Calibri" w:hAnsi="Calibri" w:cs="Times New Roman"/>
          <w:b/>
          <w:sz w:val="24"/>
          <w:szCs w:val="24"/>
          <w:lang w:val="en-US" w:eastAsia="en-US"/>
        </w:rPr>
        <w:t xml:space="preserve">at </w:t>
      </w:r>
      <w:r w:rsidR="007F5E23">
        <w:rPr>
          <w:rFonts w:ascii="Rupee Foradian" w:eastAsia="Calibri" w:hAnsi="Rupee Foradian" w:cs="Times New Roman"/>
          <w:b/>
          <w:sz w:val="24"/>
          <w:szCs w:val="24"/>
          <w:lang w:val="en-US" w:eastAsia="en-US"/>
        </w:rPr>
        <w:t>`</w:t>
      </w:r>
      <w:r w:rsidR="00E54C8B">
        <w:rPr>
          <w:rFonts w:ascii="Calibri" w:eastAsia="Calibri" w:hAnsi="Calibri" w:cs="Times New Roman"/>
          <w:b/>
          <w:sz w:val="24"/>
          <w:szCs w:val="24"/>
          <w:lang w:val="en-US" w:eastAsia="en-US"/>
        </w:rPr>
        <w:t>15.04</w:t>
      </w:r>
      <w:r w:rsidR="00DE2D22" w:rsidRPr="005E4AB4">
        <w:rPr>
          <w:rFonts w:ascii="Calibri" w:eastAsia="Calibri" w:hAnsi="Calibri" w:cs="Times New Roman"/>
          <w:b/>
          <w:sz w:val="24"/>
          <w:szCs w:val="24"/>
          <w:lang w:val="en-US" w:eastAsia="en-US"/>
        </w:rPr>
        <w:t>Cr</w:t>
      </w:r>
      <w:r w:rsidR="007F5E23">
        <w:rPr>
          <w:rFonts w:ascii="Calibri" w:eastAsia="Calibri" w:hAnsi="Calibri" w:cs="Times New Roman"/>
          <w:b/>
          <w:sz w:val="24"/>
          <w:szCs w:val="24"/>
          <w:lang w:val="en-US" w:eastAsia="en-US"/>
        </w:rPr>
        <w:t>ores</w:t>
      </w:r>
      <w:r w:rsidR="00E54C8B">
        <w:rPr>
          <w:rFonts w:ascii="Calibri" w:eastAsia="Calibri" w:hAnsi="Calibri" w:cs="Times New Roman"/>
          <w:b/>
          <w:sz w:val="24"/>
          <w:szCs w:val="24"/>
          <w:lang w:val="en-US" w:eastAsia="en-US"/>
        </w:rPr>
        <w:t xml:space="preserve">, </w:t>
      </w:r>
      <w:r w:rsidR="00E54C8B" w:rsidRPr="00E54C8B">
        <w:rPr>
          <w:rFonts w:ascii="Rupee Foradian" w:eastAsia="Calibri" w:hAnsi="Rupee Foradian" w:cs="Times New Roman"/>
          <w:b/>
          <w:sz w:val="24"/>
          <w:szCs w:val="24"/>
          <w:lang w:val="en-US" w:eastAsia="en-US"/>
        </w:rPr>
        <w:t>`</w:t>
      </w:r>
      <w:r w:rsidR="00E54C8B">
        <w:rPr>
          <w:rFonts w:ascii="Calibri" w:eastAsia="Calibri" w:hAnsi="Calibri" w:cs="Times New Roman"/>
          <w:b/>
          <w:sz w:val="24"/>
          <w:szCs w:val="24"/>
          <w:lang w:val="en-US" w:eastAsia="en-US"/>
        </w:rPr>
        <w:t xml:space="preserve"> 15.90 Crores and    </w:t>
      </w:r>
      <w:r w:rsidR="00E54C8B" w:rsidRPr="00E54C8B">
        <w:rPr>
          <w:rFonts w:ascii="Rupee Foradian" w:eastAsia="Calibri" w:hAnsi="Rupee Foradian" w:cs="Times New Roman"/>
          <w:b/>
          <w:sz w:val="24"/>
          <w:szCs w:val="24"/>
          <w:lang w:val="en-US" w:eastAsia="en-US"/>
        </w:rPr>
        <w:t>`</w:t>
      </w:r>
      <w:r w:rsidR="00E54C8B">
        <w:rPr>
          <w:rFonts w:ascii="Calibri" w:eastAsia="Calibri" w:hAnsi="Calibri" w:cs="Times New Roman"/>
          <w:b/>
          <w:sz w:val="24"/>
          <w:szCs w:val="24"/>
          <w:lang w:val="en-US" w:eastAsia="en-US"/>
        </w:rPr>
        <w:t xml:space="preserve"> 16.81 Crores</w:t>
      </w:r>
      <w:r w:rsidR="00633DB9" w:rsidRPr="005E4AB4">
        <w:rPr>
          <w:rFonts w:ascii="Calibri" w:eastAsia="Calibri" w:hAnsi="Calibri" w:cs="Times New Roman"/>
          <w:b/>
          <w:sz w:val="24"/>
          <w:szCs w:val="24"/>
          <w:lang w:val="en-US" w:eastAsia="en-US"/>
        </w:rPr>
        <w:t xml:space="preserve"> for </w:t>
      </w:r>
      <w:r w:rsidR="007F5E23">
        <w:rPr>
          <w:rFonts w:ascii="Calibri" w:eastAsia="Calibri" w:hAnsi="Calibri" w:cs="Times New Roman"/>
          <w:b/>
          <w:sz w:val="24"/>
          <w:szCs w:val="24"/>
          <w:lang w:val="en-US" w:eastAsia="en-US"/>
        </w:rPr>
        <w:t xml:space="preserve">the </w:t>
      </w:r>
      <w:r w:rsidR="00633DB9" w:rsidRPr="005E4AB4">
        <w:rPr>
          <w:rFonts w:ascii="Calibri" w:eastAsia="Calibri" w:hAnsi="Calibri" w:cs="Times New Roman"/>
          <w:b/>
          <w:sz w:val="24"/>
          <w:szCs w:val="24"/>
          <w:lang w:val="en-US" w:eastAsia="en-US"/>
        </w:rPr>
        <w:t>FY 201</w:t>
      </w:r>
      <w:r w:rsidR="00F818B3">
        <w:rPr>
          <w:rFonts w:ascii="Calibri" w:eastAsia="Calibri" w:hAnsi="Calibri" w:cs="Times New Roman"/>
          <w:b/>
          <w:sz w:val="24"/>
          <w:szCs w:val="24"/>
          <w:lang w:val="en-US" w:eastAsia="en-US"/>
        </w:rPr>
        <w:t>7</w:t>
      </w:r>
      <w:r w:rsidR="00633DB9" w:rsidRPr="005E4AB4">
        <w:rPr>
          <w:rFonts w:ascii="Calibri" w:eastAsia="Calibri" w:hAnsi="Calibri" w:cs="Times New Roman"/>
          <w:b/>
          <w:sz w:val="24"/>
          <w:szCs w:val="24"/>
          <w:lang w:val="en-US" w:eastAsia="en-US"/>
        </w:rPr>
        <w:t>-1</w:t>
      </w:r>
      <w:r w:rsidR="00F818B3">
        <w:rPr>
          <w:rFonts w:ascii="Calibri" w:eastAsia="Calibri" w:hAnsi="Calibri" w:cs="Times New Roman"/>
          <w:b/>
          <w:sz w:val="24"/>
          <w:szCs w:val="24"/>
          <w:lang w:val="en-US" w:eastAsia="en-US"/>
        </w:rPr>
        <w:t>8</w:t>
      </w:r>
      <w:r w:rsidR="00E54C8B">
        <w:rPr>
          <w:rFonts w:ascii="Calibri" w:eastAsia="Calibri" w:hAnsi="Calibri" w:cs="Times New Roman"/>
          <w:b/>
          <w:sz w:val="24"/>
          <w:szCs w:val="24"/>
          <w:lang w:val="en-US" w:eastAsia="en-US"/>
        </w:rPr>
        <w:t>, FY 2018-19 and FY 2019-20 respectively</w:t>
      </w:r>
      <w:r w:rsidRPr="005E4AB4">
        <w:rPr>
          <w:rFonts w:ascii="Calibri" w:eastAsia="Calibri" w:hAnsi="Calibri" w:cs="Times New Roman"/>
          <w:b/>
          <w:sz w:val="24"/>
          <w:szCs w:val="24"/>
          <w:lang w:val="en-US" w:eastAsia="en-US"/>
        </w:rPr>
        <w:t xml:space="preserve"> as projected by </w:t>
      </w:r>
      <w:r w:rsidR="00E54C8B">
        <w:rPr>
          <w:rFonts w:ascii="Calibri" w:eastAsia="Calibri" w:hAnsi="Calibri" w:cs="Times New Roman"/>
          <w:b/>
          <w:sz w:val="24"/>
          <w:szCs w:val="24"/>
          <w:lang w:val="en-US" w:eastAsia="en-US"/>
        </w:rPr>
        <w:t>DPN</w:t>
      </w:r>
      <w:r w:rsidRPr="005E4AB4">
        <w:rPr>
          <w:rFonts w:ascii="Calibri" w:eastAsia="Calibri" w:hAnsi="Calibri" w:cs="Times New Roman"/>
          <w:b/>
          <w:sz w:val="24"/>
          <w:szCs w:val="24"/>
          <w:lang w:val="en-US" w:eastAsia="en-US"/>
        </w:rPr>
        <w:t>.</w:t>
      </w:r>
    </w:p>
    <w:p w:rsidR="00033BD7" w:rsidRPr="00607FD8" w:rsidRDefault="006F71F0" w:rsidP="00B11FDA">
      <w:pPr>
        <w:pStyle w:val="Heading2"/>
        <w:tabs>
          <w:tab w:val="clear" w:pos="0"/>
        </w:tabs>
        <w:spacing w:after="240"/>
        <w:ind w:left="0"/>
        <w:rPr>
          <w:sz w:val="26"/>
          <w:lang w:val="en-US" w:eastAsia="en-US"/>
        </w:rPr>
      </w:pPr>
      <w:bookmarkStart w:id="106" w:name="_Toc383176069"/>
      <w:bookmarkStart w:id="107" w:name="_Toc479072507"/>
      <w:r>
        <w:rPr>
          <w:sz w:val="26"/>
          <w:lang w:val="en-US" w:eastAsia="en-US"/>
        </w:rPr>
        <w:t>5.13</w:t>
      </w:r>
      <w:r w:rsidR="00033BD7" w:rsidRPr="00607FD8">
        <w:rPr>
          <w:sz w:val="26"/>
          <w:lang w:val="en-US" w:eastAsia="en-US"/>
        </w:rPr>
        <w:tab/>
        <w:t>Power Purchase Cost</w:t>
      </w:r>
      <w:bookmarkEnd w:id="106"/>
      <w:bookmarkEnd w:id="107"/>
    </w:p>
    <w:p w:rsidR="005F20B9" w:rsidRDefault="005F20B9" w:rsidP="00B11FDA">
      <w:pPr>
        <w:spacing w:after="240" w:line="360" w:lineRule="auto"/>
        <w:ind w:left="720"/>
        <w:jc w:val="both"/>
        <w:rPr>
          <w:rFonts w:ascii="Calibri" w:eastAsia="Calibri" w:hAnsi="Calibri" w:cs="Times New Roman"/>
          <w:b/>
          <w:sz w:val="24"/>
          <w:szCs w:val="24"/>
          <w:lang w:val="en-US" w:eastAsia="en-US"/>
        </w:rPr>
      </w:pPr>
      <w:r>
        <w:rPr>
          <w:rFonts w:ascii="Calibri" w:eastAsia="Calibri" w:hAnsi="Calibri" w:cs="Times New Roman"/>
          <w:b/>
          <w:sz w:val="24"/>
          <w:szCs w:val="24"/>
          <w:lang w:val="en-US" w:eastAsia="en-US"/>
        </w:rPr>
        <w:t>Petitioner</w:t>
      </w:r>
      <w:r w:rsidRPr="00033BD7">
        <w:rPr>
          <w:rFonts w:ascii="Calibri" w:eastAsia="Calibri" w:hAnsi="Calibri" w:cs="Times New Roman"/>
          <w:b/>
          <w:sz w:val="24"/>
          <w:szCs w:val="24"/>
          <w:lang w:val="en-US" w:eastAsia="en-US"/>
        </w:rPr>
        <w:t xml:space="preserve">’s </w:t>
      </w:r>
      <w:r>
        <w:rPr>
          <w:rFonts w:ascii="Calibri" w:eastAsia="Calibri" w:hAnsi="Calibri" w:cs="Times New Roman"/>
          <w:b/>
          <w:sz w:val="24"/>
          <w:szCs w:val="24"/>
          <w:lang w:val="en-US" w:eastAsia="en-US"/>
        </w:rPr>
        <w:t>Submission:</w:t>
      </w:r>
    </w:p>
    <w:p w:rsidR="00B612D6" w:rsidRDefault="005F20B9" w:rsidP="00B11FDA">
      <w:pPr>
        <w:spacing w:after="240" w:line="360" w:lineRule="auto"/>
        <w:ind w:left="720"/>
        <w:jc w:val="both"/>
        <w:rPr>
          <w:color w:val="000000" w:themeColor="text1"/>
          <w:sz w:val="24"/>
          <w:szCs w:val="24"/>
        </w:rPr>
      </w:pPr>
      <w:r w:rsidRPr="005F20B9">
        <w:rPr>
          <w:color w:val="000000" w:themeColor="text1"/>
          <w:sz w:val="24"/>
          <w:szCs w:val="24"/>
        </w:rPr>
        <w:t xml:space="preserve">DPN has projected power purchase cost at </w:t>
      </w:r>
      <w:r>
        <w:rPr>
          <w:rFonts w:ascii="Rupee Foradian" w:hAnsi="Rupee Foradian"/>
          <w:color w:val="000000" w:themeColor="text1"/>
          <w:sz w:val="24"/>
          <w:szCs w:val="24"/>
        </w:rPr>
        <w:t>`</w:t>
      </w:r>
      <w:r w:rsidRPr="005F20B9">
        <w:rPr>
          <w:color w:val="000000" w:themeColor="text1"/>
          <w:sz w:val="24"/>
          <w:szCs w:val="24"/>
        </w:rPr>
        <w:t xml:space="preserve">243.20  </w:t>
      </w:r>
      <w:r>
        <w:rPr>
          <w:color w:val="000000" w:themeColor="text1"/>
          <w:sz w:val="24"/>
          <w:szCs w:val="24"/>
        </w:rPr>
        <w:t>C</w:t>
      </w:r>
      <w:r w:rsidRPr="005F20B9">
        <w:rPr>
          <w:color w:val="000000" w:themeColor="text1"/>
          <w:sz w:val="24"/>
          <w:szCs w:val="24"/>
        </w:rPr>
        <w:t>rore</w:t>
      </w:r>
      <w:r>
        <w:rPr>
          <w:color w:val="000000" w:themeColor="text1"/>
          <w:sz w:val="24"/>
          <w:szCs w:val="24"/>
        </w:rPr>
        <w:t>s</w:t>
      </w:r>
      <w:r w:rsidRPr="005F20B9">
        <w:rPr>
          <w:color w:val="000000" w:themeColor="text1"/>
          <w:sz w:val="24"/>
          <w:szCs w:val="24"/>
        </w:rPr>
        <w:t xml:space="preserve">, </w:t>
      </w:r>
      <w:r>
        <w:rPr>
          <w:rFonts w:ascii="Rupee Foradian" w:hAnsi="Rupee Foradian"/>
          <w:color w:val="000000" w:themeColor="text1"/>
          <w:sz w:val="24"/>
          <w:szCs w:val="24"/>
        </w:rPr>
        <w:t>`</w:t>
      </w:r>
      <w:r w:rsidRPr="005F20B9">
        <w:rPr>
          <w:color w:val="000000" w:themeColor="text1"/>
          <w:sz w:val="24"/>
          <w:szCs w:val="24"/>
        </w:rPr>
        <w:t xml:space="preserve"> 277.32 </w:t>
      </w:r>
      <w:r>
        <w:rPr>
          <w:color w:val="000000" w:themeColor="text1"/>
          <w:sz w:val="24"/>
          <w:szCs w:val="24"/>
        </w:rPr>
        <w:t>Crores</w:t>
      </w:r>
      <w:r w:rsidRPr="005F20B9">
        <w:rPr>
          <w:color w:val="000000" w:themeColor="text1"/>
          <w:sz w:val="24"/>
          <w:szCs w:val="24"/>
        </w:rPr>
        <w:t xml:space="preserve"> and </w:t>
      </w:r>
      <w:r>
        <w:rPr>
          <w:rFonts w:ascii="Rupee Foradian" w:hAnsi="Rupee Foradian"/>
          <w:color w:val="000000" w:themeColor="text1"/>
          <w:sz w:val="24"/>
          <w:szCs w:val="24"/>
        </w:rPr>
        <w:t>`</w:t>
      </w:r>
      <w:r>
        <w:rPr>
          <w:color w:val="000000" w:themeColor="text1"/>
          <w:sz w:val="24"/>
          <w:szCs w:val="24"/>
        </w:rPr>
        <w:t xml:space="preserve"> 313.00 C</w:t>
      </w:r>
      <w:r w:rsidRPr="005F20B9">
        <w:rPr>
          <w:color w:val="000000" w:themeColor="text1"/>
          <w:sz w:val="24"/>
          <w:szCs w:val="24"/>
        </w:rPr>
        <w:t>rore</w:t>
      </w:r>
      <w:r>
        <w:rPr>
          <w:color w:val="000000" w:themeColor="text1"/>
          <w:sz w:val="24"/>
          <w:szCs w:val="24"/>
        </w:rPr>
        <w:t>s</w:t>
      </w:r>
      <w:r w:rsidRPr="005F20B9">
        <w:rPr>
          <w:color w:val="000000" w:themeColor="text1"/>
          <w:sz w:val="24"/>
          <w:szCs w:val="24"/>
        </w:rPr>
        <w:t xml:space="preserve"> for </w:t>
      </w:r>
      <w:r>
        <w:rPr>
          <w:color w:val="000000" w:themeColor="text1"/>
          <w:sz w:val="24"/>
          <w:szCs w:val="24"/>
        </w:rPr>
        <w:t>the FY 2017-18, FY 2018-19</w:t>
      </w:r>
      <w:r w:rsidRPr="005F20B9">
        <w:rPr>
          <w:color w:val="000000" w:themeColor="text1"/>
          <w:sz w:val="24"/>
          <w:szCs w:val="24"/>
        </w:rPr>
        <w:t xml:space="preserve"> and FY 2019-20 respectively.</w:t>
      </w:r>
    </w:p>
    <w:p w:rsidR="005F20B9" w:rsidRPr="005F20B9" w:rsidRDefault="005F20B9" w:rsidP="00B11FDA">
      <w:pPr>
        <w:spacing w:after="480" w:line="360" w:lineRule="auto"/>
        <w:ind w:left="720"/>
        <w:jc w:val="both"/>
        <w:rPr>
          <w:rFonts w:ascii="Calibri" w:eastAsia="Calibri" w:hAnsi="Calibri" w:cs="Times New Roman"/>
          <w:b/>
          <w:sz w:val="24"/>
          <w:szCs w:val="24"/>
          <w:lang w:val="en-US" w:eastAsia="en-US"/>
        </w:rPr>
      </w:pPr>
      <w:r w:rsidRPr="005F20B9">
        <w:rPr>
          <w:rFonts w:ascii="Calibri" w:eastAsia="Calibri" w:hAnsi="Calibri" w:cs="Times New Roman"/>
          <w:b/>
          <w:sz w:val="24"/>
          <w:szCs w:val="24"/>
          <w:lang w:val="en-US" w:eastAsia="en-US"/>
        </w:rPr>
        <w:t>The assumptions for power purchase costs are as detailed below</w:t>
      </w:r>
      <w:r>
        <w:rPr>
          <w:rFonts w:ascii="Calibri" w:eastAsia="Calibri" w:hAnsi="Calibri" w:cs="Times New Roman"/>
          <w:b/>
          <w:sz w:val="24"/>
          <w:szCs w:val="24"/>
          <w:lang w:val="en-US" w:eastAsia="en-US"/>
        </w:rPr>
        <w:t>:</w:t>
      </w:r>
    </w:p>
    <w:p w:rsidR="005F20B9" w:rsidRPr="005F20B9" w:rsidRDefault="005F20B9" w:rsidP="00B11FDA">
      <w:pPr>
        <w:spacing w:after="240" w:line="360" w:lineRule="auto"/>
        <w:ind w:left="720"/>
        <w:jc w:val="both"/>
        <w:rPr>
          <w:color w:val="000000" w:themeColor="text1"/>
          <w:sz w:val="24"/>
          <w:szCs w:val="24"/>
        </w:rPr>
      </w:pPr>
      <w:r w:rsidRPr="005F20B9">
        <w:rPr>
          <w:color w:val="000000" w:themeColor="text1"/>
          <w:sz w:val="24"/>
          <w:szCs w:val="24"/>
        </w:rPr>
        <w:t>Power Purchase cost is a function of the energy requirement and price of available power from the different sources for meeting the energy requirement. The energy requirement of DPN for</w:t>
      </w:r>
      <w:r>
        <w:rPr>
          <w:color w:val="000000" w:themeColor="text1"/>
          <w:sz w:val="24"/>
          <w:szCs w:val="24"/>
        </w:rPr>
        <w:t xml:space="preserve"> the</w:t>
      </w:r>
      <w:r w:rsidRPr="005F20B9">
        <w:rPr>
          <w:color w:val="000000" w:themeColor="text1"/>
          <w:sz w:val="24"/>
          <w:szCs w:val="24"/>
        </w:rPr>
        <w:t xml:space="preserve"> FY 2017-18, FY 2018-19 and FY 2019-20 is proposed to be met from own generation &amp; power purchase from available sources.</w:t>
      </w:r>
    </w:p>
    <w:p w:rsidR="005F20B9" w:rsidRPr="005F20B9" w:rsidRDefault="005F20B9" w:rsidP="00B11FDA">
      <w:pPr>
        <w:spacing w:after="240" w:line="360" w:lineRule="auto"/>
        <w:ind w:left="720"/>
        <w:jc w:val="both"/>
        <w:rPr>
          <w:color w:val="000000" w:themeColor="text1"/>
          <w:sz w:val="24"/>
          <w:szCs w:val="24"/>
        </w:rPr>
      </w:pPr>
      <w:r w:rsidRPr="005F20B9">
        <w:rPr>
          <w:color w:val="000000" w:themeColor="text1"/>
          <w:sz w:val="24"/>
          <w:szCs w:val="24"/>
        </w:rPr>
        <w:t>Power purchase cost for the control period, is determined on the following parameters:</w:t>
      </w:r>
    </w:p>
    <w:p w:rsidR="005F20B9" w:rsidRPr="005F20B9" w:rsidRDefault="005F20B9" w:rsidP="00B11FDA">
      <w:pPr>
        <w:pStyle w:val="ListParagraph"/>
        <w:numPr>
          <w:ilvl w:val="0"/>
          <w:numId w:val="12"/>
        </w:numPr>
        <w:spacing w:after="240"/>
        <w:rPr>
          <w:color w:val="000000" w:themeColor="text1"/>
        </w:rPr>
      </w:pPr>
      <w:r w:rsidRPr="005F20B9">
        <w:rPr>
          <w:color w:val="000000" w:themeColor="text1"/>
        </w:rPr>
        <w:t>The quantum of power allocated to DPN from central generating station is based on the declared allocation;</w:t>
      </w:r>
    </w:p>
    <w:p w:rsidR="005F20B9" w:rsidRPr="005F20B9" w:rsidRDefault="005F20B9" w:rsidP="00B11FDA">
      <w:pPr>
        <w:pStyle w:val="ListParagraph"/>
        <w:numPr>
          <w:ilvl w:val="0"/>
          <w:numId w:val="12"/>
        </w:numPr>
        <w:spacing w:after="240"/>
        <w:rPr>
          <w:color w:val="000000" w:themeColor="text1"/>
        </w:rPr>
      </w:pPr>
      <w:r w:rsidRPr="005F20B9">
        <w:rPr>
          <w:color w:val="000000" w:themeColor="text1"/>
        </w:rPr>
        <w:t>Power purchases from the CGS stations are accounted at the net energy availability at DPN periphery;</w:t>
      </w:r>
    </w:p>
    <w:p w:rsidR="005F20B9" w:rsidRPr="005F20B9" w:rsidRDefault="005F20B9" w:rsidP="00B11FDA">
      <w:pPr>
        <w:pStyle w:val="ListParagraph"/>
        <w:numPr>
          <w:ilvl w:val="0"/>
          <w:numId w:val="12"/>
        </w:numPr>
        <w:spacing w:after="240"/>
        <w:rPr>
          <w:color w:val="000000" w:themeColor="text1"/>
        </w:rPr>
      </w:pPr>
      <w:r w:rsidRPr="005F20B9">
        <w:rPr>
          <w:color w:val="000000" w:themeColor="text1"/>
        </w:rPr>
        <w:lastRenderedPageBreak/>
        <w:t xml:space="preserve">PLF is assumed same as per </w:t>
      </w:r>
      <w:r>
        <w:rPr>
          <w:color w:val="000000" w:themeColor="text1"/>
        </w:rPr>
        <w:t>the F</w:t>
      </w:r>
      <w:r w:rsidRPr="005F20B9">
        <w:rPr>
          <w:color w:val="000000" w:themeColor="text1"/>
        </w:rPr>
        <w:t>Y 2015-16;</w:t>
      </w:r>
    </w:p>
    <w:p w:rsidR="005F20B9" w:rsidRPr="005F20B9" w:rsidRDefault="005F20B9" w:rsidP="00B11FDA">
      <w:pPr>
        <w:pStyle w:val="ListParagraph"/>
        <w:numPr>
          <w:ilvl w:val="0"/>
          <w:numId w:val="12"/>
        </w:numPr>
        <w:spacing w:after="240"/>
        <w:rPr>
          <w:color w:val="000000" w:themeColor="text1"/>
        </w:rPr>
      </w:pPr>
      <w:r w:rsidRPr="005F20B9">
        <w:rPr>
          <w:color w:val="000000" w:themeColor="text1"/>
        </w:rPr>
        <w:t>Fixed    cost,  energy  charges  and  other  charges  for  CGS  have been considered with an escalation as per 5%  over the previous year levels;</w:t>
      </w:r>
    </w:p>
    <w:p w:rsidR="005F20B9" w:rsidRPr="005F20B9" w:rsidRDefault="005F20B9" w:rsidP="00B11FDA">
      <w:pPr>
        <w:pStyle w:val="ListParagraph"/>
        <w:numPr>
          <w:ilvl w:val="0"/>
          <w:numId w:val="12"/>
        </w:numPr>
        <w:spacing w:after="240"/>
        <w:rPr>
          <w:color w:val="000000" w:themeColor="text1"/>
        </w:rPr>
      </w:pPr>
      <w:r w:rsidRPr="005F20B9">
        <w:rPr>
          <w:color w:val="000000" w:themeColor="text1"/>
        </w:rPr>
        <w:t xml:space="preserve">Power purchase </w:t>
      </w:r>
      <w:r w:rsidR="00424DA3">
        <w:rPr>
          <w:color w:val="000000" w:themeColor="text1"/>
        </w:rPr>
        <w:t xml:space="preserve">cost </w:t>
      </w:r>
      <w:r w:rsidRPr="005F20B9">
        <w:rPr>
          <w:color w:val="000000" w:themeColor="text1"/>
        </w:rPr>
        <w:t>from other sources is considered as per the agreement with suppliers after escalating the same at 5% year over year to factor in the rise in the rates.</w:t>
      </w:r>
    </w:p>
    <w:p w:rsidR="005F20B9" w:rsidRDefault="005F20B9" w:rsidP="005F20B9">
      <w:pPr>
        <w:spacing w:after="240" w:line="360" w:lineRule="auto"/>
        <w:ind w:left="720"/>
        <w:jc w:val="both"/>
        <w:rPr>
          <w:color w:val="000000" w:themeColor="text1"/>
          <w:sz w:val="24"/>
          <w:szCs w:val="24"/>
        </w:rPr>
      </w:pPr>
      <w:r w:rsidRPr="005F20B9">
        <w:rPr>
          <w:color w:val="000000" w:themeColor="text1"/>
          <w:sz w:val="24"/>
          <w:szCs w:val="24"/>
        </w:rPr>
        <w:t xml:space="preserve">Station-wise power purchase cost projected for </w:t>
      </w:r>
      <w:r w:rsidR="00D73ED1">
        <w:rPr>
          <w:color w:val="000000" w:themeColor="text1"/>
          <w:sz w:val="24"/>
          <w:szCs w:val="24"/>
        </w:rPr>
        <w:t xml:space="preserve">the </w:t>
      </w:r>
      <w:r w:rsidRPr="005F20B9">
        <w:rPr>
          <w:color w:val="000000" w:themeColor="text1"/>
          <w:sz w:val="24"/>
          <w:szCs w:val="24"/>
        </w:rPr>
        <w:t>control period</w:t>
      </w:r>
      <w:r w:rsidR="00D73ED1">
        <w:rPr>
          <w:color w:val="000000" w:themeColor="text1"/>
          <w:sz w:val="24"/>
          <w:szCs w:val="24"/>
        </w:rPr>
        <w:t xml:space="preserve"> of F</w:t>
      </w:r>
      <w:r w:rsidRPr="005F20B9">
        <w:rPr>
          <w:color w:val="000000" w:themeColor="text1"/>
          <w:sz w:val="24"/>
          <w:szCs w:val="24"/>
        </w:rPr>
        <w:t>Y 2017-18 to FY 2019-20 are furnished in table below.</w:t>
      </w:r>
    </w:p>
    <w:p w:rsidR="00914B37" w:rsidRDefault="004F1880" w:rsidP="00D73ED1">
      <w:pPr>
        <w:pStyle w:val="Title"/>
        <w:spacing w:after="240"/>
        <w:rPr>
          <w:kern w:val="32"/>
          <w:lang w:val="en-US"/>
        </w:rPr>
      </w:pPr>
      <w:bookmarkStart w:id="108" w:name="_Toc383176071"/>
      <w:bookmarkStart w:id="109" w:name="_Toc479072559"/>
      <w:r w:rsidRPr="008B139F">
        <w:rPr>
          <w:kern w:val="32"/>
          <w:lang w:val="en-US"/>
        </w:rPr>
        <w:t xml:space="preserve">Table </w:t>
      </w:r>
      <w:r w:rsidR="00CE504A">
        <w:rPr>
          <w:kern w:val="32"/>
          <w:lang w:val="en-US"/>
        </w:rPr>
        <w:t>5</w:t>
      </w:r>
      <w:r w:rsidRPr="008B139F">
        <w:rPr>
          <w:kern w:val="32"/>
          <w:lang w:val="en-US"/>
        </w:rPr>
        <w:t>.1</w:t>
      </w:r>
      <w:r w:rsidR="00856FB4">
        <w:rPr>
          <w:kern w:val="32"/>
          <w:lang w:val="en-US"/>
        </w:rPr>
        <w:t>5</w:t>
      </w:r>
      <w:r w:rsidR="00033BD7" w:rsidRPr="008B139F">
        <w:rPr>
          <w:kern w:val="32"/>
          <w:lang w:val="en-US"/>
        </w:rPr>
        <w:t>: Power Purchase Co</w:t>
      </w:r>
      <w:r w:rsidR="00805771" w:rsidRPr="008B139F">
        <w:rPr>
          <w:kern w:val="32"/>
          <w:lang w:val="en-US"/>
        </w:rPr>
        <w:t xml:space="preserve">st projected by </w:t>
      </w:r>
      <w:bookmarkEnd w:id="108"/>
      <w:r w:rsidR="00D73ED1">
        <w:rPr>
          <w:kern w:val="32"/>
          <w:lang w:val="en-US"/>
        </w:rPr>
        <w:t>DPN</w:t>
      </w:r>
      <w:bookmarkEnd w:id="109"/>
    </w:p>
    <w:p w:rsidR="00914B37" w:rsidRDefault="00A023B3" w:rsidP="00D73ED1">
      <w:pPr>
        <w:spacing w:after="0"/>
        <w:ind w:left="720"/>
        <w:jc w:val="center"/>
        <w:rPr>
          <w:b/>
          <w:bCs/>
          <w:lang w:val="en-US" w:eastAsia="en-US"/>
        </w:rPr>
      </w:pPr>
      <w:r>
        <w:rPr>
          <w:b/>
          <w:bCs/>
          <w:lang w:val="en-US" w:eastAsia="en-US"/>
        </w:rPr>
        <w:fldChar w:fldCharType="begin"/>
      </w:r>
      <w:r>
        <w:rPr>
          <w:b/>
          <w:bCs/>
          <w:lang w:val="en-US" w:eastAsia="en-US"/>
        </w:rPr>
        <w:instrText xml:space="preserve"> LINK Excel.Sheet.12 "F:\\SANJIB\\NAGALAND\\NERC\\2017-18\\TARIFF ORDER\\TABLE_TO-2017-18.xlsx!5.15!R3C1:R29C5" "" \a \p </w:instrText>
      </w:r>
      <w:r>
        <w:rPr>
          <w:b/>
          <w:bCs/>
          <w:lang w:val="en-US" w:eastAsia="en-US"/>
        </w:rPr>
        <w:fldChar w:fldCharType="separate"/>
      </w:r>
      <w:r w:rsidRPr="00A023B3">
        <w:rPr>
          <w:b/>
          <w:bCs/>
          <w:lang w:val="en-US" w:eastAsia="en-US"/>
        </w:rPr>
        <w:object w:dxaOrig="8205" w:dyaOrig="8820">
          <v:shape id="_x0000_i1063" type="#_x0000_t75" style="width:409.5pt;height:441pt">
            <v:imagedata r:id="rId52" o:title=""/>
          </v:shape>
        </w:object>
      </w:r>
      <w:r>
        <w:rPr>
          <w:b/>
          <w:bCs/>
          <w:lang w:val="en-US" w:eastAsia="en-US"/>
        </w:rPr>
        <w:fldChar w:fldCharType="end"/>
      </w:r>
    </w:p>
    <w:p w:rsidR="00B11FDA" w:rsidRPr="00914B37" w:rsidRDefault="00B11FDA" w:rsidP="00D73ED1">
      <w:pPr>
        <w:spacing w:after="0"/>
        <w:ind w:left="720"/>
        <w:jc w:val="center"/>
        <w:rPr>
          <w:lang w:val="en-US" w:eastAsia="en-US"/>
        </w:rPr>
      </w:pPr>
    </w:p>
    <w:p w:rsidR="00033BD7" w:rsidRPr="007522A3" w:rsidRDefault="00033BD7" w:rsidP="00B11FDA">
      <w:pPr>
        <w:spacing w:after="720" w:line="360" w:lineRule="auto"/>
        <w:ind w:left="720"/>
        <w:jc w:val="both"/>
        <w:rPr>
          <w:rFonts w:ascii="Calibri" w:eastAsia="Calibri" w:hAnsi="Calibri" w:cs="Times New Roman"/>
          <w:b/>
          <w:sz w:val="24"/>
          <w:szCs w:val="24"/>
          <w:lang w:val="en-US" w:eastAsia="en-US"/>
        </w:rPr>
      </w:pPr>
      <w:r w:rsidRPr="007522A3">
        <w:rPr>
          <w:rFonts w:ascii="Calibri" w:eastAsia="Calibri" w:hAnsi="Calibri" w:cs="Times New Roman"/>
          <w:b/>
          <w:sz w:val="24"/>
          <w:szCs w:val="24"/>
          <w:lang w:val="en-US" w:eastAsia="en-US"/>
        </w:rPr>
        <w:t>Commission Analysis</w:t>
      </w:r>
      <w:r w:rsidR="00E2316C">
        <w:rPr>
          <w:rFonts w:ascii="Calibri" w:eastAsia="Calibri" w:hAnsi="Calibri" w:cs="Times New Roman"/>
          <w:b/>
          <w:sz w:val="24"/>
          <w:szCs w:val="24"/>
          <w:lang w:val="en-US" w:eastAsia="en-US"/>
        </w:rPr>
        <w:t>:</w:t>
      </w:r>
    </w:p>
    <w:p w:rsidR="00033BD7" w:rsidRDefault="00D73ED1" w:rsidP="00D73ED1">
      <w:pPr>
        <w:spacing w:after="240" w:line="360" w:lineRule="auto"/>
        <w:ind w:left="720"/>
        <w:jc w:val="both"/>
        <w:rPr>
          <w:color w:val="000000" w:themeColor="text1"/>
          <w:sz w:val="24"/>
          <w:szCs w:val="24"/>
        </w:rPr>
      </w:pPr>
      <w:r w:rsidRPr="00D73ED1">
        <w:rPr>
          <w:color w:val="000000" w:themeColor="text1"/>
          <w:sz w:val="24"/>
          <w:szCs w:val="24"/>
        </w:rPr>
        <w:t xml:space="preserve">DPN in its projection has not considered procurement of power from Bongaigaon Thermal Power Project. The firm allocation for DPN from the project is 4.93%. Power from above project has been considered for  arriving at the power available &amp; power purchase cost. Further, requirement towards RPOhas also been calculated as per the NERC RPO Regulations. The allocation of power from CGSs is provided </w:t>
      </w:r>
      <w:r>
        <w:rPr>
          <w:color w:val="000000" w:themeColor="text1"/>
          <w:sz w:val="24"/>
          <w:szCs w:val="24"/>
        </w:rPr>
        <w:t xml:space="preserve">in table </w:t>
      </w:r>
      <w:r w:rsidRPr="00D73ED1">
        <w:rPr>
          <w:color w:val="000000" w:themeColor="text1"/>
          <w:sz w:val="24"/>
          <w:szCs w:val="24"/>
        </w:rPr>
        <w:t>below</w:t>
      </w:r>
      <w:r w:rsidR="008332A5" w:rsidRPr="00D73ED1">
        <w:rPr>
          <w:color w:val="000000" w:themeColor="text1"/>
          <w:sz w:val="24"/>
          <w:szCs w:val="24"/>
        </w:rPr>
        <w:t>.</w:t>
      </w:r>
    </w:p>
    <w:p w:rsidR="00B11FDA" w:rsidRDefault="00B11FDA" w:rsidP="00D73ED1">
      <w:pPr>
        <w:spacing w:after="240" w:line="360" w:lineRule="auto"/>
        <w:ind w:left="720"/>
        <w:jc w:val="both"/>
        <w:rPr>
          <w:color w:val="000000" w:themeColor="text1"/>
          <w:sz w:val="24"/>
          <w:szCs w:val="24"/>
        </w:rPr>
      </w:pPr>
    </w:p>
    <w:p w:rsidR="00CE504A" w:rsidRDefault="00CE504A" w:rsidP="00B11FDA">
      <w:pPr>
        <w:pStyle w:val="Title"/>
        <w:spacing w:after="480"/>
        <w:rPr>
          <w:kern w:val="32"/>
          <w:lang w:val="en-US"/>
        </w:rPr>
      </w:pPr>
      <w:bookmarkStart w:id="110" w:name="_Toc479072560"/>
      <w:r w:rsidRPr="008B139F">
        <w:rPr>
          <w:kern w:val="32"/>
          <w:lang w:val="en-US"/>
        </w:rPr>
        <w:t xml:space="preserve">Table </w:t>
      </w:r>
      <w:r>
        <w:rPr>
          <w:kern w:val="32"/>
          <w:lang w:val="en-US"/>
        </w:rPr>
        <w:t>5</w:t>
      </w:r>
      <w:r w:rsidRPr="008B139F">
        <w:rPr>
          <w:kern w:val="32"/>
          <w:lang w:val="en-US"/>
        </w:rPr>
        <w:t>.1</w:t>
      </w:r>
      <w:r>
        <w:rPr>
          <w:kern w:val="32"/>
          <w:lang w:val="en-US"/>
        </w:rPr>
        <w:t>6</w:t>
      </w:r>
      <w:r w:rsidRPr="008B139F">
        <w:rPr>
          <w:kern w:val="32"/>
          <w:lang w:val="en-US"/>
        </w:rPr>
        <w:t xml:space="preserve">: </w:t>
      </w:r>
      <w:r>
        <w:rPr>
          <w:kern w:val="32"/>
          <w:lang w:val="en-US"/>
        </w:rPr>
        <w:t>Allocation of power from CGS</w:t>
      </w:r>
      <w:bookmarkEnd w:id="110"/>
    </w:p>
    <w:p w:rsidR="00B11FDA" w:rsidRPr="00B11FDA" w:rsidRDefault="00B11FDA" w:rsidP="00B11FDA">
      <w:pPr>
        <w:rPr>
          <w:lang w:val="en-US" w:eastAsia="en-US"/>
        </w:rPr>
      </w:pPr>
    </w:p>
    <w:p w:rsidR="00CE504A" w:rsidRDefault="00A023B3" w:rsidP="00B11FDA">
      <w:pPr>
        <w:spacing w:after="480" w:line="360" w:lineRule="auto"/>
        <w:ind w:left="720"/>
        <w:jc w:val="center"/>
        <w:rPr>
          <w:color w:val="000000" w:themeColor="text1"/>
          <w:sz w:val="24"/>
          <w:szCs w:val="24"/>
        </w:rPr>
      </w:pPr>
      <w:r>
        <w:rPr>
          <w:b/>
          <w:bCs/>
          <w:color w:val="000000" w:themeColor="text1"/>
          <w:sz w:val="24"/>
          <w:szCs w:val="24"/>
          <w:lang w:val="en-US"/>
        </w:rPr>
        <w:fldChar w:fldCharType="begin"/>
      </w:r>
      <w:r>
        <w:rPr>
          <w:b/>
          <w:bCs/>
          <w:color w:val="000000" w:themeColor="text1"/>
          <w:sz w:val="24"/>
          <w:szCs w:val="24"/>
          <w:lang w:val="en-US"/>
        </w:rPr>
        <w:instrText xml:space="preserve"> LINK Excel.Sheet.12 "F:\\SANJIB\\NAGALAND\\NERC\\2017-18\\TARIFF ORDER\\TABLE_TO-2017-18.xlsx!5.16!R3C1:R19C5" "" \a \p \* MERGEFORMAT </w:instrText>
      </w:r>
      <w:r>
        <w:rPr>
          <w:b/>
          <w:bCs/>
          <w:color w:val="000000" w:themeColor="text1"/>
          <w:sz w:val="24"/>
          <w:szCs w:val="24"/>
          <w:lang w:val="en-US"/>
        </w:rPr>
        <w:fldChar w:fldCharType="separate"/>
      </w:r>
      <w:r w:rsidRPr="00A023B3">
        <w:rPr>
          <w:b/>
          <w:bCs/>
          <w:color w:val="000000" w:themeColor="text1"/>
          <w:sz w:val="24"/>
          <w:szCs w:val="24"/>
          <w:lang w:val="en-US"/>
        </w:rPr>
        <w:object w:dxaOrig="7440" w:dyaOrig="5370">
          <v:shape id="_x0000_i1064" type="#_x0000_t75" style="width:400.5pt;height:294.75pt">
            <v:imagedata r:id="rId53" o:title=""/>
          </v:shape>
        </w:object>
      </w:r>
      <w:r>
        <w:rPr>
          <w:b/>
          <w:bCs/>
          <w:color w:val="000000" w:themeColor="text1"/>
          <w:sz w:val="24"/>
          <w:szCs w:val="24"/>
          <w:lang w:val="en-US"/>
        </w:rPr>
        <w:fldChar w:fldCharType="end"/>
      </w:r>
    </w:p>
    <w:p w:rsidR="00D73ED1" w:rsidRDefault="00D73ED1" w:rsidP="00D73ED1">
      <w:pPr>
        <w:spacing w:after="240" w:line="360" w:lineRule="auto"/>
        <w:ind w:left="720"/>
        <w:jc w:val="both"/>
        <w:rPr>
          <w:color w:val="000000" w:themeColor="text1"/>
          <w:sz w:val="24"/>
          <w:szCs w:val="24"/>
        </w:rPr>
      </w:pPr>
      <w:r>
        <w:rPr>
          <w:color w:val="000000" w:themeColor="text1"/>
          <w:sz w:val="24"/>
          <w:szCs w:val="24"/>
        </w:rPr>
        <w:t>Based on the above the approved power purchase cost is provided below</w:t>
      </w:r>
      <w:r w:rsidR="00CE504A">
        <w:rPr>
          <w:color w:val="000000" w:themeColor="text1"/>
          <w:sz w:val="24"/>
          <w:szCs w:val="24"/>
        </w:rPr>
        <w:t>:</w:t>
      </w:r>
    </w:p>
    <w:p w:rsidR="00B11FDA" w:rsidRDefault="00B11FDA" w:rsidP="00D73ED1">
      <w:pPr>
        <w:spacing w:after="240" w:line="360" w:lineRule="auto"/>
        <w:ind w:left="720"/>
        <w:jc w:val="both"/>
        <w:rPr>
          <w:color w:val="000000" w:themeColor="text1"/>
          <w:sz w:val="24"/>
          <w:szCs w:val="24"/>
        </w:rPr>
      </w:pPr>
    </w:p>
    <w:p w:rsidR="00B11FDA" w:rsidRDefault="00B11FDA" w:rsidP="00D73ED1">
      <w:pPr>
        <w:spacing w:after="240" w:line="360" w:lineRule="auto"/>
        <w:ind w:left="720"/>
        <w:jc w:val="both"/>
        <w:rPr>
          <w:color w:val="000000" w:themeColor="text1"/>
          <w:sz w:val="24"/>
          <w:szCs w:val="24"/>
        </w:rPr>
      </w:pPr>
    </w:p>
    <w:p w:rsidR="008967CE" w:rsidRDefault="004F1880" w:rsidP="00640734">
      <w:pPr>
        <w:pStyle w:val="Title"/>
        <w:spacing w:after="360"/>
        <w:rPr>
          <w:kern w:val="32"/>
          <w:lang w:val="en-US"/>
        </w:rPr>
      </w:pPr>
      <w:bookmarkStart w:id="111" w:name="_Toc383176072"/>
      <w:bookmarkStart w:id="112" w:name="_Toc479072561"/>
      <w:r w:rsidRPr="008B139F">
        <w:rPr>
          <w:kern w:val="32"/>
          <w:lang w:val="en-US"/>
        </w:rPr>
        <w:t xml:space="preserve">Table </w:t>
      </w:r>
      <w:r w:rsidR="00C00A6E">
        <w:rPr>
          <w:kern w:val="32"/>
          <w:lang w:val="en-US"/>
        </w:rPr>
        <w:t>5.17</w:t>
      </w:r>
      <w:r w:rsidR="00033BD7" w:rsidRPr="008B139F">
        <w:rPr>
          <w:kern w:val="32"/>
          <w:lang w:val="en-US"/>
        </w:rPr>
        <w:t>: Power Purchase Cost approved by the Commission</w:t>
      </w:r>
      <w:bookmarkStart w:id="113" w:name="_Toc383176073"/>
      <w:bookmarkEnd w:id="111"/>
      <w:r w:rsidR="004E794D" w:rsidRPr="008B139F">
        <w:rPr>
          <w:kern w:val="32"/>
          <w:lang w:val="en-US"/>
        </w:rPr>
        <w:t xml:space="preserve"> for FY </w:t>
      </w:r>
      <w:bookmarkEnd w:id="113"/>
      <w:r w:rsidR="000A44B5" w:rsidRPr="008B139F">
        <w:rPr>
          <w:kern w:val="32"/>
          <w:lang w:val="en-US"/>
        </w:rPr>
        <w:t>201</w:t>
      </w:r>
      <w:r w:rsidR="0077522B">
        <w:rPr>
          <w:kern w:val="32"/>
          <w:lang w:val="en-US"/>
        </w:rPr>
        <w:t>7</w:t>
      </w:r>
      <w:r w:rsidR="000A44B5" w:rsidRPr="008B139F">
        <w:rPr>
          <w:kern w:val="32"/>
          <w:lang w:val="en-US"/>
        </w:rPr>
        <w:t>-1</w:t>
      </w:r>
      <w:r w:rsidR="0077522B">
        <w:rPr>
          <w:kern w:val="32"/>
          <w:lang w:val="en-US"/>
        </w:rPr>
        <w:t>8</w:t>
      </w:r>
      <w:bookmarkEnd w:id="112"/>
    </w:p>
    <w:p w:rsidR="00033BD7" w:rsidRDefault="00033BD7" w:rsidP="001A2441">
      <w:pPr>
        <w:spacing w:after="240" w:line="360" w:lineRule="auto"/>
        <w:ind w:left="720"/>
        <w:jc w:val="center"/>
        <w:rPr>
          <w:rFonts w:ascii="Calibri" w:eastAsia="Calibri" w:hAnsi="Calibri" w:cs="Times New Roman"/>
          <w:sz w:val="24"/>
          <w:szCs w:val="24"/>
          <w:lang w:val="en-US" w:eastAsia="en-US"/>
        </w:rPr>
      </w:pPr>
    </w:p>
    <w:p w:rsidR="00C00A6E" w:rsidRDefault="00A023B3" w:rsidP="001A2441">
      <w:pPr>
        <w:spacing w:after="240" w:line="360" w:lineRule="auto"/>
        <w:ind w:left="720"/>
        <w:jc w:val="center"/>
        <w:rPr>
          <w:rFonts w:ascii="Calibri" w:eastAsia="Calibri" w:hAnsi="Calibri" w:cs="Times New Roman"/>
          <w:sz w:val="24"/>
          <w:szCs w:val="24"/>
          <w:lang w:val="en-US" w:eastAsia="en-US"/>
        </w:rPr>
      </w:pPr>
      <w:r>
        <w:rPr>
          <w:rFonts w:ascii="Calibri" w:eastAsia="Calibri" w:hAnsi="Calibri" w:cs="Times New Roman"/>
          <w:sz w:val="24"/>
          <w:szCs w:val="24"/>
          <w:lang w:val="en-US" w:eastAsia="en-US"/>
        </w:rPr>
        <w:fldChar w:fldCharType="begin"/>
      </w:r>
      <w:r>
        <w:rPr>
          <w:rFonts w:ascii="Calibri" w:eastAsia="Calibri" w:hAnsi="Calibri" w:cs="Times New Roman"/>
          <w:sz w:val="24"/>
          <w:szCs w:val="24"/>
          <w:lang w:val="en-US" w:eastAsia="en-US"/>
        </w:rPr>
        <w:instrText xml:space="preserve"> LINK Excel.Sheet.12 "F:\\SANJIB\\NAGALAND\\NERC\\2017-18\\TARIFF ORDER\\TABLE_TO-2017-18.xlsx!5.17!R3C1:R28C5" "" \a \p </w:instrText>
      </w:r>
      <w:r>
        <w:rPr>
          <w:rFonts w:ascii="Calibri" w:eastAsia="Calibri" w:hAnsi="Calibri" w:cs="Times New Roman"/>
          <w:sz w:val="24"/>
          <w:szCs w:val="24"/>
          <w:lang w:val="en-US" w:eastAsia="en-US"/>
        </w:rPr>
        <w:fldChar w:fldCharType="separate"/>
      </w:r>
      <w:r w:rsidRPr="00A023B3">
        <w:rPr>
          <w:rFonts w:ascii="Calibri" w:eastAsia="Calibri" w:hAnsi="Calibri" w:cs="Times New Roman"/>
          <w:sz w:val="24"/>
          <w:szCs w:val="24"/>
          <w:lang w:val="en-US" w:eastAsia="en-US"/>
        </w:rPr>
        <w:object w:dxaOrig="7470" w:dyaOrig="9150">
          <v:shape id="_x0000_i1065" type="#_x0000_t75" style="width:396.75pt;height:549.75pt">
            <v:imagedata r:id="rId54" o:title=""/>
          </v:shape>
        </w:object>
      </w:r>
      <w:r>
        <w:rPr>
          <w:rFonts w:ascii="Calibri" w:eastAsia="Calibri" w:hAnsi="Calibri" w:cs="Times New Roman"/>
          <w:sz w:val="24"/>
          <w:szCs w:val="24"/>
          <w:lang w:val="en-US" w:eastAsia="en-US"/>
        </w:rPr>
        <w:fldChar w:fldCharType="end"/>
      </w:r>
    </w:p>
    <w:p w:rsidR="00C00A6E" w:rsidRDefault="00C00A6E" w:rsidP="001A2441">
      <w:pPr>
        <w:spacing w:after="240" w:line="360" w:lineRule="auto"/>
        <w:ind w:left="720"/>
        <w:jc w:val="center"/>
        <w:rPr>
          <w:rFonts w:ascii="Calibri" w:eastAsia="Calibri" w:hAnsi="Calibri" w:cs="Times New Roman"/>
          <w:sz w:val="24"/>
          <w:szCs w:val="24"/>
          <w:lang w:val="en-US" w:eastAsia="en-US"/>
        </w:rPr>
      </w:pPr>
    </w:p>
    <w:p w:rsidR="00C00A6E" w:rsidRDefault="00C00A6E" w:rsidP="001A2441">
      <w:pPr>
        <w:spacing w:after="240" w:line="360" w:lineRule="auto"/>
        <w:ind w:left="720"/>
        <w:jc w:val="center"/>
        <w:rPr>
          <w:rFonts w:ascii="Calibri" w:eastAsia="Calibri" w:hAnsi="Calibri" w:cs="Times New Roman"/>
          <w:sz w:val="24"/>
          <w:szCs w:val="24"/>
          <w:lang w:val="en-US" w:eastAsia="en-US"/>
        </w:rPr>
      </w:pPr>
    </w:p>
    <w:p w:rsidR="00D73ED1" w:rsidRDefault="00D73ED1" w:rsidP="00D73ED1">
      <w:pPr>
        <w:pStyle w:val="Title"/>
        <w:spacing w:after="360"/>
        <w:rPr>
          <w:kern w:val="32"/>
          <w:lang w:val="en-US"/>
        </w:rPr>
      </w:pPr>
      <w:bookmarkStart w:id="114" w:name="_Toc479072562"/>
      <w:r w:rsidRPr="008B139F">
        <w:rPr>
          <w:kern w:val="32"/>
          <w:lang w:val="en-US"/>
        </w:rPr>
        <w:t xml:space="preserve">Table </w:t>
      </w:r>
      <w:r w:rsidR="00C00A6E">
        <w:rPr>
          <w:kern w:val="32"/>
          <w:lang w:val="en-US"/>
        </w:rPr>
        <w:t>5.18</w:t>
      </w:r>
      <w:r w:rsidRPr="008B139F">
        <w:rPr>
          <w:kern w:val="32"/>
          <w:lang w:val="en-US"/>
        </w:rPr>
        <w:t xml:space="preserve">: Power Purchase Cost approved by the Commission for FY </w:t>
      </w:r>
      <w:r>
        <w:rPr>
          <w:kern w:val="32"/>
          <w:lang w:val="en-US"/>
        </w:rPr>
        <w:t>2018-19</w:t>
      </w:r>
      <w:bookmarkEnd w:id="114"/>
    </w:p>
    <w:p w:rsidR="00D73ED1" w:rsidRDefault="00D73ED1" w:rsidP="00D73ED1">
      <w:pPr>
        <w:spacing w:after="240" w:line="360" w:lineRule="auto"/>
        <w:ind w:left="720"/>
        <w:jc w:val="center"/>
        <w:rPr>
          <w:rFonts w:ascii="Calibri" w:eastAsia="Calibri" w:hAnsi="Calibri" w:cs="Times New Roman"/>
          <w:sz w:val="24"/>
          <w:szCs w:val="24"/>
          <w:lang w:val="en-US" w:eastAsia="en-US"/>
        </w:rPr>
      </w:pPr>
    </w:p>
    <w:p w:rsidR="00C00A6E" w:rsidRDefault="00A023B3" w:rsidP="00D73ED1">
      <w:pPr>
        <w:spacing w:after="240" w:line="360" w:lineRule="auto"/>
        <w:ind w:left="720"/>
        <w:jc w:val="center"/>
        <w:rPr>
          <w:rFonts w:ascii="Calibri" w:eastAsia="Calibri" w:hAnsi="Calibri" w:cs="Times New Roman"/>
          <w:sz w:val="24"/>
          <w:szCs w:val="24"/>
          <w:lang w:val="en-US" w:eastAsia="en-US"/>
        </w:rPr>
      </w:pPr>
      <w:r>
        <w:rPr>
          <w:rFonts w:ascii="Calibri" w:eastAsia="Calibri" w:hAnsi="Calibri" w:cs="Times New Roman"/>
          <w:b/>
          <w:bCs/>
          <w:sz w:val="24"/>
          <w:szCs w:val="24"/>
          <w:lang w:val="en-US" w:eastAsia="en-US"/>
        </w:rPr>
        <w:fldChar w:fldCharType="begin"/>
      </w:r>
      <w:r>
        <w:rPr>
          <w:rFonts w:ascii="Calibri" w:eastAsia="Calibri" w:hAnsi="Calibri" w:cs="Times New Roman"/>
          <w:b/>
          <w:bCs/>
          <w:sz w:val="24"/>
          <w:szCs w:val="24"/>
          <w:lang w:val="en-US" w:eastAsia="en-US"/>
        </w:rPr>
        <w:instrText xml:space="preserve"> LINK Excel.Sheet.12 "F:\\SANJIB\\NAGALAND\\NERC\\2017-18\\TARIFF ORDER\\TABLE_TO-2017-18.xlsx!5.18!R3C1:R28C5" "" \a \p </w:instrText>
      </w:r>
      <w:r>
        <w:rPr>
          <w:rFonts w:ascii="Calibri" w:eastAsia="Calibri" w:hAnsi="Calibri" w:cs="Times New Roman"/>
          <w:b/>
          <w:bCs/>
          <w:sz w:val="24"/>
          <w:szCs w:val="24"/>
          <w:lang w:val="en-US" w:eastAsia="en-US"/>
        </w:rPr>
        <w:fldChar w:fldCharType="separate"/>
      </w:r>
      <w:r w:rsidRPr="00A023B3">
        <w:rPr>
          <w:rFonts w:ascii="Calibri" w:eastAsia="Calibri" w:hAnsi="Calibri" w:cs="Times New Roman"/>
          <w:b/>
          <w:bCs/>
          <w:sz w:val="24"/>
          <w:szCs w:val="24"/>
          <w:lang w:val="en-US" w:eastAsia="en-US"/>
        </w:rPr>
        <w:object w:dxaOrig="7470" w:dyaOrig="9150">
          <v:shape id="_x0000_i1066" type="#_x0000_t75" style="width:411pt;height:504.75pt">
            <v:imagedata r:id="rId55" o:title=""/>
          </v:shape>
        </w:object>
      </w:r>
      <w:r>
        <w:rPr>
          <w:rFonts w:ascii="Calibri" w:eastAsia="Calibri" w:hAnsi="Calibri" w:cs="Times New Roman"/>
          <w:b/>
          <w:bCs/>
          <w:sz w:val="24"/>
          <w:szCs w:val="24"/>
          <w:lang w:val="en-US" w:eastAsia="en-US"/>
        </w:rPr>
        <w:fldChar w:fldCharType="end"/>
      </w:r>
    </w:p>
    <w:p w:rsidR="00C00A6E" w:rsidRDefault="00C00A6E" w:rsidP="00D73ED1">
      <w:pPr>
        <w:spacing w:after="240" w:line="360" w:lineRule="auto"/>
        <w:ind w:left="720"/>
        <w:jc w:val="center"/>
        <w:rPr>
          <w:rFonts w:ascii="Calibri" w:eastAsia="Calibri" w:hAnsi="Calibri" w:cs="Times New Roman"/>
          <w:sz w:val="24"/>
          <w:szCs w:val="24"/>
          <w:lang w:val="en-US" w:eastAsia="en-US"/>
        </w:rPr>
      </w:pPr>
    </w:p>
    <w:p w:rsidR="00B11FDA" w:rsidRDefault="00B11FDA" w:rsidP="00D73ED1">
      <w:pPr>
        <w:spacing w:after="240" w:line="360" w:lineRule="auto"/>
        <w:ind w:left="720"/>
        <w:jc w:val="center"/>
        <w:rPr>
          <w:rFonts w:ascii="Calibri" w:eastAsia="Calibri" w:hAnsi="Calibri" w:cs="Times New Roman"/>
          <w:sz w:val="24"/>
          <w:szCs w:val="24"/>
          <w:lang w:val="en-US" w:eastAsia="en-US"/>
        </w:rPr>
      </w:pPr>
    </w:p>
    <w:p w:rsidR="00C00A6E" w:rsidRDefault="00C00A6E" w:rsidP="00D73ED1">
      <w:pPr>
        <w:spacing w:after="240" w:line="360" w:lineRule="auto"/>
        <w:ind w:left="720"/>
        <w:jc w:val="center"/>
        <w:rPr>
          <w:rFonts w:ascii="Calibri" w:eastAsia="Calibri" w:hAnsi="Calibri" w:cs="Times New Roman"/>
          <w:sz w:val="24"/>
          <w:szCs w:val="24"/>
          <w:lang w:val="en-US" w:eastAsia="en-US"/>
        </w:rPr>
      </w:pPr>
    </w:p>
    <w:p w:rsidR="00D73ED1" w:rsidRDefault="00D73ED1" w:rsidP="00D73ED1">
      <w:pPr>
        <w:pStyle w:val="Title"/>
        <w:spacing w:after="360"/>
        <w:rPr>
          <w:kern w:val="32"/>
          <w:lang w:val="en-US"/>
        </w:rPr>
      </w:pPr>
      <w:bookmarkStart w:id="115" w:name="_Toc479072563"/>
      <w:r w:rsidRPr="008B139F">
        <w:rPr>
          <w:kern w:val="32"/>
          <w:lang w:val="en-US"/>
        </w:rPr>
        <w:t xml:space="preserve">Table </w:t>
      </w:r>
      <w:r w:rsidR="00C00A6E">
        <w:rPr>
          <w:kern w:val="32"/>
          <w:lang w:val="en-US"/>
        </w:rPr>
        <w:t>5.19</w:t>
      </w:r>
      <w:r w:rsidRPr="008B139F">
        <w:rPr>
          <w:kern w:val="32"/>
          <w:lang w:val="en-US"/>
        </w:rPr>
        <w:t>: Power Purchase Cost approved by the Commission for FY 201</w:t>
      </w:r>
      <w:r>
        <w:rPr>
          <w:kern w:val="32"/>
          <w:lang w:val="en-US"/>
        </w:rPr>
        <w:t>9-20</w:t>
      </w:r>
      <w:bookmarkEnd w:id="115"/>
    </w:p>
    <w:p w:rsidR="00D73ED1" w:rsidRDefault="00D73ED1" w:rsidP="00D73ED1">
      <w:pPr>
        <w:spacing w:after="240" w:line="360" w:lineRule="auto"/>
        <w:ind w:left="720"/>
        <w:jc w:val="center"/>
        <w:rPr>
          <w:rFonts w:ascii="Calibri" w:eastAsia="Calibri" w:hAnsi="Calibri" w:cs="Times New Roman"/>
          <w:sz w:val="24"/>
          <w:szCs w:val="24"/>
          <w:lang w:val="en-US" w:eastAsia="en-US"/>
        </w:rPr>
      </w:pPr>
    </w:p>
    <w:p w:rsidR="00C00A6E" w:rsidRPr="00C75EBE" w:rsidRDefault="00A023B3" w:rsidP="00D73ED1">
      <w:pPr>
        <w:spacing w:after="240" w:line="360" w:lineRule="auto"/>
        <w:ind w:left="720"/>
        <w:jc w:val="center"/>
        <w:rPr>
          <w:rFonts w:ascii="Calibri" w:eastAsia="Calibri" w:hAnsi="Calibri" w:cs="Times New Roman"/>
          <w:sz w:val="24"/>
          <w:szCs w:val="24"/>
          <w:lang w:val="en-US" w:eastAsia="en-US"/>
        </w:rPr>
      </w:pPr>
      <w:r>
        <w:rPr>
          <w:rFonts w:ascii="Calibri" w:eastAsia="Calibri" w:hAnsi="Calibri" w:cs="Times New Roman"/>
          <w:b/>
          <w:bCs/>
          <w:sz w:val="24"/>
          <w:szCs w:val="24"/>
          <w:lang w:val="en-US" w:eastAsia="en-US"/>
        </w:rPr>
        <w:fldChar w:fldCharType="begin"/>
      </w:r>
      <w:r>
        <w:rPr>
          <w:rFonts w:ascii="Calibri" w:eastAsia="Calibri" w:hAnsi="Calibri" w:cs="Times New Roman"/>
          <w:b/>
          <w:bCs/>
          <w:sz w:val="24"/>
          <w:szCs w:val="24"/>
          <w:lang w:val="en-US" w:eastAsia="en-US"/>
        </w:rPr>
        <w:instrText xml:space="preserve"> LINK Excel.Sheet.12 "F:\\SANJIB\\NAGALAND\\NERC\\2017-18\\TARIFF ORDER\\TABLE_TO-2017-18.xlsx!5.19!R3C1:R28C5" "" \a \p </w:instrText>
      </w:r>
      <w:r>
        <w:rPr>
          <w:rFonts w:ascii="Calibri" w:eastAsia="Calibri" w:hAnsi="Calibri" w:cs="Times New Roman"/>
          <w:b/>
          <w:bCs/>
          <w:sz w:val="24"/>
          <w:szCs w:val="24"/>
          <w:lang w:val="en-US" w:eastAsia="en-US"/>
        </w:rPr>
        <w:fldChar w:fldCharType="separate"/>
      </w:r>
      <w:r w:rsidRPr="00A023B3">
        <w:rPr>
          <w:rFonts w:ascii="Calibri" w:eastAsia="Calibri" w:hAnsi="Calibri" w:cs="Times New Roman"/>
          <w:b/>
          <w:bCs/>
          <w:sz w:val="24"/>
          <w:szCs w:val="24"/>
          <w:lang w:val="en-US" w:eastAsia="en-US"/>
        </w:rPr>
        <w:object w:dxaOrig="7470" w:dyaOrig="9150">
          <v:shape id="_x0000_i1067" type="#_x0000_t75" style="width:373.5pt;height:458.25pt">
            <v:imagedata r:id="rId56" o:title=""/>
          </v:shape>
        </w:object>
      </w:r>
      <w:r>
        <w:rPr>
          <w:rFonts w:ascii="Calibri" w:eastAsia="Calibri" w:hAnsi="Calibri" w:cs="Times New Roman"/>
          <w:b/>
          <w:bCs/>
          <w:sz w:val="24"/>
          <w:szCs w:val="24"/>
          <w:lang w:val="en-US" w:eastAsia="en-US"/>
        </w:rPr>
        <w:fldChar w:fldCharType="end"/>
      </w:r>
    </w:p>
    <w:p w:rsidR="00D73ED1" w:rsidRPr="00C75EBE" w:rsidRDefault="00D73ED1" w:rsidP="001A2441">
      <w:pPr>
        <w:spacing w:after="240" w:line="360" w:lineRule="auto"/>
        <w:ind w:left="720"/>
        <w:jc w:val="center"/>
        <w:rPr>
          <w:rFonts w:ascii="Calibri" w:eastAsia="Calibri" w:hAnsi="Calibri" w:cs="Times New Roman"/>
          <w:sz w:val="24"/>
          <w:szCs w:val="24"/>
          <w:lang w:val="en-US" w:eastAsia="en-US"/>
        </w:rPr>
      </w:pPr>
    </w:p>
    <w:p w:rsidR="00033BD7" w:rsidRDefault="00033BD7" w:rsidP="001A2441">
      <w:pPr>
        <w:spacing w:after="240" w:line="360" w:lineRule="auto"/>
        <w:ind w:left="720"/>
        <w:jc w:val="both"/>
        <w:rPr>
          <w:rFonts w:ascii="Calibri" w:eastAsia="Calibri" w:hAnsi="Calibri" w:cs="Times New Roman"/>
          <w:b/>
          <w:bCs/>
          <w:sz w:val="24"/>
          <w:szCs w:val="24"/>
          <w:lang w:val="en-US" w:eastAsia="en-US"/>
        </w:rPr>
      </w:pPr>
      <w:r w:rsidRPr="00033BD7">
        <w:rPr>
          <w:rFonts w:ascii="Calibri" w:eastAsia="Calibri" w:hAnsi="Calibri" w:cs="Times New Roman"/>
          <w:b/>
          <w:bCs/>
          <w:sz w:val="24"/>
          <w:szCs w:val="24"/>
          <w:lang w:val="en-US" w:eastAsia="en-US"/>
        </w:rPr>
        <w:t xml:space="preserve">The Commission approves </w:t>
      </w:r>
      <w:r w:rsidR="00432A7E">
        <w:rPr>
          <w:rFonts w:ascii="Calibri" w:eastAsia="Calibri" w:hAnsi="Calibri" w:cs="Times New Roman"/>
          <w:b/>
          <w:bCs/>
          <w:sz w:val="24"/>
          <w:szCs w:val="24"/>
          <w:lang w:val="en-US" w:eastAsia="en-US"/>
        </w:rPr>
        <w:t xml:space="preserve">the </w:t>
      </w:r>
      <w:r w:rsidRPr="00033BD7">
        <w:rPr>
          <w:rFonts w:ascii="Calibri" w:eastAsia="Calibri" w:hAnsi="Calibri" w:cs="Times New Roman"/>
          <w:b/>
          <w:bCs/>
          <w:sz w:val="24"/>
          <w:szCs w:val="24"/>
          <w:lang w:val="en-US" w:eastAsia="en-US"/>
        </w:rPr>
        <w:t xml:space="preserve">power purchase cost at </w:t>
      </w:r>
      <w:r w:rsidR="005F5BF9">
        <w:rPr>
          <w:rFonts w:ascii="Rupee Foradian" w:eastAsia="Calibri" w:hAnsi="Rupee Foradian" w:cs="Times New Roman"/>
          <w:b/>
          <w:bCs/>
          <w:sz w:val="24"/>
          <w:szCs w:val="24"/>
          <w:lang w:val="en-US" w:eastAsia="en-US"/>
        </w:rPr>
        <w:t>`</w:t>
      </w:r>
      <w:r w:rsidR="00D73ED1">
        <w:rPr>
          <w:rFonts w:ascii="Calibri" w:eastAsia="Calibri" w:hAnsi="Calibri" w:cs="Times New Roman"/>
          <w:b/>
          <w:bCs/>
          <w:sz w:val="24"/>
          <w:szCs w:val="24"/>
          <w:lang w:val="en-US" w:eastAsia="en-US"/>
        </w:rPr>
        <w:t>266.4</w:t>
      </w:r>
      <w:r w:rsidR="00F65555">
        <w:rPr>
          <w:rFonts w:ascii="Calibri" w:eastAsia="Calibri" w:hAnsi="Calibri" w:cs="Times New Roman"/>
          <w:b/>
          <w:bCs/>
          <w:sz w:val="24"/>
          <w:szCs w:val="24"/>
          <w:lang w:val="en-US" w:eastAsia="en-US"/>
        </w:rPr>
        <w:t>4</w:t>
      </w:r>
      <w:r w:rsidR="00DE2D22">
        <w:rPr>
          <w:rFonts w:ascii="Calibri" w:eastAsia="Calibri" w:hAnsi="Calibri" w:cs="Times New Roman"/>
          <w:b/>
          <w:bCs/>
          <w:sz w:val="24"/>
          <w:szCs w:val="24"/>
          <w:lang w:val="en-US" w:eastAsia="en-US"/>
        </w:rPr>
        <w:t>Cr</w:t>
      </w:r>
      <w:r w:rsidR="00432A7E">
        <w:rPr>
          <w:rFonts w:ascii="Calibri" w:eastAsia="Calibri" w:hAnsi="Calibri" w:cs="Times New Roman"/>
          <w:b/>
          <w:bCs/>
          <w:sz w:val="24"/>
          <w:szCs w:val="24"/>
          <w:lang w:val="en-US" w:eastAsia="en-US"/>
        </w:rPr>
        <w:t>ore</w:t>
      </w:r>
      <w:r w:rsidR="005F5BF9">
        <w:rPr>
          <w:rFonts w:ascii="Calibri" w:eastAsia="Calibri" w:hAnsi="Calibri" w:cs="Times New Roman"/>
          <w:b/>
          <w:bCs/>
          <w:sz w:val="24"/>
          <w:szCs w:val="24"/>
          <w:lang w:val="en-US" w:eastAsia="en-US"/>
        </w:rPr>
        <w:t>s</w:t>
      </w:r>
      <w:r w:rsidR="00D73ED1">
        <w:rPr>
          <w:rFonts w:ascii="Calibri" w:eastAsia="Calibri" w:hAnsi="Calibri" w:cs="Times New Roman"/>
          <w:b/>
          <w:bCs/>
          <w:sz w:val="24"/>
          <w:szCs w:val="24"/>
          <w:lang w:val="en-US" w:eastAsia="en-US"/>
        </w:rPr>
        <w:t>,</w:t>
      </w:r>
      <w:r w:rsidR="002C58CD">
        <w:rPr>
          <w:rFonts w:ascii="Rupee Foradian" w:eastAsia="Calibri" w:hAnsi="Rupee Foradian" w:cs="Times New Roman"/>
          <w:b/>
          <w:bCs/>
          <w:sz w:val="24"/>
          <w:szCs w:val="24"/>
          <w:lang w:val="en-US" w:eastAsia="en-US"/>
        </w:rPr>
        <w:t>`</w:t>
      </w:r>
      <w:r w:rsidR="00D73ED1">
        <w:rPr>
          <w:rFonts w:ascii="Calibri" w:eastAsia="Calibri" w:hAnsi="Calibri" w:cs="Times New Roman"/>
          <w:b/>
          <w:bCs/>
          <w:sz w:val="24"/>
          <w:szCs w:val="24"/>
          <w:lang w:val="en-US" w:eastAsia="en-US"/>
        </w:rPr>
        <w:t>294.01</w:t>
      </w:r>
      <w:r w:rsidR="002C58CD">
        <w:rPr>
          <w:rFonts w:ascii="Calibri" w:eastAsia="Calibri" w:hAnsi="Calibri" w:cs="Times New Roman"/>
          <w:b/>
          <w:bCs/>
          <w:sz w:val="24"/>
          <w:szCs w:val="24"/>
          <w:lang w:val="en-US" w:eastAsia="en-US"/>
        </w:rPr>
        <w:t xml:space="preserve"> Crores </w:t>
      </w:r>
      <w:r w:rsidR="00D73ED1">
        <w:rPr>
          <w:rFonts w:ascii="Calibri" w:eastAsia="Calibri" w:hAnsi="Calibri" w:cs="Times New Roman"/>
          <w:b/>
          <w:bCs/>
          <w:sz w:val="24"/>
          <w:szCs w:val="24"/>
          <w:lang w:val="en-US" w:eastAsia="en-US"/>
        </w:rPr>
        <w:t xml:space="preserve">and </w:t>
      </w:r>
      <w:r w:rsidR="00D73ED1" w:rsidRPr="00D73ED1">
        <w:rPr>
          <w:rFonts w:ascii="Rupee Foradian" w:eastAsia="Calibri" w:hAnsi="Rupee Foradian" w:cs="Times New Roman"/>
          <w:b/>
          <w:bCs/>
          <w:sz w:val="24"/>
          <w:szCs w:val="24"/>
          <w:lang w:val="en-US" w:eastAsia="en-US"/>
        </w:rPr>
        <w:t>`</w:t>
      </w:r>
      <w:r w:rsidR="00D73ED1">
        <w:rPr>
          <w:rFonts w:ascii="Calibri" w:eastAsia="Calibri" w:hAnsi="Calibri" w:cs="Times New Roman"/>
          <w:b/>
          <w:bCs/>
          <w:sz w:val="24"/>
          <w:szCs w:val="24"/>
          <w:lang w:val="en-US" w:eastAsia="en-US"/>
        </w:rPr>
        <w:t xml:space="preserve"> 325.14 Crores for the FY 2017-18, FY 2018-19 and FY 2019-20 respectively</w:t>
      </w:r>
      <w:r w:rsidR="004E29B4">
        <w:rPr>
          <w:rFonts w:ascii="Calibri" w:eastAsia="Calibri" w:hAnsi="Calibri" w:cs="Times New Roman"/>
          <w:b/>
          <w:bCs/>
          <w:sz w:val="24"/>
          <w:szCs w:val="24"/>
          <w:lang w:val="en-US" w:eastAsia="en-US"/>
        </w:rPr>
        <w:t>.</w:t>
      </w:r>
    </w:p>
    <w:p w:rsidR="00D73ED1" w:rsidRPr="00607FD8" w:rsidRDefault="006F71F0" w:rsidP="00D73ED1">
      <w:pPr>
        <w:pStyle w:val="Heading2"/>
        <w:tabs>
          <w:tab w:val="clear" w:pos="0"/>
        </w:tabs>
        <w:spacing w:after="240"/>
        <w:ind w:left="0"/>
        <w:rPr>
          <w:sz w:val="26"/>
          <w:lang w:val="en-US" w:eastAsia="en-US"/>
        </w:rPr>
      </w:pPr>
      <w:bookmarkStart w:id="116" w:name="_Toc479072508"/>
      <w:bookmarkStart w:id="117" w:name="_Toc383176074"/>
      <w:r>
        <w:rPr>
          <w:sz w:val="26"/>
          <w:lang w:val="en-US" w:eastAsia="en-US"/>
        </w:rPr>
        <w:lastRenderedPageBreak/>
        <w:t>5.14</w:t>
      </w:r>
      <w:r w:rsidR="00D73ED1" w:rsidRPr="00607FD8">
        <w:rPr>
          <w:sz w:val="26"/>
          <w:lang w:val="en-US" w:eastAsia="en-US"/>
        </w:rPr>
        <w:tab/>
      </w:r>
      <w:r w:rsidR="00D73ED1">
        <w:rPr>
          <w:sz w:val="26"/>
          <w:lang w:val="en-US" w:eastAsia="en-US"/>
        </w:rPr>
        <w:t>Transmission and Other Chrages</w:t>
      </w:r>
      <w:bookmarkEnd w:id="116"/>
    </w:p>
    <w:p w:rsidR="00D73ED1" w:rsidRDefault="00C00A6E" w:rsidP="00D73ED1">
      <w:pPr>
        <w:spacing w:after="240" w:line="360" w:lineRule="auto"/>
        <w:ind w:left="720"/>
        <w:jc w:val="both"/>
        <w:rPr>
          <w:color w:val="000000" w:themeColor="text1"/>
          <w:sz w:val="24"/>
          <w:szCs w:val="24"/>
        </w:rPr>
      </w:pPr>
      <w:r w:rsidRPr="00C00A6E">
        <w:rPr>
          <w:color w:val="000000" w:themeColor="text1"/>
          <w:sz w:val="24"/>
          <w:szCs w:val="24"/>
        </w:rPr>
        <w:t xml:space="preserve">The Transmission charges payable  to  PGCIL are estimated based on the quantum of power  proposed  for  wheeling  for  </w:t>
      </w:r>
      <w:r w:rsidR="007425B7">
        <w:rPr>
          <w:color w:val="000000" w:themeColor="text1"/>
          <w:sz w:val="24"/>
          <w:szCs w:val="24"/>
        </w:rPr>
        <w:t xml:space="preserve">the </w:t>
      </w:r>
      <w:r w:rsidRPr="00C00A6E">
        <w:rPr>
          <w:color w:val="000000" w:themeColor="text1"/>
          <w:sz w:val="24"/>
          <w:szCs w:val="24"/>
        </w:rPr>
        <w:t xml:space="preserve">FY2017-18, FY2018-19 and FY2019-20  based  on  </w:t>
      </w:r>
      <w:r w:rsidR="007425B7">
        <w:rPr>
          <w:color w:val="000000" w:themeColor="text1"/>
          <w:sz w:val="24"/>
          <w:szCs w:val="24"/>
        </w:rPr>
        <w:t xml:space="preserve">the </w:t>
      </w:r>
      <w:r w:rsidRPr="00C00A6E">
        <w:rPr>
          <w:color w:val="000000" w:themeColor="text1"/>
          <w:sz w:val="24"/>
          <w:szCs w:val="24"/>
        </w:rPr>
        <w:t xml:space="preserve">cost actually incurred in </w:t>
      </w:r>
      <w:r w:rsidR="007425B7">
        <w:rPr>
          <w:color w:val="000000" w:themeColor="text1"/>
          <w:sz w:val="24"/>
          <w:szCs w:val="24"/>
        </w:rPr>
        <w:t xml:space="preserve">the </w:t>
      </w:r>
      <w:r w:rsidRPr="00C00A6E">
        <w:rPr>
          <w:color w:val="000000" w:themeColor="text1"/>
          <w:sz w:val="24"/>
          <w:szCs w:val="24"/>
        </w:rPr>
        <w:t>FY 2015-16</w:t>
      </w:r>
      <w:r w:rsidR="007425B7">
        <w:rPr>
          <w:color w:val="000000" w:themeColor="text1"/>
          <w:sz w:val="24"/>
          <w:szCs w:val="24"/>
        </w:rPr>
        <w:t xml:space="preserve"> after escalating the same by 5</w:t>
      </w:r>
      <w:r w:rsidRPr="00C00A6E">
        <w:rPr>
          <w:color w:val="000000" w:themeColor="text1"/>
          <w:sz w:val="24"/>
          <w:szCs w:val="24"/>
        </w:rPr>
        <w:t xml:space="preserve">% year over year. The transmission charges arrived for </w:t>
      </w:r>
      <w:r w:rsidR="007425B7">
        <w:rPr>
          <w:color w:val="000000" w:themeColor="text1"/>
          <w:sz w:val="24"/>
          <w:szCs w:val="24"/>
        </w:rPr>
        <w:t xml:space="preserve">the </w:t>
      </w:r>
      <w:r w:rsidRPr="00C00A6E">
        <w:rPr>
          <w:color w:val="000000" w:themeColor="text1"/>
          <w:sz w:val="24"/>
          <w:szCs w:val="24"/>
        </w:rPr>
        <w:t xml:space="preserve">FY 2016-17 are escalated by 5% to arrive the charges for </w:t>
      </w:r>
      <w:r w:rsidR="007425B7">
        <w:rPr>
          <w:color w:val="000000" w:themeColor="text1"/>
          <w:sz w:val="24"/>
          <w:szCs w:val="24"/>
        </w:rPr>
        <w:t xml:space="preserve">the </w:t>
      </w:r>
      <w:r w:rsidRPr="00C00A6E">
        <w:rPr>
          <w:color w:val="000000" w:themeColor="text1"/>
          <w:sz w:val="24"/>
          <w:szCs w:val="24"/>
        </w:rPr>
        <w:t>FY 2017-18 to FY 2019-20 to factor in the rise in the rates. The Transmission &amp;</w:t>
      </w:r>
      <w:r w:rsidR="007425B7">
        <w:rPr>
          <w:color w:val="000000" w:themeColor="text1"/>
          <w:sz w:val="24"/>
          <w:szCs w:val="24"/>
        </w:rPr>
        <w:t>Other C</w:t>
      </w:r>
      <w:r w:rsidRPr="00C00A6E">
        <w:rPr>
          <w:color w:val="000000" w:themeColor="text1"/>
          <w:sz w:val="24"/>
          <w:szCs w:val="24"/>
        </w:rPr>
        <w:t>harges furnished by DPN for the control period is provided in the table below</w:t>
      </w:r>
      <w:r w:rsidR="00D73ED1" w:rsidRPr="00E54C8B">
        <w:rPr>
          <w:color w:val="000000" w:themeColor="text1"/>
          <w:sz w:val="24"/>
          <w:szCs w:val="24"/>
        </w:rPr>
        <w:t>.</w:t>
      </w:r>
    </w:p>
    <w:p w:rsidR="00D73ED1" w:rsidRPr="008B139F" w:rsidRDefault="00D73ED1" w:rsidP="00D73ED1">
      <w:pPr>
        <w:pStyle w:val="Title"/>
        <w:spacing w:after="240"/>
        <w:rPr>
          <w:kern w:val="32"/>
          <w:lang w:val="en-US"/>
        </w:rPr>
      </w:pPr>
      <w:bookmarkStart w:id="118" w:name="_Toc479072564"/>
      <w:r w:rsidRPr="008B139F">
        <w:rPr>
          <w:kern w:val="32"/>
          <w:lang w:val="en-US"/>
        </w:rPr>
        <w:t xml:space="preserve">Table </w:t>
      </w:r>
      <w:r w:rsidR="0027476D">
        <w:rPr>
          <w:kern w:val="32"/>
          <w:lang w:val="en-US"/>
        </w:rPr>
        <w:t>5.20</w:t>
      </w:r>
      <w:r w:rsidRPr="008B139F">
        <w:rPr>
          <w:kern w:val="32"/>
          <w:lang w:val="en-US"/>
        </w:rPr>
        <w:t xml:space="preserve">: </w:t>
      </w:r>
      <w:r w:rsidR="007425B7">
        <w:rPr>
          <w:kern w:val="32"/>
          <w:lang w:val="en-US"/>
        </w:rPr>
        <w:t>Transmission and Other Charges p</w:t>
      </w:r>
      <w:r>
        <w:rPr>
          <w:kern w:val="32"/>
          <w:lang w:val="en-US"/>
        </w:rPr>
        <w:t>rojected by DPN</w:t>
      </w:r>
      <w:bookmarkEnd w:id="118"/>
    </w:p>
    <w:p w:rsidR="00D73ED1" w:rsidRDefault="00A023B3" w:rsidP="00D73ED1">
      <w:pPr>
        <w:spacing w:after="240" w:line="360" w:lineRule="auto"/>
        <w:ind w:left="720"/>
        <w:jc w:val="center"/>
        <w:rPr>
          <w:color w:val="000000" w:themeColor="text1"/>
          <w:sz w:val="24"/>
          <w:szCs w:val="24"/>
        </w:rPr>
      </w:pPr>
      <w:r>
        <w:rPr>
          <w:b/>
          <w:bCs/>
          <w:color w:val="000000" w:themeColor="text1"/>
          <w:sz w:val="24"/>
          <w:szCs w:val="24"/>
          <w:lang w:val="en-US"/>
        </w:rPr>
        <w:fldChar w:fldCharType="begin"/>
      </w:r>
      <w:r>
        <w:rPr>
          <w:b/>
          <w:bCs/>
          <w:color w:val="000000" w:themeColor="text1"/>
          <w:sz w:val="24"/>
          <w:szCs w:val="24"/>
          <w:lang w:val="en-US"/>
        </w:rPr>
        <w:instrText xml:space="preserve"> LINK Excel.Sheet.12 "F:\\SANJIB\\NAGALAND\\NERC\\2017-18\\TARIFF ORDER\\TABLE_TO-2017-18.xlsx!5.20!R3C1:R7C5" "" \a \p </w:instrText>
      </w:r>
      <w:r>
        <w:rPr>
          <w:b/>
          <w:bCs/>
          <w:color w:val="000000" w:themeColor="text1"/>
          <w:sz w:val="24"/>
          <w:szCs w:val="24"/>
          <w:lang w:val="en-US"/>
        </w:rPr>
        <w:fldChar w:fldCharType="separate"/>
      </w:r>
      <w:r w:rsidRPr="00A023B3">
        <w:rPr>
          <w:b/>
          <w:bCs/>
          <w:color w:val="000000" w:themeColor="text1"/>
          <w:sz w:val="24"/>
          <w:szCs w:val="24"/>
          <w:lang w:val="en-US"/>
        </w:rPr>
        <w:object w:dxaOrig="8205" w:dyaOrig="1905">
          <v:shape id="_x0000_i1068" type="#_x0000_t75" style="width:409.5pt;height:93.75pt">
            <v:imagedata r:id="rId57" o:title=""/>
          </v:shape>
        </w:object>
      </w:r>
      <w:r>
        <w:rPr>
          <w:b/>
          <w:bCs/>
          <w:color w:val="000000" w:themeColor="text1"/>
          <w:sz w:val="24"/>
          <w:szCs w:val="24"/>
          <w:lang w:val="en-US"/>
        </w:rPr>
        <w:fldChar w:fldCharType="end"/>
      </w:r>
    </w:p>
    <w:p w:rsidR="00D73ED1" w:rsidRPr="00033BD7" w:rsidRDefault="00D73ED1" w:rsidP="00D73ED1">
      <w:pPr>
        <w:tabs>
          <w:tab w:val="left" w:pos="3285"/>
        </w:tabs>
        <w:spacing w:after="240" w:line="360" w:lineRule="auto"/>
        <w:ind w:left="720"/>
        <w:jc w:val="both"/>
        <w:rPr>
          <w:rFonts w:ascii="Calibri" w:eastAsia="Calibri" w:hAnsi="Calibri" w:cs="Times New Roman"/>
          <w:b/>
          <w:sz w:val="24"/>
          <w:szCs w:val="24"/>
          <w:lang w:val="en-US" w:eastAsia="en-US"/>
        </w:rPr>
      </w:pPr>
      <w:r w:rsidRPr="00033BD7">
        <w:rPr>
          <w:rFonts w:ascii="Calibri" w:eastAsia="Calibri" w:hAnsi="Calibri" w:cs="Times New Roman"/>
          <w:b/>
          <w:sz w:val="24"/>
          <w:szCs w:val="24"/>
          <w:lang w:val="en-US" w:eastAsia="en-US"/>
        </w:rPr>
        <w:t>Commission’s Analysis</w:t>
      </w:r>
      <w:r>
        <w:rPr>
          <w:rFonts w:ascii="Calibri" w:eastAsia="Calibri" w:hAnsi="Calibri" w:cs="Times New Roman"/>
          <w:b/>
          <w:sz w:val="24"/>
          <w:szCs w:val="24"/>
          <w:lang w:val="en-US" w:eastAsia="en-US"/>
        </w:rPr>
        <w:t>:</w:t>
      </w:r>
      <w:r w:rsidRPr="00033BD7">
        <w:rPr>
          <w:rFonts w:ascii="Calibri" w:eastAsia="Calibri" w:hAnsi="Calibri" w:cs="Times New Roman"/>
          <w:b/>
          <w:sz w:val="24"/>
          <w:szCs w:val="24"/>
          <w:lang w:val="en-US" w:eastAsia="en-US"/>
        </w:rPr>
        <w:tab/>
      </w:r>
    </w:p>
    <w:p w:rsidR="007425B7" w:rsidRPr="007425B7" w:rsidRDefault="007425B7" w:rsidP="007425B7">
      <w:pPr>
        <w:spacing w:after="240" w:line="360" w:lineRule="auto"/>
        <w:ind w:left="720"/>
        <w:jc w:val="both"/>
        <w:rPr>
          <w:color w:val="000000" w:themeColor="text1"/>
          <w:sz w:val="24"/>
          <w:szCs w:val="24"/>
        </w:rPr>
      </w:pPr>
      <w:r w:rsidRPr="007425B7">
        <w:rPr>
          <w:color w:val="000000" w:themeColor="text1"/>
          <w:sz w:val="24"/>
          <w:szCs w:val="24"/>
        </w:rPr>
        <w:t xml:space="preserve">The Commission has considered the transmission charges as projected by DPN. </w:t>
      </w:r>
      <w:r w:rsidR="0035763D">
        <w:rPr>
          <w:color w:val="000000" w:themeColor="text1"/>
          <w:sz w:val="24"/>
          <w:szCs w:val="24"/>
        </w:rPr>
        <w:t xml:space="preserve">DPN has projected SLDC Fees and Charges. However, on verification of bills it was observed that it was POSOCO/RLDC Fees and Charges. Accordingly, the same has been considered and the </w:t>
      </w:r>
      <w:r w:rsidRPr="007425B7">
        <w:rPr>
          <w:color w:val="000000" w:themeColor="text1"/>
          <w:sz w:val="24"/>
          <w:szCs w:val="24"/>
        </w:rPr>
        <w:t xml:space="preserve"> Commission approves the transmission charges at </w:t>
      </w:r>
      <w:r>
        <w:rPr>
          <w:rFonts w:ascii="Rupee Foradian" w:hAnsi="Rupee Foradian"/>
          <w:color w:val="000000" w:themeColor="text1"/>
          <w:sz w:val="24"/>
          <w:szCs w:val="24"/>
        </w:rPr>
        <w:t>`</w:t>
      </w:r>
      <w:r w:rsidRPr="007425B7">
        <w:rPr>
          <w:color w:val="000000" w:themeColor="text1"/>
          <w:sz w:val="24"/>
          <w:szCs w:val="24"/>
        </w:rPr>
        <w:t xml:space="preserve"> 41.46 </w:t>
      </w:r>
      <w:r>
        <w:rPr>
          <w:color w:val="000000" w:themeColor="text1"/>
          <w:sz w:val="24"/>
          <w:szCs w:val="24"/>
        </w:rPr>
        <w:t>Crores</w:t>
      </w:r>
      <w:r w:rsidRPr="007425B7">
        <w:rPr>
          <w:color w:val="000000" w:themeColor="text1"/>
          <w:sz w:val="24"/>
          <w:szCs w:val="24"/>
        </w:rPr>
        <w:t xml:space="preserve">, </w:t>
      </w:r>
      <w:r>
        <w:rPr>
          <w:rFonts w:ascii="Rupee Foradian" w:hAnsi="Rupee Foradian"/>
          <w:color w:val="000000" w:themeColor="text1"/>
          <w:sz w:val="24"/>
          <w:szCs w:val="24"/>
        </w:rPr>
        <w:t>`</w:t>
      </w:r>
      <w:r w:rsidR="0027476D">
        <w:rPr>
          <w:color w:val="000000" w:themeColor="text1"/>
          <w:sz w:val="24"/>
          <w:szCs w:val="24"/>
        </w:rPr>
        <w:t>43.53</w:t>
      </w:r>
      <w:r>
        <w:rPr>
          <w:color w:val="000000" w:themeColor="text1"/>
          <w:sz w:val="24"/>
          <w:szCs w:val="24"/>
        </w:rPr>
        <w:t>Crores</w:t>
      </w:r>
      <w:r w:rsidRPr="007425B7">
        <w:rPr>
          <w:color w:val="000000" w:themeColor="text1"/>
          <w:sz w:val="24"/>
          <w:szCs w:val="24"/>
        </w:rPr>
        <w:t xml:space="preserve"> and </w:t>
      </w:r>
      <w:r>
        <w:rPr>
          <w:rFonts w:ascii="Rupee Foradian" w:hAnsi="Rupee Foradian"/>
          <w:color w:val="000000" w:themeColor="text1"/>
          <w:sz w:val="24"/>
          <w:szCs w:val="24"/>
        </w:rPr>
        <w:t>`</w:t>
      </w:r>
      <w:r w:rsidR="0027476D">
        <w:rPr>
          <w:color w:val="000000" w:themeColor="text1"/>
          <w:sz w:val="24"/>
          <w:szCs w:val="24"/>
        </w:rPr>
        <w:t>45.71</w:t>
      </w:r>
      <w:r>
        <w:rPr>
          <w:color w:val="000000" w:themeColor="text1"/>
          <w:sz w:val="24"/>
          <w:szCs w:val="24"/>
        </w:rPr>
        <w:t xml:space="preserve"> Crores</w:t>
      </w:r>
      <w:r w:rsidRPr="007425B7">
        <w:rPr>
          <w:color w:val="000000" w:themeColor="text1"/>
          <w:sz w:val="24"/>
          <w:szCs w:val="24"/>
        </w:rPr>
        <w:t xml:space="preserve"> for </w:t>
      </w:r>
      <w:r>
        <w:rPr>
          <w:color w:val="000000" w:themeColor="text1"/>
          <w:sz w:val="24"/>
          <w:szCs w:val="24"/>
        </w:rPr>
        <w:t xml:space="preserve">the </w:t>
      </w:r>
      <w:r w:rsidRPr="007425B7">
        <w:rPr>
          <w:color w:val="000000" w:themeColor="text1"/>
          <w:sz w:val="24"/>
          <w:szCs w:val="24"/>
        </w:rPr>
        <w:t xml:space="preserve">FY2017-18, </w:t>
      </w:r>
      <w:r>
        <w:rPr>
          <w:color w:val="000000" w:themeColor="text1"/>
          <w:sz w:val="24"/>
          <w:szCs w:val="24"/>
        </w:rPr>
        <w:t xml:space="preserve">FY </w:t>
      </w:r>
      <w:r w:rsidRPr="007425B7">
        <w:rPr>
          <w:color w:val="000000" w:themeColor="text1"/>
          <w:sz w:val="24"/>
          <w:szCs w:val="24"/>
        </w:rPr>
        <w:t xml:space="preserve">2018-19 and </w:t>
      </w:r>
      <w:r>
        <w:rPr>
          <w:color w:val="000000" w:themeColor="text1"/>
          <w:sz w:val="24"/>
          <w:szCs w:val="24"/>
        </w:rPr>
        <w:t xml:space="preserve">FY </w:t>
      </w:r>
      <w:r w:rsidRPr="007425B7">
        <w:rPr>
          <w:color w:val="000000" w:themeColor="text1"/>
          <w:sz w:val="24"/>
          <w:szCs w:val="24"/>
        </w:rPr>
        <w:t>2019-20 respectively.</w:t>
      </w:r>
    </w:p>
    <w:p w:rsidR="00D73ED1" w:rsidRPr="00E54C8B" w:rsidRDefault="007425B7" w:rsidP="007425B7">
      <w:pPr>
        <w:spacing w:after="240" w:line="360" w:lineRule="auto"/>
        <w:ind w:left="720"/>
        <w:jc w:val="both"/>
        <w:rPr>
          <w:color w:val="000000" w:themeColor="text1"/>
          <w:sz w:val="24"/>
          <w:szCs w:val="24"/>
        </w:rPr>
      </w:pPr>
      <w:r w:rsidRPr="007425B7">
        <w:rPr>
          <w:color w:val="000000" w:themeColor="text1"/>
          <w:sz w:val="24"/>
          <w:szCs w:val="24"/>
        </w:rPr>
        <w:t>The intra-state transmission system is being operated &amp; maintained by DPN, transmission charges has not been separately calculated in the petition. Further, function wise segregated accounts have also not been furnished. Therefore, intrastate transmission charges have not been approved separately. The same shall be approved separately after DPN segregates the accounts on basis of function viz. Distribution, Transmission &amp; Generation.</w:t>
      </w:r>
    </w:p>
    <w:p w:rsidR="00D73ED1" w:rsidRPr="005E4AB4" w:rsidRDefault="00D73ED1" w:rsidP="00D73ED1">
      <w:pPr>
        <w:spacing w:after="240" w:line="360" w:lineRule="auto"/>
        <w:ind w:left="720"/>
        <w:jc w:val="both"/>
        <w:rPr>
          <w:rFonts w:ascii="Calibri" w:eastAsia="Calibri" w:hAnsi="Calibri" w:cs="Times New Roman"/>
          <w:b/>
          <w:sz w:val="24"/>
          <w:szCs w:val="24"/>
          <w:lang w:val="en-US" w:eastAsia="en-US"/>
        </w:rPr>
      </w:pPr>
      <w:r w:rsidRPr="005E4AB4">
        <w:rPr>
          <w:rFonts w:ascii="Calibri" w:eastAsia="Calibri" w:hAnsi="Calibri" w:cs="Times New Roman"/>
          <w:b/>
          <w:sz w:val="24"/>
          <w:szCs w:val="24"/>
          <w:lang w:val="en-US" w:eastAsia="en-US"/>
        </w:rPr>
        <w:lastRenderedPageBreak/>
        <w:t xml:space="preserve">The Commission approves </w:t>
      </w:r>
      <w:r w:rsidR="007425B7">
        <w:rPr>
          <w:rFonts w:ascii="Calibri" w:eastAsia="Calibri" w:hAnsi="Calibri" w:cs="Times New Roman"/>
          <w:b/>
          <w:sz w:val="24"/>
          <w:szCs w:val="24"/>
          <w:lang w:val="en-US" w:eastAsia="en-US"/>
        </w:rPr>
        <w:t>Transmission and Other Charges</w:t>
      </w:r>
      <w:r w:rsidRPr="005E4AB4">
        <w:rPr>
          <w:rFonts w:ascii="Calibri" w:eastAsia="Calibri" w:hAnsi="Calibri" w:cs="Times New Roman"/>
          <w:b/>
          <w:sz w:val="24"/>
          <w:szCs w:val="24"/>
          <w:lang w:val="en-US" w:eastAsia="en-US"/>
        </w:rPr>
        <w:t xml:space="preserve"> at </w:t>
      </w:r>
      <w:r>
        <w:rPr>
          <w:rFonts w:ascii="Rupee Foradian" w:eastAsia="Calibri" w:hAnsi="Rupee Foradian" w:cs="Times New Roman"/>
          <w:b/>
          <w:sz w:val="24"/>
          <w:szCs w:val="24"/>
          <w:lang w:val="en-US" w:eastAsia="en-US"/>
        </w:rPr>
        <w:t>`</w:t>
      </w:r>
      <w:r w:rsidR="007425B7">
        <w:rPr>
          <w:rFonts w:ascii="Calibri" w:eastAsia="Calibri" w:hAnsi="Calibri" w:cs="Times New Roman"/>
          <w:b/>
          <w:sz w:val="24"/>
          <w:szCs w:val="24"/>
          <w:lang w:val="en-US" w:eastAsia="en-US"/>
        </w:rPr>
        <w:t>41.46</w:t>
      </w:r>
      <w:r w:rsidRPr="005E4AB4">
        <w:rPr>
          <w:rFonts w:ascii="Calibri" w:eastAsia="Calibri" w:hAnsi="Calibri" w:cs="Times New Roman"/>
          <w:b/>
          <w:sz w:val="24"/>
          <w:szCs w:val="24"/>
          <w:lang w:val="en-US" w:eastAsia="en-US"/>
        </w:rPr>
        <w:t xml:space="preserve"> Cr</w:t>
      </w:r>
      <w:r>
        <w:rPr>
          <w:rFonts w:ascii="Calibri" w:eastAsia="Calibri" w:hAnsi="Calibri" w:cs="Times New Roman"/>
          <w:b/>
          <w:sz w:val="24"/>
          <w:szCs w:val="24"/>
          <w:lang w:val="en-US" w:eastAsia="en-US"/>
        </w:rPr>
        <w:t xml:space="preserve">ores, </w:t>
      </w:r>
      <w:r w:rsidRPr="00E54C8B">
        <w:rPr>
          <w:rFonts w:ascii="Rupee Foradian" w:eastAsia="Calibri" w:hAnsi="Rupee Foradian" w:cs="Times New Roman"/>
          <w:b/>
          <w:sz w:val="24"/>
          <w:szCs w:val="24"/>
          <w:lang w:val="en-US" w:eastAsia="en-US"/>
        </w:rPr>
        <w:t>`</w:t>
      </w:r>
      <w:r w:rsidR="0027476D">
        <w:rPr>
          <w:rFonts w:ascii="Calibri" w:eastAsia="Calibri" w:hAnsi="Calibri" w:cs="Times New Roman"/>
          <w:b/>
          <w:sz w:val="24"/>
          <w:szCs w:val="24"/>
          <w:lang w:val="en-US" w:eastAsia="en-US"/>
        </w:rPr>
        <w:t>43.53</w:t>
      </w:r>
      <w:r w:rsidR="007425B7">
        <w:rPr>
          <w:rFonts w:ascii="Calibri" w:eastAsia="Calibri" w:hAnsi="Calibri" w:cs="Times New Roman"/>
          <w:b/>
          <w:sz w:val="24"/>
          <w:szCs w:val="24"/>
          <w:lang w:val="en-US" w:eastAsia="en-US"/>
        </w:rPr>
        <w:t xml:space="preserve"> Crores and </w:t>
      </w:r>
      <w:r w:rsidRPr="00E54C8B">
        <w:rPr>
          <w:rFonts w:ascii="Rupee Foradian" w:eastAsia="Calibri" w:hAnsi="Rupee Foradian" w:cs="Times New Roman"/>
          <w:b/>
          <w:sz w:val="24"/>
          <w:szCs w:val="24"/>
          <w:lang w:val="en-US" w:eastAsia="en-US"/>
        </w:rPr>
        <w:t>`</w:t>
      </w:r>
      <w:r w:rsidR="0027476D">
        <w:rPr>
          <w:rFonts w:ascii="Calibri" w:eastAsia="Calibri" w:hAnsi="Calibri" w:cs="Times New Roman"/>
          <w:b/>
          <w:sz w:val="24"/>
          <w:szCs w:val="24"/>
          <w:lang w:val="en-US" w:eastAsia="en-US"/>
        </w:rPr>
        <w:t>45.71</w:t>
      </w:r>
      <w:r>
        <w:rPr>
          <w:rFonts w:ascii="Calibri" w:eastAsia="Calibri" w:hAnsi="Calibri" w:cs="Times New Roman"/>
          <w:b/>
          <w:sz w:val="24"/>
          <w:szCs w:val="24"/>
          <w:lang w:val="en-US" w:eastAsia="en-US"/>
        </w:rPr>
        <w:t xml:space="preserve"> Crores</w:t>
      </w:r>
      <w:r w:rsidRPr="005E4AB4">
        <w:rPr>
          <w:rFonts w:ascii="Calibri" w:eastAsia="Calibri" w:hAnsi="Calibri" w:cs="Times New Roman"/>
          <w:b/>
          <w:sz w:val="24"/>
          <w:szCs w:val="24"/>
          <w:lang w:val="en-US" w:eastAsia="en-US"/>
        </w:rPr>
        <w:t xml:space="preserve"> for </w:t>
      </w:r>
      <w:r>
        <w:rPr>
          <w:rFonts w:ascii="Calibri" w:eastAsia="Calibri" w:hAnsi="Calibri" w:cs="Times New Roman"/>
          <w:b/>
          <w:sz w:val="24"/>
          <w:szCs w:val="24"/>
          <w:lang w:val="en-US" w:eastAsia="en-US"/>
        </w:rPr>
        <w:t xml:space="preserve">the </w:t>
      </w:r>
      <w:r w:rsidRPr="005E4AB4">
        <w:rPr>
          <w:rFonts w:ascii="Calibri" w:eastAsia="Calibri" w:hAnsi="Calibri" w:cs="Times New Roman"/>
          <w:b/>
          <w:sz w:val="24"/>
          <w:szCs w:val="24"/>
          <w:lang w:val="en-US" w:eastAsia="en-US"/>
        </w:rPr>
        <w:t>FY 201</w:t>
      </w:r>
      <w:r>
        <w:rPr>
          <w:rFonts w:ascii="Calibri" w:eastAsia="Calibri" w:hAnsi="Calibri" w:cs="Times New Roman"/>
          <w:b/>
          <w:sz w:val="24"/>
          <w:szCs w:val="24"/>
          <w:lang w:val="en-US" w:eastAsia="en-US"/>
        </w:rPr>
        <w:t>7</w:t>
      </w:r>
      <w:r w:rsidRPr="005E4AB4">
        <w:rPr>
          <w:rFonts w:ascii="Calibri" w:eastAsia="Calibri" w:hAnsi="Calibri" w:cs="Times New Roman"/>
          <w:b/>
          <w:sz w:val="24"/>
          <w:szCs w:val="24"/>
          <w:lang w:val="en-US" w:eastAsia="en-US"/>
        </w:rPr>
        <w:t>-1</w:t>
      </w:r>
      <w:r>
        <w:rPr>
          <w:rFonts w:ascii="Calibri" w:eastAsia="Calibri" w:hAnsi="Calibri" w:cs="Times New Roman"/>
          <w:b/>
          <w:sz w:val="24"/>
          <w:szCs w:val="24"/>
          <w:lang w:val="en-US" w:eastAsia="en-US"/>
        </w:rPr>
        <w:t>8, FY 2018-19 and FY 2019-20 respectively</w:t>
      </w:r>
      <w:r w:rsidRPr="005E4AB4">
        <w:rPr>
          <w:rFonts w:ascii="Calibri" w:eastAsia="Calibri" w:hAnsi="Calibri" w:cs="Times New Roman"/>
          <w:b/>
          <w:sz w:val="24"/>
          <w:szCs w:val="24"/>
          <w:lang w:val="en-US" w:eastAsia="en-US"/>
        </w:rPr>
        <w:t xml:space="preserve"> as projected by </w:t>
      </w:r>
      <w:r>
        <w:rPr>
          <w:rFonts w:ascii="Calibri" w:eastAsia="Calibri" w:hAnsi="Calibri" w:cs="Times New Roman"/>
          <w:b/>
          <w:sz w:val="24"/>
          <w:szCs w:val="24"/>
          <w:lang w:val="en-US" w:eastAsia="en-US"/>
        </w:rPr>
        <w:t>DPN</w:t>
      </w:r>
      <w:r w:rsidRPr="005E4AB4">
        <w:rPr>
          <w:rFonts w:ascii="Calibri" w:eastAsia="Calibri" w:hAnsi="Calibri" w:cs="Times New Roman"/>
          <w:b/>
          <w:sz w:val="24"/>
          <w:szCs w:val="24"/>
          <w:lang w:val="en-US" w:eastAsia="en-US"/>
        </w:rPr>
        <w:t>.</w:t>
      </w:r>
    </w:p>
    <w:p w:rsidR="0027476D" w:rsidRPr="00607FD8" w:rsidRDefault="006F71F0" w:rsidP="0027476D">
      <w:pPr>
        <w:pStyle w:val="Heading2"/>
        <w:tabs>
          <w:tab w:val="clear" w:pos="0"/>
        </w:tabs>
        <w:spacing w:after="240"/>
        <w:ind w:left="0"/>
        <w:rPr>
          <w:sz w:val="26"/>
          <w:lang w:val="en-US" w:eastAsia="en-US"/>
        </w:rPr>
      </w:pPr>
      <w:bookmarkStart w:id="119" w:name="_Toc479072509"/>
      <w:r>
        <w:rPr>
          <w:sz w:val="26"/>
          <w:lang w:val="en-US" w:eastAsia="en-US"/>
        </w:rPr>
        <w:t>5.15</w:t>
      </w:r>
      <w:r w:rsidR="0027476D" w:rsidRPr="00607FD8">
        <w:rPr>
          <w:sz w:val="26"/>
          <w:lang w:val="en-US" w:eastAsia="en-US"/>
        </w:rPr>
        <w:tab/>
      </w:r>
      <w:r w:rsidR="0027476D">
        <w:rPr>
          <w:sz w:val="26"/>
          <w:lang w:val="en-US" w:eastAsia="en-US"/>
        </w:rPr>
        <w:t>Operation and Maintenance Expenses</w:t>
      </w:r>
      <w:bookmarkEnd w:id="119"/>
    </w:p>
    <w:p w:rsidR="0027476D" w:rsidRPr="0027476D" w:rsidRDefault="0027476D" w:rsidP="0027476D">
      <w:pPr>
        <w:spacing w:after="240" w:line="360" w:lineRule="auto"/>
        <w:ind w:left="720"/>
        <w:jc w:val="both"/>
        <w:rPr>
          <w:color w:val="000000" w:themeColor="text1"/>
          <w:sz w:val="24"/>
          <w:szCs w:val="24"/>
        </w:rPr>
      </w:pPr>
      <w:r w:rsidRPr="0027476D">
        <w:rPr>
          <w:color w:val="000000" w:themeColor="text1"/>
          <w:sz w:val="24"/>
          <w:szCs w:val="24"/>
        </w:rPr>
        <w:t>Operation &amp; Maintenance expense</w:t>
      </w:r>
      <w:r w:rsidR="00832511">
        <w:rPr>
          <w:color w:val="000000" w:themeColor="text1"/>
          <w:sz w:val="24"/>
          <w:szCs w:val="24"/>
        </w:rPr>
        <w:t>s</w:t>
      </w:r>
      <w:r w:rsidRPr="0027476D">
        <w:rPr>
          <w:color w:val="000000" w:themeColor="text1"/>
          <w:sz w:val="24"/>
          <w:szCs w:val="24"/>
        </w:rPr>
        <w:t xml:space="preserve"> comprise of the following heads of expenditure viz.</w:t>
      </w:r>
    </w:p>
    <w:p w:rsidR="0027476D" w:rsidRPr="0027476D" w:rsidRDefault="0027476D" w:rsidP="00D04D3E">
      <w:pPr>
        <w:spacing w:after="0" w:line="360" w:lineRule="auto"/>
        <w:ind w:left="720"/>
        <w:jc w:val="both"/>
        <w:rPr>
          <w:color w:val="000000" w:themeColor="text1"/>
          <w:sz w:val="24"/>
          <w:szCs w:val="24"/>
        </w:rPr>
      </w:pPr>
      <w:r w:rsidRPr="0027476D">
        <w:rPr>
          <w:color w:val="000000" w:themeColor="text1"/>
          <w:sz w:val="24"/>
          <w:szCs w:val="24"/>
        </w:rPr>
        <w:t>•</w:t>
      </w:r>
      <w:r w:rsidRPr="0027476D">
        <w:rPr>
          <w:color w:val="000000" w:themeColor="text1"/>
          <w:sz w:val="24"/>
          <w:szCs w:val="24"/>
        </w:rPr>
        <w:tab/>
        <w:t>Employee Expenses</w:t>
      </w:r>
    </w:p>
    <w:p w:rsidR="0027476D" w:rsidRPr="0027476D" w:rsidRDefault="0027476D" w:rsidP="00D04D3E">
      <w:pPr>
        <w:spacing w:after="0" w:line="360" w:lineRule="auto"/>
        <w:ind w:left="720"/>
        <w:jc w:val="both"/>
        <w:rPr>
          <w:color w:val="000000" w:themeColor="text1"/>
          <w:sz w:val="24"/>
          <w:szCs w:val="24"/>
        </w:rPr>
      </w:pPr>
      <w:r w:rsidRPr="0027476D">
        <w:rPr>
          <w:color w:val="000000" w:themeColor="text1"/>
          <w:sz w:val="24"/>
          <w:szCs w:val="24"/>
        </w:rPr>
        <w:t>•</w:t>
      </w:r>
      <w:r w:rsidRPr="0027476D">
        <w:rPr>
          <w:color w:val="000000" w:themeColor="text1"/>
          <w:sz w:val="24"/>
          <w:szCs w:val="24"/>
        </w:rPr>
        <w:tab/>
        <w:t>Administration &amp; General Expenses</w:t>
      </w:r>
    </w:p>
    <w:p w:rsidR="0027476D" w:rsidRPr="0027476D" w:rsidRDefault="00832511" w:rsidP="00D04D3E">
      <w:pPr>
        <w:spacing w:after="240" w:line="360" w:lineRule="auto"/>
        <w:ind w:left="720"/>
        <w:jc w:val="both"/>
        <w:rPr>
          <w:color w:val="000000" w:themeColor="text1"/>
          <w:sz w:val="24"/>
          <w:szCs w:val="24"/>
        </w:rPr>
      </w:pPr>
      <w:r>
        <w:rPr>
          <w:color w:val="000000" w:themeColor="text1"/>
          <w:sz w:val="24"/>
          <w:szCs w:val="24"/>
        </w:rPr>
        <w:t>•</w:t>
      </w:r>
      <w:r>
        <w:rPr>
          <w:color w:val="000000" w:themeColor="text1"/>
          <w:sz w:val="24"/>
          <w:szCs w:val="24"/>
        </w:rPr>
        <w:tab/>
        <w:t>Repair</w:t>
      </w:r>
      <w:r w:rsidR="0027476D" w:rsidRPr="0027476D">
        <w:rPr>
          <w:color w:val="000000" w:themeColor="text1"/>
          <w:sz w:val="24"/>
          <w:szCs w:val="24"/>
        </w:rPr>
        <w:t>&amp; Maintenance Expenses</w:t>
      </w:r>
    </w:p>
    <w:p w:rsidR="0027476D" w:rsidRPr="0027476D" w:rsidRDefault="00F63510" w:rsidP="0027476D">
      <w:pPr>
        <w:spacing w:after="240" w:line="360" w:lineRule="auto"/>
        <w:ind w:left="720"/>
        <w:jc w:val="both"/>
        <w:rPr>
          <w:color w:val="000000" w:themeColor="text1"/>
          <w:sz w:val="24"/>
          <w:szCs w:val="24"/>
        </w:rPr>
      </w:pPr>
      <w:r>
        <w:rPr>
          <w:color w:val="000000" w:themeColor="text1"/>
          <w:sz w:val="24"/>
          <w:szCs w:val="24"/>
        </w:rPr>
        <w:t>DPN has</w:t>
      </w:r>
      <w:r w:rsidR="0027476D" w:rsidRPr="0027476D">
        <w:rPr>
          <w:color w:val="000000" w:themeColor="text1"/>
          <w:sz w:val="24"/>
          <w:szCs w:val="24"/>
        </w:rPr>
        <w:t xml:space="preserve"> submitted that </w:t>
      </w:r>
      <w:r>
        <w:rPr>
          <w:color w:val="000000" w:themeColor="text1"/>
          <w:sz w:val="24"/>
          <w:szCs w:val="24"/>
        </w:rPr>
        <w:t>it</w:t>
      </w:r>
      <w:r w:rsidR="0027476D" w:rsidRPr="0027476D">
        <w:rPr>
          <w:color w:val="000000" w:themeColor="text1"/>
          <w:sz w:val="24"/>
          <w:szCs w:val="24"/>
        </w:rPr>
        <w:t xml:space="preserve"> is now gearing up for meeting the operational requirement of servicing existing and additional new consumers in line with the Standards of performance which the licensees have to adhere to. Hence, there would be an increase in O&amp;M expenditure to support full-fledged distribution business operations.</w:t>
      </w:r>
    </w:p>
    <w:p w:rsidR="0027476D" w:rsidRDefault="0027476D" w:rsidP="0027476D">
      <w:pPr>
        <w:spacing w:after="240" w:line="360" w:lineRule="auto"/>
        <w:ind w:left="720"/>
        <w:jc w:val="both"/>
        <w:rPr>
          <w:color w:val="000000" w:themeColor="text1"/>
          <w:sz w:val="24"/>
          <w:szCs w:val="24"/>
        </w:rPr>
      </w:pPr>
      <w:r w:rsidRPr="0027476D">
        <w:rPr>
          <w:color w:val="000000" w:themeColor="text1"/>
          <w:sz w:val="24"/>
          <w:szCs w:val="24"/>
        </w:rPr>
        <w:t xml:space="preserve">The operation &amp; maintenance expenses have been arrived at in accordance with the Regulation 89.6 of The NERC (Multi Year Tariff) Regulations, 2016. Details of Employee Expenses, Administration &amp; General Expenses </w:t>
      </w:r>
      <w:r w:rsidR="00832511">
        <w:rPr>
          <w:color w:val="000000" w:themeColor="text1"/>
          <w:sz w:val="24"/>
          <w:szCs w:val="24"/>
        </w:rPr>
        <w:t>and</w:t>
      </w:r>
      <w:r w:rsidRPr="0027476D">
        <w:rPr>
          <w:color w:val="000000" w:themeColor="text1"/>
          <w:sz w:val="24"/>
          <w:szCs w:val="24"/>
        </w:rPr>
        <w:t xml:space="preserve"> Repair &amp; Maintenance Expenses are discussed in the subsequent paras.</w:t>
      </w:r>
    </w:p>
    <w:p w:rsidR="00033BD7" w:rsidRPr="00607FD8" w:rsidRDefault="006F71F0" w:rsidP="004A513B">
      <w:pPr>
        <w:pStyle w:val="Heading2"/>
        <w:tabs>
          <w:tab w:val="clear" w:pos="0"/>
        </w:tabs>
        <w:spacing w:after="240"/>
        <w:ind w:left="0"/>
        <w:rPr>
          <w:sz w:val="26"/>
          <w:lang w:val="en-US" w:eastAsia="en-US"/>
        </w:rPr>
      </w:pPr>
      <w:bookmarkStart w:id="120" w:name="_Toc479072510"/>
      <w:r>
        <w:rPr>
          <w:sz w:val="26"/>
          <w:lang w:val="en-US" w:eastAsia="en-US"/>
        </w:rPr>
        <w:t>5.15.1</w:t>
      </w:r>
      <w:r>
        <w:rPr>
          <w:sz w:val="26"/>
          <w:lang w:val="en-US" w:eastAsia="en-US"/>
        </w:rPr>
        <w:tab/>
      </w:r>
      <w:r w:rsidR="00033BD7" w:rsidRPr="00607FD8">
        <w:rPr>
          <w:sz w:val="26"/>
          <w:lang w:val="en-US" w:eastAsia="en-US"/>
        </w:rPr>
        <w:t>Employee Cost</w:t>
      </w:r>
      <w:bookmarkEnd w:id="117"/>
      <w:bookmarkEnd w:id="120"/>
    </w:p>
    <w:p w:rsidR="004E29B4" w:rsidRDefault="00832511" w:rsidP="00832511">
      <w:pPr>
        <w:spacing w:after="240" w:line="360" w:lineRule="auto"/>
        <w:ind w:left="720"/>
        <w:jc w:val="both"/>
        <w:rPr>
          <w:color w:val="000000" w:themeColor="text1"/>
          <w:sz w:val="24"/>
          <w:szCs w:val="24"/>
        </w:rPr>
      </w:pPr>
      <w:r w:rsidRPr="00832511">
        <w:rPr>
          <w:color w:val="000000" w:themeColor="text1"/>
          <w:sz w:val="24"/>
          <w:szCs w:val="24"/>
        </w:rPr>
        <w:t xml:space="preserve">The  expense  head  of employee  cost  consists of  salary  and  allowance,  bonus,  Leave Travel Concession (LTC) &amp; Honorarium etc. DPN has projected the employee cost in accordance with the Regulation 89.6 of The NERC (Multi Year Tariff) Regulations, 2016. Accordingly, average of the actual expenses for the FY 2013-14, FY 2014-15 &amp; FY 2015-16 has been considered as the employee expenses for the FY 2014-15 and the same has been escalated at the escalation factor of 4% to arrive at the employee expenses for the FY 2016-17. The employee expense for each subsequent year has been determined by escalating the base expenses  determined  for  the  FY  2016-17,  at  the  escalation  factor  of  5.72%.  </w:t>
      </w:r>
      <w:r w:rsidR="00F63510" w:rsidRPr="00F63510">
        <w:rPr>
          <w:color w:val="000000" w:themeColor="text1"/>
          <w:sz w:val="24"/>
          <w:szCs w:val="24"/>
        </w:rPr>
        <w:t>The employee expenses as projected by DPN is provided in the table below.</w:t>
      </w:r>
    </w:p>
    <w:p w:rsidR="00180C39" w:rsidRPr="008B139F" w:rsidRDefault="003E40E5" w:rsidP="00D04D3E">
      <w:pPr>
        <w:pStyle w:val="Title"/>
        <w:spacing w:after="120"/>
        <w:rPr>
          <w:kern w:val="32"/>
          <w:lang w:val="en-US"/>
        </w:rPr>
      </w:pPr>
      <w:bookmarkStart w:id="121" w:name="_Toc479072565"/>
      <w:r>
        <w:rPr>
          <w:kern w:val="32"/>
          <w:lang w:val="en-US"/>
        </w:rPr>
        <w:lastRenderedPageBreak/>
        <w:t xml:space="preserve">Table </w:t>
      </w:r>
      <w:r w:rsidR="006B40AC">
        <w:rPr>
          <w:kern w:val="32"/>
          <w:lang w:val="en-US"/>
        </w:rPr>
        <w:t>5.21</w:t>
      </w:r>
      <w:r w:rsidR="00180C39" w:rsidRPr="008B139F">
        <w:rPr>
          <w:kern w:val="32"/>
          <w:lang w:val="en-US"/>
        </w:rPr>
        <w:t xml:space="preserve">: Employee Cost </w:t>
      </w:r>
      <w:r w:rsidR="006B40AC">
        <w:rPr>
          <w:kern w:val="32"/>
          <w:lang w:val="en-US"/>
        </w:rPr>
        <w:t>projected by DPN</w:t>
      </w:r>
      <w:bookmarkEnd w:id="121"/>
    </w:p>
    <w:p w:rsidR="009B626E" w:rsidRDefault="00A023B3" w:rsidP="00623600">
      <w:pPr>
        <w:spacing w:after="600" w:line="240" w:lineRule="auto"/>
        <w:ind w:left="720"/>
        <w:jc w:val="center"/>
        <w:rPr>
          <w:rFonts w:ascii="Calibri" w:eastAsia="Calibri" w:hAnsi="Calibri" w:cs="Times New Roman"/>
          <w:sz w:val="24"/>
          <w:szCs w:val="24"/>
          <w:lang w:val="en-US" w:eastAsia="en-US"/>
        </w:rPr>
      </w:pPr>
      <w:r>
        <w:rPr>
          <w:rFonts w:ascii="Calibri" w:eastAsia="Calibri" w:hAnsi="Calibri" w:cs="Times New Roman"/>
          <w:sz w:val="24"/>
          <w:szCs w:val="24"/>
          <w:lang w:val="en-US" w:eastAsia="en-US"/>
        </w:rPr>
        <w:fldChar w:fldCharType="begin"/>
      </w:r>
      <w:r>
        <w:rPr>
          <w:rFonts w:ascii="Calibri" w:eastAsia="Calibri" w:hAnsi="Calibri" w:cs="Times New Roman"/>
          <w:sz w:val="24"/>
          <w:szCs w:val="24"/>
          <w:lang w:val="en-US" w:eastAsia="en-US"/>
        </w:rPr>
        <w:instrText xml:space="preserve"> LINK Excel.Sheet.12 "F:\\SANJIB\\NAGALAND\\NERC\\2017-18\\TARIFF ORDER\\TABLE_TO-2017-18.xlsx!5.21!R3C1:R5C4" "" \a \p </w:instrText>
      </w:r>
      <w:r>
        <w:rPr>
          <w:rFonts w:ascii="Calibri" w:eastAsia="Calibri" w:hAnsi="Calibri" w:cs="Times New Roman"/>
          <w:sz w:val="24"/>
          <w:szCs w:val="24"/>
          <w:lang w:val="en-US" w:eastAsia="en-US"/>
        </w:rPr>
        <w:fldChar w:fldCharType="separate"/>
      </w:r>
      <w:r w:rsidRPr="00A023B3">
        <w:rPr>
          <w:rFonts w:ascii="Calibri" w:eastAsia="Calibri" w:hAnsi="Calibri" w:cs="Times New Roman"/>
          <w:sz w:val="24"/>
          <w:szCs w:val="24"/>
          <w:lang w:val="en-US" w:eastAsia="en-US"/>
        </w:rPr>
        <w:object w:dxaOrig="7365" w:dyaOrig="1335">
          <v:shape id="_x0000_i1069" type="#_x0000_t75" style="width:368.25pt;height:66.75pt">
            <v:imagedata r:id="rId58" o:title=""/>
          </v:shape>
        </w:object>
      </w:r>
      <w:r>
        <w:rPr>
          <w:rFonts w:ascii="Calibri" w:eastAsia="Calibri" w:hAnsi="Calibri" w:cs="Times New Roman"/>
          <w:sz w:val="24"/>
          <w:szCs w:val="24"/>
          <w:lang w:val="en-US" w:eastAsia="en-US"/>
        </w:rPr>
        <w:fldChar w:fldCharType="end"/>
      </w:r>
    </w:p>
    <w:p w:rsidR="009B626E" w:rsidRPr="00713E1F" w:rsidRDefault="009B626E" w:rsidP="00D04D3E">
      <w:pPr>
        <w:tabs>
          <w:tab w:val="left" w:pos="851"/>
        </w:tabs>
        <w:spacing w:after="360" w:line="240" w:lineRule="auto"/>
        <w:ind w:left="720"/>
        <w:jc w:val="both"/>
        <w:rPr>
          <w:rFonts w:ascii="Calibri" w:eastAsia="Calibri" w:hAnsi="Calibri" w:cs="Times New Roman"/>
          <w:b/>
          <w:sz w:val="24"/>
          <w:szCs w:val="24"/>
          <w:lang w:val="en-US" w:eastAsia="en-US"/>
        </w:rPr>
      </w:pPr>
      <w:r w:rsidRPr="00713E1F">
        <w:rPr>
          <w:rFonts w:ascii="Calibri" w:eastAsia="Calibri" w:hAnsi="Calibri" w:cs="Times New Roman"/>
          <w:b/>
          <w:sz w:val="24"/>
          <w:szCs w:val="24"/>
          <w:lang w:val="en-US" w:eastAsia="en-US"/>
        </w:rPr>
        <w:t>Commission’s Analysis</w:t>
      </w:r>
      <w:r w:rsidR="00C56E85">
        <w:rPr>
          <w:rFonts w:ascii="Calibri" w:eastAsia="Calibri" w:hAnsi="Calibri" w:cs="Times New Roman"/>
          <w:b/>
          <w:sz w:val="24"/>
          <w:szCs w:val="24"/>
          <w:lang w:val="en-US" w:eastAsia="en-US"/>
        </w:rPr>
        <w:t xml:space="preserve"> and Approval</w:t>
      </w:r>
      <w:r w:rsidR="00E00A5E">
        <w:rPr>
          <w:rFonts w:ascii="Calibri" w:eastAsia="Calibri" w:hAnsi="Calibri" w:cs="Times New Roman"/>
          <w:b/>
          <w:sz w:val="24"/>
          <w:szCs w:val="24"/>
          <w:lang w:val="en-US" w:eastAsia="en-US"/>
        </w:rPr>
        <w:t>:</w:t>
      </w:r>
    </w:p>
    <w:p w:rsidR="009B626E" w:rsidRPr="00713E1F" w:rsidRDefault="009B626E" w:rsidP="001A2441">
      <w:pPr>
        <w:tabs>
          <w:tab w:val="left" w:pos="851"/>
        </w:tabs>
        <w:spacing w:after="0" w:line="240" w:lineRule="auto"/>
        <w:ind w:left="720"/>
        <w:jc w:val="both"/>
        <w:rPr>
          <w:rFonts w:ascii="Calibri" w:eastAsia="Calibri" w:hAnsi="Calibri" w:cs="Times New Roman"/>
          <w:b/>
          <w:sz w:val="24"/>
          <w:szCs w:val="24"/>
          <w:lang w:val="en-US" w:eastAsia="en-US"/>
        </w:rPr>
      </w:pPr>
    </w:p>
    <w:p w:rsidR="00E5656C" w:rsidRDefault="007522A3" w:rsidP="00D04D3E">
      <w:pPr>
        <w:tabs>
          <w:tab w:val="left" w:pos="851"/>
        </w:tabs>
        <w:spacing w:after="600" w:line="360" w:lineRule="auto"/>
        <w:ind w:left="720"/>
        <w:jc w:val="both"/>
        <w:rPr>
          <w:rFonts w:ascii="Calibri" w:eastAsia="Calibri" w:hAnsi="Calibri" w:cs="Times New Roman"/>
          <w:sz w:val="24"/>
          <w:szCs w:val="24"/>
          <w:lang w:val="en-US" w:eastAsia="en-US"/>
        </w:rPr>
      </w:pPr>
      <w:r>
        <w:rPr>
          <w:rFonts w:ascii="Calibri" w:eastAsia="Calibri" w:hAnsi="Calibri" w:cs="Times New Roman"/>
          <w:sz w:val="24"/>
          <w:szCs w:val="24"/>
          <w:lang w:val="en-US" w:eastAsia="en-US"/>
        </w:rPr>
        <w:t xml:space="preserve">The </w:t>
      </w:r>
      <w:r w:rsidR="008967CE">
        <w:rPr>
          <w:rFonts w:ascii="Calibri" w:eastAsia="Calibri" w:hAnsi="Calibri" w:cs="Times New Roman"/>
          <w:sz w:val="24"/>
          <w:szCs w:val="24"/>
          <w:lang w:val="en-US" w:eastAsia="en-US"/>
        </w:rPr>
        <w:t>employee’s</w:t>
      </w:r>
      <w:r>
        <w:rPr>
          <w:rFonts w:ascii="Calibri" w:eastAsia="Calibri" w:hAnsi="Calibri" w:cs="Times New Roman"/>
          <w:sz w:val="24"/>
          <w:szCs w:val="24"/>
          <w:lang w:val="en-US" w:eastAsia="en-US"/>
        </w:rPr>
        <w:t xml:space="preserve"> productivity </w:t>
      </w:r>
      <w:r w:rsidR="008967CE">
        <w:rPr>
          <w:rFonts w:ascii="Calibri" w:eastAsia="Calibri" w:hAnsi="Calibri" w:cs="Times New Roman"/>
          <w:sz w:val="24"/>
          <w:szCs w:val="24"/>
          <w:lang w:val="en-US" w:eastAsia="en-US"/>
        </w:rPr>
        <w:t xml:space="preserve">parameters </w:t>
      </w:r>
      <w:r w:rsidR="00E81EF5">
        <w:rPr>
          <w:rFonts w:ascii="Calibri" w:eastAsia="Calibri" w:hAnsi="Calibri" w:cs="Times New Roman"/>
          <w:sz w:val="24"/>
          <w:szCs w:val="24"/>
          <w:lang w:val="en-US" w:eastAsia="en-US"/>
        </w:rPr>
        <w:t xml:space="preserve">of DPN </w:t>
      </w:r>
      <w:r w:rsidR="008967CE">
        <w:rPr>
          <w:rFonts w:ascii="Calibri" w:eastAsia="Calibri" w:hAnsi="Calibri" w:cs="Times New Roman"/>
          <w:sz w:val="24"/>
          <w:szCs w:val="24"/>
          <w:lang w:val="en-US" w:eastAsia="en-US"/>
        </w:rPr>
        <w:t>over last few years are</w:t>
      </w:r>
      <w:r w:rsidR="00E00A5E">
        <w:rPr>
          <w:rFonts w:ascii="Calibri" w:eastAsia="Calibri" w:hAnsi="Calibri" w:cs="Times New Roman"/>
          <w:sz w:val="24"/>
          <w:szCs w:val="24"/>
          <w:lang w:val="en-US" w:eastAsia="en-US"/>
        </w:rPr>
        <w:t xml:space="preserve"> provided below:</w:t>
      </w:r>
    </w:p>
    <w:p w:rsidR="00033F8A" w:rsidRDefault="00A023B3" w:rsidP="00E00A5E">
      <w:pPr>
        <w:tabs>
          <w:tab w:val="left" w:pos="851"/>
        </w:tabs>
        <w:spacing w:after="0" w:line="360" w:lineRule="auto"/>
        <w:ind w:left="720"/>
        <w:jc w:val="center"/>
        <w:rPr>
          <w:rFonts w:ascii="Calibri" w:eastAsia="Calibri" w:hAnsi="Calibri" w:cs="Times New Roman"/>
          <w:sz w:val="24"/>
          <w:szCs w:val="24"/>
          <w:lang w:val="en-US" w:eastAsia="en-US"/>
        </w:rPr>
      </w:pPr>
      <w:r>
        <w:rPr>
          <w:rFonts w:ascii="Calibri" w:eastAsia="Calibri" w:hAnsi="Calibri" w:cs="Times New Roman"/>
          <w:b/>
          <w:bCs/>
          <w:sz w:val="24"/>
          <w:szCs w:val="24"/>
          <w:lang w:val="en-US" w:eastAsia="en-US"/>
        </w:rPr>
        <w:fldChar w:fldCharType="begin"/>
      </w:r>
      <w:r>
        <w:rPr>
          <w:rFonts w:ascii="Calibri" w:eastAsia="Calibri" w:hAnsi="Calibri" w:cs="Times New Roman"/>
          <w:b/>
          <w:bCs/>
          <w:sz w:val="24"/>
          <w:szCs w:val="24"/>
          <w:lang w:val="en-US" w:eastAsia="en-US"/>
        </w:rPr>
        <w:instrText xml:space="preserve"> LINK Excel.Sheet.12 "F:\\SANJIB\\NAGALAND\\NERC\\2017-18\\TARIFF ORDER\\TABLE_TO-2017-18.xlsx!C6![TABLE_TO-2017-18.xlsx]C6 Chart 2" "" \a \p </w:instrText>
      </w:r>
      <w:r>
        <w:rPr>
          <w:rFonts w:ascii="Calibri" w:eastAsia="Calibri" w:hAnsi="Calibri" w:cs="Times New Roman"/>
          <w:b/>
          <w:bCs/>
          <w:sz w:val="24"/>
          <w:szCs w:val="24"/>
          <w:lang w:val="en-US" w:eastAsia="en-US"/>
        </w:rPr>
        <w:fldChar w:fldCharType="separate"/>
      </w:r>
      <w:r w:rsidRPr="00A023B3">
        <w:rPr>
          <w:rFonts w:ascii="Calibri" w:eastAsia="Calibri" w:hAnsi="Calibri" w:cs="Times New Roman"/>
          <w:b/>
          <w:bCs/>
          <w:sz w:val="24"/>
          <w:szCs w:val="24"/>
          <w:lang w:val="en-US" w:eastAsia="en-US"/>
        </w:rPr>
        <w:object w:dxaOrig="8310" w:dyaOrig="4350">
          <v:shape id="_x0000_i1070" type="#_x0000_t75" style="width:415.5pt;height:217.5pt">
            <v:imagedata r:id="rId59" o:title=""/>
          </v:shape>
        </w:object>
      </w:r>
      <w:r>
        <w:rPr>
          <w:rFonts w:ascii="Calibri" w:eastAsia="Calibri" w:hAnsi="Calibri" w:cs="Times New Roman"/>
          <w:b/>
          <w:bCs/>
          <w:sz w:val="24"/>
          <w:szCs w:val="24"/>
          <w:lang w:val="en-US" w:eastAsia="en-US"/>
        </w:rPr>
        <w:fldChar w:fldCharType="end"/>
      </w:r>
    </w:p>
    <w:p w:rsidR="00033F8A" w:rsidRDefault="00033F8A" w:rsidP="00D04D3E">
      <w:pPr>
        <w:tabs>
          <w:tab w:val="left" w:pos="851"/>
        </w:tabs>
        <w:spacing w:after="240" w:line="360" w:lineRule="auto"/>
        <w:ind w:left="720"/>
        <w:jc w:val="both"/>
        <w:rPr>
          <w:rFonts w:ascii="Calibri" w:eastAsia="Calibri" w:hAnsi="Calibri" w:cs="Times New Roman"/>
          <w:sz w:val="24"/>
          <w:szCs w:val="24"/>
          <w:lang w:val="en-US" w:eastAsia="en-US"/>
        </w:rPr>
      </w:pPr>
    </w:p>
    <w:p w:rsidR="00033F8A" w:rsidRDefault="00A023B3" w:rsidP="00E00A5E">
      <w:pPr>
        <w:tabs>
          <w:tab w:val="left" w:pos="851"/>
        </w:tabs>
        <w:spacing w:after="0" w:line="360" w:lineRule="auto"/>
        <w:ind w:left="720"/>
        <w:jc w:val="center"/>
        <w:rPr>
          <w:rFonts w:ascii="Calibri" w:eastAsia="Calibri" w:hAnsi="Calibri" w:cs="Times New Roman"/>
          <w:sz w:val="24"/>
          <w:szCs w:val="24"/>
          <w:lang w:val="en-US" w:eastAsia="en-US"/>
        </w:rPr>
      </w:pPr>
      <w:r>
        <w:rPr>
          <w:rFonts w:ascii="Calibri" w:eastAsia="Calibri" w:hAnsi="Calibri" w:cs="Times New Roman"/>
          <w:b/>
          <w:bCs/>
          <w:sz w:val="24"/>
          <w:szCs w:val="24"/>
          <w:lang w:val="en-US" w:eastAsia="en-US"/>
        </w:rPr>
        <w:fldChar w:fldCharType="begin"/>
      </w:r>
      <w:r>
        <w:rPr>
          <w:rFonts w:ascii="Calibri" w:eastAsia="Calibri" w:hAnsi="Calibri" w:cs="Times New Roman"/>
          <w:b/>
          <w:bCs/>
          <w:sz w:val="24"/>
          <w:szCs w:val="24"/>
          <w:lang w:val="en-US" w:eastAsia="en-US"/>
        </w:rPr>
        <w:instrText xml:space="preserve"> LINK Excel.Sheet.12 "F:\\SANJIB\\NAGALAND\\NERC\\2017-18\\TARIFF ORDER\\TABLE_TO-2017-18.xlsx!C6![TABLE_TO-2017-18.xlsx]C6 Chart 3" "" \a \p </w:instrText>
      </w:r>
      <w:r>
        <w:rPr>
          <w:rFonts w:ascii="Calibri" w:eastAsia="Calibri" w:hAnsi="Calibri" w:cs="Times New Roman"/>
          <w:b/>
          <w:bCs/>
          <w:sz w:val="24"/>
          <w:szCs w:val="24"/>
          <w:lang w:val="en-US" w:eastAsia="en-US"/>
        </w:rPr>
        <w:fldChar w:fldCharType="separate"/>
      </w:r>
      <w:r w:rsidRPr="00A023B3">
        <w:rPr>
          <w:rFonts w:ascii="Calibri" w:eastAsia="Calibri" w:hAnsi="Calibri" w:cs="Times New Roman"/>
          <w:b/>
          <w:bCs/>
          <w:sz w:val="24"/>
          <w:szCs w:val="24"/>
          <w:lang w:val="en-US" w:eastAsia="en-US"/>
        </w:rPr>
        <w:object w:dxaOrig="8370" w:dyaOrig="4305">
          <v:shape id="_x0000_i1071" type="#_x0000_t75" style="width:418.5pt;height:215.25pt">
            <v:imagedata r:id="rId60" o:title=""/>
          </v:shape>
        </w:object>
      </w:r>
      <w:r>
        <w:rPr>
          <w:rFonts w:ascii="Calibri" w:eastAsia="Calibri" w:hAnsi="Calibri" w:cs="Times New Roman"/>
          <w:b/>
          <w:bCs/>
          <w:sz w:val="24"/>
          <w:szCs w:val="24"/>
          <w:lang w:val="en-US" w:eastAsia="en-US"/>
        </w:rPr>
        <w:fldChar w:fldCharType="end"/>
      </w:r>
    </w:p>
    <w:p w:rsidR="004F2E32" w:rsidRDefault="004F2E32" w:rsidP="001A2441">
      <w:pPr>
        <w:tabs>
          <w:tab w:val="left" w:pos="851"/>
        </w:tabs>
        <w:spacing w:after="0" w:line="360" w:lineRule="auto"/>
        <w:ind w:left="720"/>
        <w:jc w:val="both"/>
        <w:rPr>
          <w:rFonts w:ascii="Calibri" w:eastAsia="Calibri" w:hAnsi="Calibri" w:cs="Times New Roman"/>
          <w:sz w:val="24"/>
          <w:szCs w:val="24"/>
          <w:lang w:val="en-US" w:eastAsia="en-US"/>
        </w:rPr>
      </w:pPr>
    </w:p>
    <w:p w:rsidR="007522A3" w:rsidRDefault="007522A3" w:rsidP="001A2441">
      <w:pPr>
        <w:tabs>
          <w:tab w:val="left" w:pos="851"/>
        </w:tabs>
        <w:spacing w:after="0" w:line="360" w:lineRule="auto"/>
        <w:ind w:left="720"/>
        <w:jc w:val="both"/>
        <w:rPr>
          <w:rFonts w:ascii="Calibri" w:eastAsia="Calibri" w:hAnsi="Calibri" w:cs="Times New Roman"/>
          <w:sz w:val="24"/>
          <w:szCs w:val="24"/>
          <w:lang w:val="en-US" w:eastAsia="en-US"/>
        </w:rPr>
      </w:pPr>
      <w:r>
        <w:rPr>
          <w:rFonts w:ascii="Calibri" w:eastAsia="Calibri" w:hAnsi="Calibri" w:cs="Times New Roman"/>
          <w:sz w:val="24"/>
          <w:szCs w:val="24"/>
          <w:lang w:val="en-US" w:eastAsia="en-US"/>
        </w:rPr>
        <w:t>Further, an analysis has also been made of the employee productivity parameters of other states.The comparative statement of the same is provided below:</w:t>
      </w:r>
    </w:p>
    <w:p w:rsidR="00C37452" w:rsidRDefault="00C37452" w:rsidP="001A2441">
      <w:pPr>
        <w:tabs>
          <w:tab w:val="left" w:pos="851"/>
        </w:tabs>
        <w:spacing w:after="0" w:line="360" w:lineRule="auto"/>
        <w:ind w:left="720"/>
        <w:jc w:val="both"/>
        <w:rPr>
          <w:rFonts w:ascii="Calibri" w:eastAsia="Calibri" w:hAnsi="Calibri" w:cs="Times New Roman"/>
          <w:sz w:val="24"/>
          <w:szCs w:val="24"/>
          <w:lang w:val="en-US" w:eastAsia="en-US"/>
        </w:rPr>
      </w:pPr>
    </w:p>
    <w:p w:rsidR="00C37452" w:rsidRDefault="00C37452" w:rsidP="001A2441">
      <w:pPr>
        <w:tabs>
          <w:tab w:val="left" w:pos="851"/>
        </w:tabs>
        <w:spacing w:after="0" w:line="360" w:lineRule="auto"/>
        <w:ind w:left="720"/>
        <w:jc w:val="both"/>
        <w:rPr>
          <w:rFonts w:ascii="Calibri" w:eastAsia="Calibri" w:hAnsi="Calibri" w:cs="Times New Roman"/>
          <w:sz w:val="24"/>
          <w:szCs w:val="24"/>
          <w:lang w:val="en-US" w:eastAsia="en-US"/>
        </w:rPr>
      </w:pPr>
    </w:p>
    <w:p w:rsidR="00E5656C" w:rsidRDefault="00A023B3" w:rsidP="00C56E85">
      <w:pPr>
        <w:tabs>
          <w:tab w:val="left" w:pos="851"/>
        </w:tabs>
        <w:spacing w:after="120" w:line="360" w:lineRule="auto"/>
        <w:ind w:left="720"/>
        <w:jc w:val="center"/>
        <w:rPr>
          <w:rFonts w:ascii="Calibri" w:eastAsia="Calibri" w:hAnsi="Calibri" w:cs="Times New Roman"/>
          <w:sz w:val="24"/>
          <w:szCs w:val="24"/>
          <w:lang w:val="en-US" w:eastAsia="en-US"/>
        </w:rPr>
      </w:pPr>
      <w:r>
        <w:rPr>
          <w:rFonts w:ascii="Calibri" w:eastAsia="Calibri" w:hAnsi="Calibri" w:cs="Times New Roman"/>
          <w:b/>
          <w:bCs/>
          <w:sz w:val="24"/>
          <w:szCs w:val="24"/>
          <w:lang w:val="en-US" w:eastAsia="en-US"/>
        </w:rPr>
        <w:fldChar w:fldCharType="begin"/>
      </w:r>
      <w:r>
        <w:rPr>
          <w:rFonts w:ascii="Calibri" w:eastAsia="Calibri" w:hAnsi="Calibri" w:cs="Times New Roman"/>
          <w:b/>
          <w:bCs/>
          <w:sz w:val="24"/>
          <w:szCs w:val="24"/>
          <w:lang w:val="en-US" w:eastAsia="en-US"/>
        </w:rPr>
        <w:instrText xml:space="preserve"> LINK Excel.Sheet.12 "F:\\SANJIB\\NAGALAND\\NERC\\2017-18\\TARIFF ORDER\\TABLE_TO-2017-18.xlsx!C6![TABLE_TO-2017-18.xlsx]C6 Chart 7" "" \a \p </w:instrText>
      </w:r>
      <w:r>
        <w:rPr>
          <w:rFonts w:ascii="Calibri" w:eastAsia="Calibri" w:hAnsi="Calibri" w:cs="Times New Roman"/>
          <w:b/>
          <w:bCs/>
          <w:sz w:val="24"/>
          <w:szCs w:val="24"/>
          <w:lang w:val="en-US" w:eastAsia="en-US"/>
        </w:rPr>
        <w:fldChar w:fldCharType="separate"/>
      </w:r>
      <w:r w:rsidRPr="00A023B3">
        <w:rPr>
          <w:rFonts w:ascii="Calibri" w:eastAsia="Calibri" w:hAnsi="Calibri" w:cs="Times New Roman"/>
          <w:b/>
          <w:bCs/>
          <w:sz w:val="24"/>
          <w:szCs w:val="24"/>
          <w:lang w:val="en-US" w:eastAsia="en-US"/>
        </w:rPr>
        <w:object w:dxaOrig="8310" w:dyaOrig="4260">
          <v:shape id="_x0000_i1072" type="#_x0000_t75" style="width:415.5pt;height:213pt">
            <v:imagedata r:id="rId61" o:title=""/>
          </v:shape>
        </w:object>
      </w:r>
      <w:r>
        <w:rPr>
          <w:rFonts w:ascii="Calibri" w:eastAsia="Calibri" w:hAnsi="Calibri" w:cs="Times New Roman"/>
          <w:b/>
          <w:bCs/>
          <w:sz w:val="24"/>
          <w:szCs w:val="24"/>
          <w:lang w:val="en-US" w:eastAsia="en-US"/>
        </w:rPr>
        <w:fldChar w:fldCharType="end"/>
      </w:r>
    </w:p>
    <w:p w:rsidR="007522A3" w:rsidRPr="00E00A5E" w:rsidRDefault="00456A5A" w:rsidP="00E00A5E">
      <w:pPr>
        <w:tabs>
          <w:tab w:val="left" w:pos="851"/>
        </w:tabs>
        <w:spacing w:after="240" w:line="360" w:lineRule="auto"/>
        <w:ind w:left="720"/>
        <w:jc w:val="both"/>
        <w:rPr>
          <w:rFonts w:ascii="Calibri" w:eastAsia="Calibri" w:hAnsi="Calibri" w:cs="Times New Roman"/>
          <w:i/>
          <w:sz w:val="24"/>
          <w:szCs w:val="24"/>
          <w:lang w:val="en-US" w:eastAsia="en-US"/>
        </w:rPr>
      </w:pPr>
      <w:r w:rsidRPr="00E00A5E">
        <w:rPr>
          <w:rFonts w:ascii="Calibri" w:eastAsia="Calibri" w:hAnsi="Calibri" w:cs="Times New Roman"/>
          <w:i/>
          <w:sz w:val="24"/>
          <w:szCs w:val="24"/>
          <w:lang w:val="en-US" w:eastAsia="en-US"/>
        </w:rPr>
        <w:t>* The details pertain only to the distribution function.</w:t>
      </w:r>
    </w:p>
    <w:p w:rsidR="00E81EF5" w:rsidRDefault="00F63510" w:rsidP="00C56E85">
      <w:pPr>
        <w:spacing w:after="240" w:line="360" w:lineRule="auto"/>
        <w:ind w:left="720"/>
        <w:jc w:val="both"/>
        <w:rPr>
          <w:color w:val="000000" w:themeColor="text1"/>
          <w:sz w:val="24"/>
          <w:szCs w:val="24"/>
        </w:rPr>
      </w:pPr>
      <w:r w:rsidRPr="00F63510">
        <w:rPr>
          <w:color w:val="000000" w:themeColor="text1"/>
          <w:sz w:val="24"/>
          <w:szCs w:val="24"/>
        </w:rPr>
        <w:t>It is observed that the number of personnel per 1000 consumers of Nagaland for the FY 2015-16 is only higher than Manipur among the states compared. In case of Manipur howeever, the details pertain to the distribution function only</w:t>
      </w:r>
      <w:r w:rsidR="00E81EF5">
        <w:rPr>
          <w:color w:val="000000" w:themeColor="text1"/>
          <w:sz w:val="24"/>
          <w:szCs w:val="24"/>
        </w:rPr>
        <w:t xml:space="preserve">. </w:t>
      </w:r>
    </w:p>
    <w:p w:rsidR="00127576" w:rsidRPr="00C56E85" w:rsidRDefault="00C56E85" w:rsidP="00C56E85">
      <w:pPr>
        <w:spacing w:after="240" w:line="360" w:lineRule="auto"/>
        <w:ind w:left="720"/>
        <w:jc w:val="both"/>
        <w:rPr>
          <w:color w:val="000000" w:themeColor="text1"/>
          <w:sz w:val="24"/>
          <w:szCs w:val="24"/>
        </w:rPr>
      </w:pPr>
      <w:r w:rsidRPr="00C56E85">
        <w:rPr>
          <w:color w:val="000000" w:themeColor="text1"/>
          <w:sz w:val="24"/>
          <w:szCs w:val="24"/>
        </w:rPr>
        <w:t xml:space="preserve">The Petitioner arrived the employee expenses for </w:t>
      </w:r>
      <w:r>
        <w:rPr>
          <w:color w:val="000000" w:themeColor="text1"/>
          <w:sz w:val="24"/>
          <w:szCs w:val="24"/>
        </w:rPr>
        <w:t xml:space="preserve">the </w:t>
      </w:r>
      <w:r w:rsidRPr="00C56E85">
        <w:rPr>
          <w:color w:val="000000" w:themeColor="text1"/>
          <w:sz w:val="24"/>
          <w:szCs w:val="24"/>
        </w:rPr>
        <w:t xml:space="preserve">control period of FY 2017-18 to FY 2019-20 considering the average of actual expenses of </w:t>
      </w:r>
      <w:r>
        <w:rPr>
          <w:color w:val="000000" w:themeColor="text1"/>
          <w:sz w:val="24"/>
          <w:szCs w:val="24"/>
        </w:rPr>
        <w:t xml:space="preserve">the </w:t>
      </w:r>
      <w:r w:rsidRPr="00C56E85">
        <w:rPr>
          <w:color w:val="000000" w:themeColor="text1"/>
          <w:sz w:val="24"/>
          <w:szCs w:val="24"/>
        </w:rPr>
        <w:t xml:space="preserve">FY 2013-14, FY 2014-15 &amp;FY 2015-16 as baseline and escalated the same as per Regulation 89.6 of NERC MYT Regulations,2016 as discussed above and projected expenses for the control period </w:t>
      </w:r>
      <w:r>
        <w:rPr>
          <w:color w:val="000000" w:themeColor="text1"/>
          <w:sz w:val="24"/>
          <w:szCs w:val="24"/>
        </w:rPr>
        <w:t xml:space="preserve">of the </w:t>
      </w:r>
      <w:r w:rsidRPr="00C56E85">
        <w:rPr>
          <w:color w:val="000000" w:themeColor="text1"/>
          <w:sz w:val="24"/>
          <w:szCs w:val="24"/>
        </w:rPr>
        <w:t>FY2017-18 to FY2019-20.</w:t>
      </w:r>
    </w:p>
    <w:p w:rsidR="009B626E" w:rsidRDefault="00C56E85" w:rsidP="00E00A5E">
      <w:pPr>
        <w:tabs>
          <w:tab w:val="left" w:pos="851"/>
        </w:tabs>
        <w:spacing w:after="240" w:line="360" w:lineRule="auto"/>
        <w:ind w:left="720"/>
        <w:jc w:val="both"/>
        <w:rPr>
          <w:rFonts w:ascii="Calibri" w:eastAsia="Calibri" w:hAnsi="Calibri" w:cs="Times New Roman"/>
          <w:b/>
          <w:sz w:val="24"/>
          <w:szCs w:val="24"/>
          <w:lang w:val="en-US" w:eastAsia="en-US"/>
        </w:rPr>
      </w:pPr>
      <w:r w:rsidRPr="00C56E85">
        <w:rPr>
          <w:rFonts w:ascii="Calibri" w:eastAsia="Calibri" w:hAnsi="Calibri" w:cs="Times New Roman"/>
          <w:b/>
          <w:sz w:val="24"/>
          <w:szCs w:val="24"/>
          <w:lang w:val="en-US" w:eastAsia="en-US"/>
        </w:rPr>
        <w:t xml:space="preserve">The Commission approves </w:t>
      </w:r>
      <w:r>
        <w:rPr>
          <w:rFonts w:ascii="Calibri" w:eastAsia="Calibri" w:hAnsi="Calibri" w:cs="Times New Roman"/>
          <w:b/>
          <w:sz w:val="24"/>
          <w:szCs w:val="24"/>
          <w:lang w:val="en-US" w:eastAsia="en-US"/>
        </w:rPr>
        <w:t>Employee Expenses</w:t>
      </w:r>
      <w:r w:rsidRPr="00C56E85">
        <w:rPr>
          <w:rFonts w:ascii="Calibri" w:eastAsia="Calibri" w:hAnsi="Calibri" w:cs="Times New Roman"/>
          <w:b/>
          <w:sz w:val="24"/>
          <w:szCs w:val="24"/>
          <w:lang w:val="en-US" w:eastAsia="en-US"/>
        </w:rPr>
        <w:t xml:space="preserve"> at </w:t>
      </w:r>
      <w:r w:rsidRPr="00C56E85">
        <w:rPr>
          <w:rFonts w:ascii="Rupee Foradian" w:eastAsia="Calibri" w:hAnsi="Rupee Foradian" w:cs="Times New Roman"/>
          <w:b/>
          <w:sz w:val="24"/>
          <w:szCs w:val="24"/>
          <w:lang w:val="en-US" w:eastAsia="en-US"/>
        </w:rPr>
        <w:t>`</w:t>
      </w:r>
      <w:r>
        <w:rPr>
          <w:rFonts w:ascii="Calibri" w:eastAsia="Calibri" w:hAnsi="Calibri" w:cs="Times New Roman"/>
          <w:b/>
          <w:sz w:val="24"/>
          <w:szCs w:val="24"/>
          <w:lang w:val="en-US" w:eastAsia="en-US"/>
        </w:rPr>
        <w:t>101.80</w:t>
      </w:r>
      <w:r w:rsidRPr="00C56E85">
        <w:rPr>
          <w:rFonts w:ascii="Calibri" w:eastAsia="Calibri" w:hAnsi="Calibri" w:cs="Times New Roman"/>
          <w:b/>
          <w:sz w:val="24"/>
          <w:szCs w:val="24"/>
          <w:lang w:val="en-US" w:eastAsia="en-US"/>
        </w:rPr>
        <w:t xml:space="preserve"> Crores, </w:t>
      </w:r>
      <w:r w:rsidRPr="00C56E85">
        <w:rPr>
          <w:rFonts w:ascii="Rupee Foradian" w:eastAsia="Calibri" w:hAnsi="Rupee Foradian" w:cs="Times New Roman"/>
          <w:b/>
          <w:sz w:val="24"/>
          <w:szCs w:val="24"/>
          <w:lang w:val="en-US" w:eastAsia="en-US"/>
        </w:rPr>
        <w:t>`</w:t>
      </w:r>
      <w:r>
        <w:rPr>
          <w:rFonts w:ascii="Calibri" w:eastAsia="Calibri" w:hAnsi="Calibri" w:cs="Times New Roman"/>
          <w:b/>
          <w:sz w:val="24"/>
          <w:szCs w:val="24"/>
          <w:lang w:val="en-US" w:eastAsia="en-US"/>
        </w:rPr>
        <w:t>107.62</w:t>
      </w:r>
      <w:r w:rsidRPr="00C56E85">
        <w:rPr>
          <w:rFonts w:ascii="Calibri" w:eastAsia="Calibri" w:hAnsi="Calibri" w:cs="Times New Roman"/>
          <w:b/>
          <w:sz w:val="24"/>
          <w:szCs w:val="24"/>
          <w:lang w:val="en-US" w:eastAsia="en-US"/>
        </w:rPr>
        <w:t xml:space="preserve"> Crores and </w:t>
      </w:r>
      <w:r w:rsidRPr="00C56E85">
        <w:rPr>
          <w:rFonts w:ascii="Rupee Foradian" w:eastAsia="Calibri" w:hAnsi="Rupee Foradian" w:cs="Times New Roman"/>
          <w:b/>
          <w:sz w:val="24"/>
          <w:szCs w:val="24"/>
          <w:lang w:val="en-US" w:eastAsia="en-US"/>
        </w:rPr>
        <w:t>`</w:t>
      </w:r>
      <w:r>
        <w:rPr>
          <w:rFonts w:ascii="Calibri" w:eastAsia="Calibri" w:hAnsi="Calibri" w:cs="Times New Roman"/>
          <w:b/>
          <w:sz w:val="24"/>
          <w:szCs w:val="24"/>
          <w:lang w:val="en-US" w:eastAsia="en-US"/>
        </w:rPr>
        <w:t>113.78</w:t>
      </w:r>
      <w:r w:rsidRPr="00C56E85">
        <w:rPr>
          <w:rFonts w:ascii="Calibri" w:eastAsia="Calibri" w:hAnsi="Calibri" w:cs="Times New Roman"/>
          <w:b/>
          <w:sz w:val="24"/>
          <w:szCs w:val="24"/>
          <w:lang w:val="en-US" w:eastAsia="en-US"/>
        </w:rPr>
        <w:t xml:space="preserve"> Crores for the FY 2017-18, FY 2018-19 and FY 2019-20 respectively as projected by DPN</w:t>
      </w:r>
      <w:r w:rsidR="00331739">
        <w:rPr>
          <w:rFonts w:ascii="Calibri" w:eastAsia="Calibri" w:hAnsi="Calibri" w:cs="Times New Roman"/>
          <w:b/>
          <w:sz w:val="24"/>
          <w:szCs w:val="24"/>
          <w:lang w:val="en-US" w:eastAsia="en-US"/>
        </w:rPr>
        <w:t>.</w:t>
      </w:r>
    </w:p>
    <w:p w:rsidR="00033BD7" w:rsidRPr="00607FD8" w:rsidRDefault="006F71F0" w:rsidP="00D04D3E">
      <w:pPr>
        <w:pStyle w:val="Heading2"/>
        <w:tabs>
          <w:tab w:val="clear" w:pos="0"/>
        </w:tabs>
        <w:spacing w:after="240"/>
        <w:ind w:left="0"/>
        <w:rPr>
          <w:sz w:val="26"/>
          <w:lang w:val="en-US" w:eastAsia="en-US"/>
        </w:rPr>
      </w:pPr>
      <w:bookmarkStart w:id="122" w:name="_Toc383176078"/>
      <w:bookmarkStart w:id="123" w:name="_Toc479072511"/>
      <w:r>
        <w:rPr>
          <w:sz w:val="26"/>
          <w:lang w:val="en-US" w:eastAsia="en-US"/>
        </w:rPr>
        <w:lastRenderedPageBreak/>
        <w:t>5.15.2</w:t>
      </w:r>
      <w:r w:rsidR="00BF3FAC" w:rsidRPr="00607FD8">
        <w:rPr>
          <w:sz w:val="26"/>
          <w:lang w:val="en-US" w:eastAsia="en-US"/>
        </w:rPr>
        <w:tab/>
        <w:t>Administrative and General Expenses</w:t>
      </w:r>
      <w:bookmarkEnd w:id="122"/>
      <w:bookmarkEnd w:id="123"/>
    </w:p>
    <w:p w:rsidR="00E81EF5" w:rsidRPr="00E81EF5" w:rsidRDefault="00E81EF5" w:rsidP="00E81EF5">
      <w:pPr>
        <w:spacing w:after="240" w:line="360" w:lineRule="auto"/>
        <w:ind w:left="720"/>
        <w:jc w:val="both"/>
        <w:rPr>
          <w:color w:val="000000" w:themeColor="text1"/>
          <w:sz w:val="24"/>
          <w:szCs w:val="24"/>
        </w:rPr>
      </w:pPr>
      <w:r w:rsidRPr="00E81EF5">
        <w:rPr>
          <w:color w:val="000000" w:themeColor="text1"/>
          <w:sz w:val="24"/>
          <w:szCs w:val="24"/>
        </w:rPr>
        <w:t>A&amp;G expenses comprise of the following broad subheads of expenditure, viz.</w:t>
      </w:r>
    </w:p>
    <w:p w:rsidR="00E81EF5" w:rsidRPr="00E81EF5" w:rsidRDefault="00E81EF5" w:rsidP="00D04D3E">
      <w:pPr>
        <w:spacing w:after="0" w:line="360" w:lineRule="auto"/>
        <w:ind w:left="720"/>
        <w:jc w:val="both"/>
        <w:rPr>
          <w:color w:val="000000" w:themeColor="text1"/>
          <w:sz w:val="24"/>
          <w:szCs w:val="24"/>
        </w:rPr>
      </w:pPr>
      <w:r w:rsidRPr="00E81EF5">
        <w:rPr>
          <w:color w:val="000000" w:themeColor="text1"/>
          <w:sz w:val="24"/>
          <w:szCs w:val="24"/>
        </w:rPr>
        <w:t>•</w:t>
      </w:r>
      <w:r w:rsidRPr="00E81EF5">
        <w:rPr>
          <w:color w:val="000000" w:themeColor="text1"/>
          <w:sz w:val="24"/>
          <w:szCs w:val="24"/>
        </w:rPr>
        <w:tab/>
        <w:t>Domestic Travelling Expenses</w:t>
      </w:r>
    </w:p>
    <w:p w:rsidR="00E81EF5" w:rsidRPr="00E81EF5" w:rsidRDefault="00E81EF5" w:rsidP="00D04D3E">
      <w:pPr>
        <w:spacing w:after="0" w:line="360" w:lineRule="auto"/>
        <w:ind w:left="720"/>
        <w:jc w:val="both"/>
        <w:rPr>
          <w:color w:val="000000" w:themeColor="text1"/>
          <w:sz w:val="24"/>
          <w:szCs w:val="24"/>
        </w:rPr>
      </w:pPr>
      <w:r w:rsidRPr="00E81EF5">
        <w:rPr>
          <w:color w:val="000000" w:themeColor="text1"/>
          <w:sz w:val="24"/>
          <w:szCs w:val="24"/>
        </w:rPr>
        <w:t>•</w:t>
      </w:r>
      <w:r w:rsidRPr="00E81EF5">
        <w:rPr>
          <w:color w:val="000000" w:themeColor="text1"/>
          <w:sz w:val="24"/>
          <w:szCs w:val="24"/>
        </w:rPr>
        <w:tab/>
        <w:t>Office Expenses</w:t>
      </w:r>
    </w:p>
    <w:p w:rsidR="00E81EF5" w:rsidRPr="00E81EF5" w:rsidRDefault="00E81EF5" w:rsidP="00D04D3E">
      <w:pPr>
        <w:spacing w:after="0" w:line="360" w:lineRule="auto"/>
        <w:ind w:left="720"/>
        <w:jc w:val="both"/>
        <w:rPr>
          <w:color w:val="000000" w:themeColor="text1"/>
          <w:sz w:val="24"/>
          <w:szCs w:val="24"/>
        </w:rPr>
      </w:pPr>
      <w:r w:rsidRPr="00E81EF5">
        <w:rPr>
          <w:color w:val="000000" w:themeColor="text1"/>
          <w:sz w:val="24"/>
          <w:szCs w:val="24"/>
        </w:rPr>
        <w:t>•</w:t>
      </w:r>
      <w:r w:rsidRPr="00E81EF5">
        <w:rPr>
          <w:color w:val="000000" w:themeColor="text1"/>
          <w:sz w:val="24"/>
          <w:szCs w:val="24"/>
        </w:rPr>
        <w:tab/>
        <w:t>Legal, Regulatory &amp; Consultancy Fees</w:t>
      </w:r>
    </w:p>
    <w:p w:rsidR="00E81EF5" w:rsidRPr="00E81EF5" w:rsidRDefault="00E81EF5" w:rsidP="00D04D3E">
      <w:pPr>
        <w:spacing w:after="240" w:line="360" w:lineRule="auto"/>
        <w:ind w:left="720"/>
        <w:jc w:val="both"/>
        <w:rPr>
          <w:color w:val="000000" w:themeColor="text1"/>
          <w:sz w:val="24"/>
          <w:szCs w:val="24"/>
        </w:rPr>
      </w:pPr>
      <w:r w:rsidRPr="00E81EF5">
        <w:rPr>
          <w:color w:val="000000" w:themeColor="text1"/>
          <w:sz w:val="24"/>
          <w:szCs w:val="24"/>
        </w:rPr>
        <w:t>•</w:t>
      </w:r>
      <w:r w:rsidRPr="00E81EF5">
        <w:rPr>
          <w:color w:val="000000" w:themeColor="text1"/>
          <w:sz w:val="24"/>
          <w:szCs w:val="24"/>
        </w:rPr>
        <w:tab/>
        <w:t>Insurance etc.</w:t>
      </w:r>
    </w:p>
    <w:p w:rsidR="00F95A22" w:rsidRPr="00E81EF5" w:rsidRDefault="00E81EF5" w:rsidP="00E81EF5">
      <w:pPr>
        <w:spacing w:after="240" w:line="360" w:lineRule="auto"/>
        <w:ind w:left="720"/>
        <w:jc w:val="both"/>
        <w:rPr>
          <w:color w:val="000000" w:themeColor="text1"/>
          <w:sz w:val="24"/>
          <w:szCs w:val="24"/>
        </w:rPr>
      </w:pPr>
      <w:r w:rsidRPr="00E81EF5">
        <w:rPr>
          <w:color w:val="000000" w:themeColor="text1"/>
          <w:sz w:val="24"/>
          <w:szCs w:val="24"/>
        </w:rPr>
        <w:t>The DPN has projected the A&amp;G expenses in accordance with the Regulation 89.6 of The NERC (Multi Year Tariff) Regulations, 2016. Accordingly, average of the actual expenses for the FY 2013-14, FY 2014-15 &amp; FY 2015-16 has been considered as the A&amp;G expenses for the FY 2014-15 and the same has been escalated at the escalation factor of 4% to arrive at the A&amp;G expenses for the FY 2016-17. The A&amp;G expense</w:t>
      </w:r>
      <w:r>
        <w:rPr>
          <w:color w:val="000000" w:themeColor="text1"/>
          <w:sz w:val="24"/>
          <w:szCs w:val="24"/>
        </w:rPr>
        <w:t>s</w:t>
      </w:r>
      <w:r w:rsidRPr="00E81EF5">
        <w:rPr>
          <w:color w:val="000000" w:themeColor="text1"/>
          <w:sz w:val="24"/>
          <w:szCs w:val="24"/>
        </w:rPr>
        <w:t xml:space="preserve"> for each subsequent year has been determined by escalating the base expenses  determined  for  the  FY  2016-17,  at  the  </w:t>
      </w:r>
      <w:r w:rsidR="000360AD">
        <w:rPr>
          <w:color w:val="000000" w:themeColor="text1"/>
          <w:sz w:val="24"/>
          <w:szCs w:val="24"/>
        </w:rPr>
        <w:t xml:space="preserve">escalation  factor  of  5.72%. </w:t>
      </w:r>
      <w:r w:rsidR="000360AD" w:rsidRPr="000360AD">
        <w:rPr>
          <w:color w:val="000000" w:themeColor="text1"/>
          <w:sz w:val="24"/>
          <w:szCs w:val="24"/>
        </w:rPr>
        <w:t>The A&amp;G expenses as projected by DPN is provided in the table below.</w:t>
      </w:r>
    </w:p>
    <w:p w:rsidR="00033BD7" w:rsidRPr="008B139F" w:rsidRDefault="00995AB7" w:rsidP="00D04D3E">
      <w:pPr>
        <w:pStyle w:val="Title"/>
        <w:spacing w:after="240"/>
        <w:rPr>
          <w:kern w:val="32"/>
          <w:lang w:val="en-US"/>
        </w:rPr>
      </w:pPr>
      <w:bookmarkStart w:id="124" w:name="_Toc383176079"/>
      <w:bookmarkStart w:id="125" w:name="_Toc479072566"/>
      <w:r w:rsidRPr="008B139F">
        <w:rPr>
          <w:kern w:val="32"/>
          <w:lang w:val="en-US"/>
        </w:rPr>
        <w:t xml:space="preserve">Table </w:t>
      </w:r>
      <w:r w:rsidR="001B7EA4">
        <w:rPr>
          <w:kern w:val="32"/>
          <w:lang w:val="en-US"/>
        </w:rPr>
        <w:t>5.22</w:t>
      </w:r>
      <w:r w:rsidR="00033BD7" w:rsidRPr="008B139F">
        <w:rPr>
          <w:kern w:val="32"/>
          <w:lang w:val="en-US"/>
        </w:rPr>
        <w:t>: Admin</w:t>
      </w:r>
      <w:r w:rsidR="00F57010">
        <w:rPr>
          <w:kern w:val="32"/>
          <w:lang w:val="en-US"/>
        </w:rPr>
        <w:t>istrative and General Expenses p</w:t>
      </w:r>
      <w:r w:rsidR="00033BD7" w:rsidRPr="008B139F">
        <w:rPr>
          <w:kern w:val="32"/>
          <w:lang w:val="en-US"/>
        </w:rPr>
        <w:t xml:space="preserve">rojected by </w:t>
      </w:r>
      <w:bookmarkEnd w:id="124"/>
      <w:r w:rsidR="00AD6F4F">
        <w:rPr>
          <w:kern w:val="32"/>
          <w:lang w:val="en-US"/>
        </w:rPr>
        <w:t>DPN</w:t>
      </w:r>
      <w:bookmarkEnd w:id="125"/>
    </w:p>
    <w:p w:rsidR="00713E1F" w:rsidRDefault="00A023B3" w:rsidP="00623600">
      <w:pPr>
        <w:spacing w:after="480" w:line="240" w:lineRule="auto"/>
        <w:ind w:left="720" w:right="26"/>
        <w:jc w:val="center"/>
        <w:rPr>
          <w:rFonts w:ascii="Calibri" w:eastAsia="Calibri" w:hAnsi="Calibri" w:cs="Times New Roman"/>
          <w:b/>
          <w:sz w:val="24"/>
          <w:szCs w:val="24"/>
          <w:lang w:val="en-US" w:eastAsia="en-US"/>
        </w:rPr>
      </w:pPr>
      <w:r>
        <w:rPr>
          <w:rFonts w:ascii="Calibri" w:eastAsia="Calibri" w:hAnsi="Calibri" w:cs="Times New Roman"/>
          <w:bCs/>
          <w:sz w:val="24"/>
          <w:szCs w:val="24"/>
          <w:lang w:val="en-US" w:eastAsia="en-US"/>
        </w:rPr>
        <w:fldChar w:fldCharType="begin"/>
      </w:r>
      <w:r>
        <w:rPr>
          <w:rFonts w:ascii="Calibri" w:eastAsia="Calibri" w:hAnsi="Calibri" w:cs="Times New Roman"/>
          <w:bCs/>
          <w:sz w:val="24"/>
          <w:szCs w:val="24"/>
          <w:lang w:val="en-US" w:eastAsia="en-US"/>
        </w:rPr>
        <w:instrText xml:space="preserve"> LINK Excel.Sheet.12 "F:\\SANJIB\\NAGALAND\\NERC\\2017-18\\TARIFF ORDER\\TABLE_TO-2017-18.xlsx!5.22!R3C1:R5C4" "" \a \p </w:instrText>
      </w:r>
      <w:r>
        <w:rPr>
          <w:rFonts w:ascii="Calibri" w:eastAsia="Calibri" w:hAnsi="Calibri" w:cs="Times New Roman"/>
          <w:bCs/>
          <w:sz w:val="24"/>
          <w:szCs w:val="24"/>
          <w:lang w:val="en-US" w:eastAsia="en-US"/>
        </w:rPr>
        <w:fldChar w:fldCharType="separate"/>
      </w:r>
      <w:r w:rsidRPr="00A023B3">
        <w:rPr>
          <w:rFonts w:ascii="Calibri" w:eastAsia="Calibri" w:hAnsi="Calibri" w:cs="Times New Roman"/>
          <w:bCs/>
          <w:sz w:val="24"/>
          <w:szCs w:val="24"/>
          <w:lang w:val="en-US" w:eastAsia="en-US"/>
        </w:rPr>
        <w:object w:dxaOrig="7365" w:dyaOrig="1335">
          <v:shape id="_x0000_i1073" type="#_x0000_t75" style="width:368.25pt;height:66.75pt">
            <v:imagedata r:id="rId62" o:title=""/>
          </v:shape>
        </w:object>
      </w:r>
      <w:r>
        <w:rPr>
          <w:rFonts w:ascii="Calibri" w:eastAsia="Calibri" w:hAnsi="Calibri" w:cs="Times New Roman"/>
          <w:bCs/>
          <w:sz w:val="24"/>
          <w:szCs w:val="24"/>
          <w:lang w:val="en-US" w:eastAsia="en-US"/>
        </w:rPr>
        <w:fldChar w:fldCharType="end"/>
      </w:r>
    </w:p>
    <w:p w:rsidR="00033BD7" w:rsidRPr="00033BD7" w:rsidRDefault="00033BD7" w:rsidP="00613999">
      <w:pPr>
        <w:spacing w:after="240" w:line="360" w:lineRule="auto"/>
        <w:ind w:left="720"/>
        <w:jc w:val="both"/>
        <w:rPr>
          <w:rFonts w:ascii="Calibri" w:eastAsia="Calibri" w:hAnsi="Calibri" w:cs="Times New Roman"/>
          <w:b/>
          <w:sz w:val="24"/>
          <w:szCs w:val="24"/>
          <w:lang w:val="en-US" w:eastAsia="en-US"/>
        </w:rPr>
      </w:pPr>
      <w:r w:rsidRPr="00033BD7">
        <w:rPr>
          <w:rFonts w:ascii="Calibri" w:eastAsia="Calibri" w:hAnsi="Calibri" w:cs="Times New Roman"/>
          <w:b/>
          <w:sz w:val="24"/>
          <w:szCs w:val="24"/>
          <w:lang w:val="en-US" w:eastAsia="en-US"/>
        </w:rPr>
        <w:t>Commission’s Analysis</w:t>
      </w:r>
      <w:r w:rsidR="00613999">
        <w:rPr>
          <w:rFonts w:ascii="Calibri" w:eastAsia="Calibri" w:hAnsi="Calibri" w:cs="Times New Roman"/>
          <w:b/>
          <w:sz w:val="24"/>
          <w:szCs w:val="24"/>
          <w:lang w:val="en-US" w:eastAsia="en-US"/>
        </w:rPr>
        <w:t>:</w:t>
      </w:r>
    </w:p>
    <w:p w:rsidR="006C3FC0" w:rsidRDefault="006C3FC0" w:rsidP="00D04D3E">
      <w:pPr>
        <w:spacing w:after="240" w:line="360" w:lineRule="auto"/>
        <w:ind w:left="720"/>
        <w:jc w:val="both"/>
        <w:rPr>
          <w:rFonts w:ascii="Calibri" w:eastAsia="Calibri" w:hAnsi="Calibri" w:cs="Times New Roman"/>
          <w:sz w:val="24"/>
          <w:szCs w:val="24"/>
          <w:lang w:val="en-US" w:eastAsia="en-US"/>
        </w:rPr>
      </w:pPr>
      <w:r>
        <w:rPr>
          <w:rFonts w:ascii="Calibri" w:eastAsia="Calibri" w:hAnsi="Calibri" w:cs="Times New Roman"/>
          <w:sz w:val="24"/>
          <w:szCs w:val="24"/>
          <w:lang w:val="en-US" w:eastAsia="en-US"/>
        </w:rPr>
        <w:t>The productivity parameters w.r.t A&amp;G expenses over last few years is provided below.</w:t>
      </w:r>
    </w:p>
    <w:p w:rsidR="006C3FC0" w:rsidRDefault="00A023B3" w:rsidP="00613999">
      <w:pPr>
        <w:spacing w:after="240" w:line="360" w:lineRule="auto"/>
        <w:ind w:left="720"/>
        <w:jc w:val="center"/>
        <w:rPr>
          <w:rFonts w:ascii="Calibri" w:eastAsia="Calibri" w:hAnsi="Calibri" w:cs="Times New Roman"/>
          <w:sz w:val="24"/>
          <w:szCs w:val="24"/>
          <w:lang w:val="en-US" w:eastAsia="en-US"/>
        </w:rPr>
      </w:pPr>
      <w:r>
        <w:rPr>
          <w:rFonts w:ascii="Calibri" w:eastAsia="Calibri" w:hAnsi="Calibri" w:cs="Times New Roman"/>
          <w:b/>
          <w:bCs/>
          <w:sz w:val="24"/>
          <w:szCs w:val="24"/>
          <w:lang w:val="en-US" w:eastAsia="en-US"/>
        </w:rPr>
        <w:lastRenderedPageBreak/>
        <w:fldChar w:fldCharType="begin"/>
      </w:r>
      <w:r>
        <w:rPr>
          <w:rFonts w:ascii="Calibri" w:eastAsia="Calibri" w:hAnsi="Calibri" w:cs="Times New Roman"/>
          <w:b/>
          <w:bCs/>
          <w:sz w:val="24"/>
          <w:szCs w:val="24"/>
          <w:lang w:val="en-US" w:eastAsia="en-US"/>
        </w:rPr>
        <w:instrText xml:space="preserve"> LINK Excel.Sheet.12 "F:\\SANJIB\\NAGALAND\\NERC\\2017-18\\TARIFF ORDER\\TABLE_TO-2017-18.xlsx!C7![TABLE_TO-2017-18.xlsx]C7 Chart 1" "" \a \p </w:instrText>
      </w:r>
      <w:r>
        <w:rPr>
          <w:rFonts w:ascii="Calibri" w:eastAsia="Calibri" w:hAnsi="Calibri" w:cs="Times New Roman"/>
          <w:b/>
          <w:bCs/>
          <w:sz w:val="24"/>
          <w:szCs w:val="24"/>
          <w:lang w:val="en-US" w:eastAsia="en-US"/>
        </w:rPr>
        <w:fldChar w:fldCharType="separate"/>
      </w:r>
      <w:r w:rsidRPr="00A023B3">
        <w:rPr>
          <w:rFonts w:ascii="Calibri" w:eastAsia="Calibri" w:hAnsi="Calibri" w:cs="Times New Roman"/>
          <w:b/>
          <w:bCs/>
          <w:sz w:val="24"/>
          <w:szCs w:val="24"/>
          <w:lang w:val="en-US" w:eastAsia="en-US"/>
        </w:rPr>
        <w:object w:dxaOrig="8310" w:dyaOrig="4095">
          <v:shape id="_x0000_i1074" type="#_x0000_t75" style="width:415.5pt;height:204.75pt">
            <v:imagedata r:id="rId63" o:title=""/>
          </v:shape>
        </w:object>
      </w:r>
      <w:r>
        <w:rPr>
          <w:rFonts w:ascii="Calibri" w:eastAsia="Calibri" w:hAnsi="Calibri" w:cs="Times New Roman"/>
          <w:b/>
          <w:bCs/>
          <w:sz w:val="24"/>
          <w:szCs w:val="24"/>
          <w:lang w:val="en-US" w:eastAsia="en-US"/>
        </w:rPr>
        <w:fldChar w:fldCharType="end"/>
      </w:r>
    </w:p>
    <w:p w:rsidR="00FD16A1" w:rsidRPr="008104AE" w:rsidRDefault="00FD16A1" w:rsidP="00FD16A1">
      <w:pPr>
        <w:spacing w:after="240" w:line="360" w:lineRule="auto"/>
        <w:ind w:left="720"/>
        <w:jc w:val="both"/>
        <w:rPr>
          <w:color w:val="000000" w:themeColor="text1"/>
          <w:sz w:val="24"/>
          <w:szCs w:val="24"/>
        </w:rPr>
      </w:pPr>
      <w:r w:rsidRPr="008104AE">
        <w:rPr>
          <w:color w:val="000000" w:themeColor="text1"/>
          <w:sz w:val="24"/>
          <w:szCs w:val="24"/>
        </w:rPr>
        <w:t xml:space="preserve">It is observed that A&amp;G expenses per employee was showing upward trend from FY 2012-13 to FY 2013-14 &amp; FY 2014-15 to FY 2015-16. Further, a downward trend was showing from FY 2013-14 to FY 2014-15. </w:t>
      </w:r>
    </w:p>
    <w:p w:rsidR="00613999" w:rsidRDefault="00613999" w:rsidP="00613999">
      <w:pPr>
        <w:spacing w:after="0" w:line="360" w:lineRule="auto"/>
        <w:ind w:left="720"/>
        <w:jc w:val="both"/>
        <w:rPr>
          <w:rFonts w:ascii="Calibri" w:eastAsia="Calibri" w:hAnsi="Calibri" w:cs="Times New Roman"/>
          <w:sz w:val="24"/>
          <w:szCs w:val="24"/>
          <w:lang w:val="en-US" w:eastAsia="en-US"/>
        </w:rPr>
      </w:pPr>
    </w:p>
    <w:p w:rsidR="006C3FC0" w:rsidRDefault="00A023B3" w:rsidP="00D04D3E">
      <w:pPr>
        <w:spacing w:after="360" w:line="360" w:lineRule="auto"/>
        <w:ind w:left="720"/>
        <w:jc w:val="center"/>
        <w:rPr>
          <w:rFonts w:ascii="Calibri" w:eastAsia="Calibri" w:hAnsi="Calibri" w:cs="Times New Roman"/>
          <w:sz w:val="24"/>
          <w:szCs w:val="24"/>
          <w:lang w:val="en-US" w:eastAsia="en-US"/>
        </w:rPr>
      </w:pPr>
      <w:r>
        <w:rPr>
          <w:rFonts w:ascii="Calibri" w:eastAsia="Calibri" w:hAnsi="Calibri" w:cs="Times New Roman"/>
          <w:b/>
          <w:bCs/>
          <w:sz w:val="24"/>
          <w:szCs w:val="24"/>
          <w:lang w:val="en-US" w:eastAsia="en-US"/>
        </w:rPr>
        <w:fldChar w:fldCharType="begin"/>
      </w:r>
      <w:r>
        <w:rPr>
          <w:rFonts w:ascii="Calibri" w:eastAsia="Calibri" w:hAnsi="Calibri" w:cs="Times New Roman"/>
          <w:b/>
          <w:bCs/>
          <w:sz w:val="24"/>
          <w:szCs w:val="24"/>
          <w:lang w:val="en-US" w:eastAsia="en-US"/>
        </w:rPr>
        <w:instrText xml:space="preserve"> LINK Excel.Sheet.12 "F:\\SANJIB\\NAGALAND\\NERC\\2017-18\\TARIFF ORDER\\TABLE_TO-2017-18.xlsx!C7![TABLE_TO-2017-18.xlsx]C7 Chart 2" "" \a \p </w:instrText>
      </w:r>
      <w:r>
        <w:rPr>
          <w:rFonts w:ascii="Calibri" w:eastAsia="Calibri" w:hAnsi="Calibri" w:cs="Times New Roman"/>
          <w:b/>
          <w:bCs/>
          <w:sz w:val="24"/>
          <w:szCs w:val="24"/>
          <w:lang w:val="en-US" w:eastAsia="en-US"/>
        </w:rPr>
        <w:fldChar w:fldCharType="separate"/>
      </w:r>
      <w:r w:rsidRPr="00A023B3">
        <w:rPr>
          <w:rFonts w:ascii="Calibri" w:eastAsia="Calibri" w:hAnsi="Calibri" w:cs="Times New Roman"/>
          <w:b/>
          <w:bCs/>
          <w:sz w:val="24"/>
          <w:szCs w:val="24"/>
          <w:lang w:val="en-US" w:eastAsia="en-US"/>
        </w:rPr>
        <w:object w:dxaOrig="8370" w:dyaOrig="4305">
          <v:shape id="_x0000_i1075" type="#_x0000_t75" style="width:418.5pt;height:215.25pt">
            <v:imagedata r:id="rId64" o:title=""/>
          </v:shape>
        </w:object>
      </w:r>
      <w:r>
        <w:rPr>
          <w:rFonts w:ascii="Calibri" w:eastAsia="Calibri" w:hAnsi="Calibri" w:cs="Times New Roman"/>
          <w:b/>
          <w:bCs/>
          <w:sz w:val="24"/>
          <w:szCs w:val="24"/>
          <w:lang w:val="en-US" w:eastAsia="en-US"/>
        </w:rPr>
        <w:fldChar w:fldCharType="end"/>
      </w:r>
    </w:p>
    <w:p w:rsidR="00980FC9" w:rsidRPr="008104AE" w:rsidRDefault="00980FC9" w:rsidP="00613999">
      <w:pPr>
        <w:spacing w:after="240" w:line="360" w:lineRule="auto"/>
        <w:ind w:left="720"/>
        <w:jc w:val="both"/>
        <w:rPr>
          <w:color w:val="000000" w:themeColor="text1"/>
          <w:sz w:val="24"/>
          <w:szCs w:val="24"/>
        </w:rPr>
      </w:pPr>
      <w:r w:rsidRPr="008104AE">
        <w:rPr>
          <w:color w:val="000000" w:themeColor="text1"/>
          <w:sz w:val="24"/>
          <w:szCs w:val="24"/>
        </w:rPr>
        <w:t>It is observed that A&amp;G expenses p</w:t>
      </w:r>
      <w:r w:rsidR="00FD16A1" w:rsidRPr="008104AE">
        <w:rPr>
          <w:color w:val="000000" w:themeColor="text1"/>
          <w:sz w:val="24"/>
          <w:szCs w:val="24"/>
        </w:rPr>
        <w:t>er 1000 consumers was showing upward trend from       FY 2012-13 to FY 2013-14 &amp; FY 2014-15 to FY 2015-16. Further, a downward trend was showing from FY 2013</w:t>
      </w:r>
      <w:r w:rsidRPr="008104AE">
        <w:rPr>
          <w:color w:val="000000" w:themeColor="text1"/>
          <w:sz w:val="24"/>
          <w:szCs w:val="24"/>
        </w:rPr>
        <w:t>-1</w:t>
      </w:r>
      <w:r w:rsidR="00FD16A1" w:rsidRPr="008104AE">
        <w:rPr>
          <w:color w:val="000000" w:themeColor="text1"/>
          <w:sz w:val="24"/>
          <w:szCs w:val="24"/>
        </w:rPr>
        <w:t>4</w:t>
      </w:r>
      <w:r w:rsidRPr="008104AE">
        <w:rPr>
          <w:color w:val="000000" w:themeColor="text1"/>
          <w:sz w:val="24"/>
          <w:szCs w:val="24"/>
        </w:rPr>
        <w:t xml:space="preserve"> to FY 2014-15. </w:t>
      </w:r>
    </w:p>
    <w:p w:rsidR="00033BD7" w:rsidRPr="008104AE" w:rsidRDefault="006C3FC0" w:rsidP="00D04D3E">
      <w:pPr>
        <w:spacing w:after="360" w:line="360" w:lineRule="auto"/>
        <w:ind w:left="720"/>
        <w:jc w:val="both"/>
        <w:rPr>
          <w:color w:val="000000" w:themeColor="text1"/>
          <w:sz w:val="24"/>
          <w:szCs w:val="24"/>
        </w:rPr>
      </w:pPr>
      <w:r w:rsidRPr="008104AE">
        <w:rPr>
          <w:color w:val="000000" w:themeColor="text1"/>
          <w:sz w:val="24"/>
          <w:szCs w:val="24"/>
        </w:rPr>
        <w:t>Further, an analysis has also been made of the</w:t>
      </w:r>
      <w:r w:rsidR="00033F8A" w:rsidRPr="008104AE">
        <w:rPr>
          <w:color w:val="000000" w:themeColor="text1"/>
          <w:sz w:val="24"/>
          <w:szCs w:val="24"/>
        </w:rPr>
        <w:t xml:space="preserve"> A&amp;G</w:t>
      </w:r>
      <w:r w:rsidR="00E5656C" w:rsidRPr="008104AE">
        <w:rPr>
          <w:color w:val="000000" w:themeColor="text1"/>
          <w:sz w:val="24"/>
          <w:szCs w:val="24"/>
        </w:rPr>
        <w:t>productivity parameters of other states</w:t>
      </w:r>
      <w:r w:rsidRPr="008104AE">
        <w:rPr>
          <w:color w:val="000000" w:themeColor="text1"/>
          <w:sz w:val="24"/>
          <w:szCs w:val="24"/>
        </w:rPr>
        <w:t xml:space="preserve">. The comparative statement </w:t>
      </w:r>
      <w:r w:rsidR="00033F8A" w:rsidRPr="008104AE">
        <w:rPr>
          <w:color w:val="000000" w:themeColor="text1"/>
          <w:sz w:val="24"/>
          <w:szCs w:val="24"/>
        </w:rPr>
        <w:t xml:space="preserve">of the same </w:t>
      </w:r>
      <w:r w:rsidR="00E5656C" w:rsidRPr="008104AE">
        <w:rPr>
          <w:color w:val="000000" w:themeColor="text1"/>
          <w:sz w:val="24"/>
          <w:szCs w:val="24"/>
        </w:rPr>
        <w:t>is provided below:</w:t>
      </w:r>
    </w:p>
    <w:p w:rsidR="00033F8A" w:rsidRDefault="00A023B3" w:rsidP="00D04D3E">
      <w:pPr>
        <w:spacing w:after="360" w:line="360" w:lineRule="auto"/>
        <w:ind w:left="720"/>
        <w:jc w:val="center"/>
        <w:rPr>
          <w:rFonts w:ascii="Calibri" w:eastAsia="Calibri" w:hAnsi="Calibri" w:cs="Times New Roman"/>
          <w:sz w:val="24"/>
          <w:szCs w:val="24"/>
          <w:lang w:val="en-US" w:eastAsia="en-US"/>
        </w:rPr>
      </w:pPr>
      <w:r>
        <w:rPr>
          <w:rFonts w:ascii="Calibri" w:eastAsia="Calibri" w:hAnsi="Calibri" w:cs="Times New Roman"/>
          <w:b/>
          <w:bCs/>
          <w:sz w:val="24"/>
          <w:szCs w:val="24"/>
          <w:lang w:val="en-US" w:eastAsia="en-US"/>
        </w:rPr>
        <w:lastRenderedPageBreak/>
        <w:fldChar w:fldCharType="begin"/>
      </w:r>
      <w:r>
        <w:rPr>
          <w:rFonts w:ascii="Calibri" w:eastAsia="Calibri" w:hAnsi="Calibri" w:cs="Times New Roman"/>
          <w:b/>
          <w:bCs/>
          <w:sz w:val="24"/>
          <w:szCs w:val="24"/>
          <w:lang w:val="en-US" w:eastAsia="en-US"/>
        </w:rPr>
        <w:instrText xml:space="preserve"> LINK Excel.Sheet.12 "F:\\SANJIB\\NAGALAND\\NERC\\2017-18\\TARIFF ORDER\\TABLE_TO-2017-18.xlsx!C7![TABLE_TO-2017-18.xlsx]C7 Chart 3" "" \a \p </w:instrText>
      </w:r>
      <w:r>
        <w:rPr>
          <w:rFonts w:ascii="Calibri" w:eastAsia="Calibri" w:hAnsi="Calibri" w:cs="Times New Roman"/>
          <w:b/>
          <w:bCs/>
          <w:sz w:val="24"/>
          <w:szCs w:val="24"/>
          <w:lang w:val="en-US" w:eastAsia="en-US"/>
        </w:rPr>
        <w:fldChar w:fldCharType="separate"/>
      </w:r>
      <w:r w:rsidRPr="00A023B3">
        <w:rPr>
          <w:rFonts w:ascii="Calibri" w:eastAsia="Calibri" w:hAnsi="Calibri" w:cs="Times New Roman"/>
          <w:b/>
          <w:bCs/>
          <w:sz w:val="24"/>
          <w:szCs w:val="24"/>
          <w:lang w:val="en-US" w:eastAsia="en-US"/>
        </w:rPr>
        <w:object w:dxaOrig="8310" w:dyaOrig="4005">
          <v:shape id="_x0000_i1076" type="#_x0000_t75" style="width:415.5pt;height:200.25pt">
            <v:imagedata r:id="rId65" o:title=""/>
          </v:shape>
        </w:object>
      </w:r>
      <w:r>
        <w:rPr>
          <w:rFonts w:ascii="Calibri" w:eastAsia="Calibri" w:hAnsi="Calibri" w:cs="Times New Roman"/>
          <w:b/>
          <w:bCs/>
          <w:sz w:val="24"/>
          <w:szCs w:val="24"/>
          <w:lang w:val="en-US" w:eastAsia="en-US"/>
        </w:rPr>
        <w:fldChar w:fldCharType="end"/>
      </w:r>
    </w:p>
    <w:p w:rsidR="00980FC9" w:rsidRDefault="00980FC9" w:rsidP="00613999">
      <w:pPr>
        <w:spacing w:after="240" w:line="360" w:lineRule="auto"/>
        <w:ind w:left="720"/>
        <w:jc w:val="both"/>
        <w:rPr>
          <w:rFonts w:ascii="Calibri" w:eastAsia="Calibri" w:hAnsi="Calibri" w:cs="Times New Roman"/>
          <w:sz w:val="24"/>
          <w:szCs w:val="24"/>
          <w:lang w:val="en-US" w:eastAsia="en-US"/>
        </w:rPr>
      </w:pPr>
      <w:r w:rsidRPr="00C420E0">
        <w:rPr>
          <w:rFonts w:ascii="Calibri" w:eastAsia="Calibri" w:hAnsi="Calibri" w:cs="Times New Roman"/>
          <w:sz w:val="24"/>
          <w:szCs w:val="24"/>
          <w:lang w:val="en-US" w:eastAsia="en-US"/>
        </w:rPr>
        <w:t xml:space="preserve">It is observed that the A&amp;G </w:t>
      </w:r>
      <w:r w:rsidR="008967CE" w:rsidRPr="00C420E0">
        <w:rPr>
          <w:rFonts w:ascii="Calibri" w:eastAsia="Calibri" w:hAnsi="Calibri" w:cs="Times New Roman"/>
          <w:sz w:val="24"/>
          <w:szCs w:val="24"/>
          <w:lang w:val="en-US" w:eastAsia="en-US"/>
        </w:rPr>
        <w:t>expense</w:t>
      </w:r>
      <w:r w:rsidR="004810FF" w:rsidRPr="00C420E0">
        <w:rPr>
          <w:rFonts w:ascii="Calibri" w:eastAsia="Calibri" w:hAnsi="Calibri" w:cs="Times New Roman"/>
          <w:sz w:val="24"/>
          <w:szCs w:val="24"/>
          <w:lang w:val="en-US" w:eastAsia="en-US"/>
        </w:rPr>
        <w:t>s</w:t>
      </w:r>
      <w:r w:rsidR="008967CE" w:rsidRPr="00C420E0">
        <w:rPr>
          <w:rFonts w:ascii="Calibri" w:eastAsia="Calibri" w:hAnsi="Calibri" w:cs="Times New Roman"/>
          <w:sz w:val="24"/>
          <w:szCs w:val="24"/>
          <w:lang w:val="en-US" w:eastAsia="en-US"/>
        </w:rPr>
        <w:t xml:space="preserve"> per personnel of </w:t>
      </w:r>
      <w:r w:rsidR="00C420E0" w:rsidRPr="00C420E0">
        <w:rPr>
          <w:rFonts w:ascii="Calibri" w:eastAsia="Calibri" w:hAnsi="Calibri" w:cs="Times New Roman"/>
          <w:sz w:val="24"/>
          <w:szCs w:val="24"/>
          <w:lang w:val="en-US" w:eastAsia="en-US"/>
        </w:rPr>
        <w:t xml:space="preserve">Nagaland  is on higher side as compared to Arunachal Pradesh &amp; Mizoram. </w:t>
      </w:r>
    </w:p>
    <w:p w:rsidR="00033F8A" w:rsidRDefault="00A023B3" w:rsidP="00D04D3E">
      <w:pPr>
        <w:spacing w:after="480" w:line="360" w:lineRule="auto"/>
        <w:ind w:left="720"/>
        <w:jc w:val="center"/>
        <w:rPr>
          <w:rFonts w:ascii="Calibri" w:eastAsia="Calibri" w:hAnsi="Calibri" w:cs="Times New Roman"/>
          <w:sz w:val="24"/>
          <w:szCs w:val="24"/>
          <w:lang w:val="en-US" w:eastAsia="en-US"/>
        </w:rPr>
      </w:pPr>
      <w:r>
        <w:rPr>
          <w:rFonts w:ascii="Calibri" w:eastAsia="Calibri" w:hAnsi="Calibri" w:cs="Times New Roman"/>
          <w:b/>
          <w:bCs/>
          <w:sz w:val="24"/>
          <w:szCs w:val="24"/>
          <w:lang w:val="en-US" w:eastAsia="en-US"/>
        </w:rPr>
        <w:fldChar w:fldCharType="begin"/>
      </w:r>
      <w:r>
        <w:rPr>
          <w:rFonts w:ascii="Calibri" w:eastAsia="Calibri" w:hAnsi="Calibri" w:cs="Times New Roman"/>
          <w:b/>
          <w:bCs/>
          <w:sz w:val="24"/>
          <w:szCs w:val="24"/>
          <w:lang w:val="en-US" w:eastAsia="en-US"/>
        </w:rPr>
        <w:instrText xml:space="preserve"> LINK Excel.Sheet.12 "F:\\SANJIB\\NAGALAND\\NERC\\2017-18\\TARIFF ORDER\\TABLE_TO-2017-18.xlsx!C7![TABLE_TO-2017-18.xlsx]C7 Chart 4" "" \a \p </w:instrText>
      </w:r>
      <w:r>
        <w:rPr>
          <w:rFonts w:ascii="Calibri" w:eastAsia="Calibri" w:hAnsi="Calibri" w:cs="Times New Roman"/>
          <w:b/>
          <w:bCs/>
          <w:sz w:val="24"/>
          <w:szCs w:val="24"/>
          <w:lang w:val="en-US" w:eastAsia="en-US"/>
        </w:rPr>
        <w:fldChar w:fldCharType="separate"/>
      </w:r>
      <w:r w:rsidRPr="00A023B3">
        <w:rPr>
          <w:rFonts w:ascii="Calibri" w:eastAsia="Calibri" w:hAnsi="Calibri" w:cs="Times New Roman"/>
          <w:b/>
          <w:bCs/>
          <w:sz w:val="24"/>
          <w:szCs w:val="24"/>
          <w:lang w:val="en-US" w:eastAsia="en-US"/>
        </w:rPr>
        <w:object w:dxaOrig="8265" w:dyaOrig="4380">
          <v:shape id="_x0000_i1077" type="#_x0000_t75" style="width:413.25pt;height:219pt">
            <v:imagedata r:id="rId66" o:title=""/>
          </v:shape>
        </w:object>
      </w:r>
      <w:r>
        <w:rPr>
          <w:rFonts w:ascii="Calibri" w:eastAsia="Calibri" w:hAnsi="Calibri" w:cs="Times New Roman"/>
          <w:b/>
          <w:bCs/>
          <w:sz w:val="24"/>
          <w:szCs w:val="24"/>
          <w:lang w:val="en-US" w:eastAsia="en-US"/>
        </w:rPr>
        <w:fldChar w:fldCharType="end"/>
      </w:r>
    </w:p>
    <w:p w:rsidR="004B3E22" w:rsidRPr="008104AE" w:rsidRDefault="00E5656C" w:rsidP="00D04D3E">
      <w:pPr>
        <w:spacing w:after="360" w:line="360" w:lineRule="auto"/>
        <w:ind w:left="720"/>
        <w:jc w:val="both"/>
        <w:rPr>
          <w:color w:val="000000" w:themeColor="text1"/>
          <w:sz w:val="24"/>
          <w:szCs w:val="24"/>
        </w:rPr>
      </w:pPr>
      <w:r w:rsidRPr="008104AE">
        <w:rPr>
          <w:color w:val="000000" w:themeColor="text1"/>
          <w:sz w:val="24"/>
          <w:szCs w:val="24"/>
        </w:rPr>
        <w:t xml:space="preserve">It is observed that </w:t>
      </w:r>
      <w:r w:rsidR="008967CE" w:rsidRPr="008104AE">
        <w:rPr>
          <w:color w:val="000000" w:themeColor="text1"/>
          <w:sz w:val="24"/>
          <w:szCs w:val="24"/>
        </w:rPr>
        <w:t>A&amp;G expense</w:t>
      </w:r>
      <w:r w:rsidR="004810FF" w:rsidRPr="008104AE">
        <w:rPr>
          <w:color w:val="000000" w:themeColor="text1"/>
          <w:sz w:val="24"/>
          <w:szCs w:val="24"/>
        </w:rPr>
        <w:t>s</w:t>
      </w:r>
      <w:r w:rsidR="008967CE" w:rsidRPr="008104AE">
        <w:rPr>
          <w:color w:val="000000" w:themeColor="text1"/>
          <w:sz w:val="24"/>
          <w:szCs w:val="24"/>
        </w:rPr>
        <w:t xml:space="preserve"> per 1000 consumers in </w:t>
      </w:r>
      <w:r w:rsidR="001B7EA4" w:rsidRPr="008104AE">
        <w:rPr>
          <w:color w:val="000000" w:themeColor="text1"/>
          <w:sz w:val="24"/>
          <w:szCs w:val="24"/>
        </w:rPr>
        <w:t>Nagaland</w:t>
      </w:r>
      <w:r w:rsidR="008967CE" w:rsidRPr="008104AE">
        <w:rPr>
          <w:color w:val="000000" w:themeColor="text1"/>
          <w:sz w:val="24"/>
          <w:szCs w:val="24"/>
        </w:rPr>
        <w:t xml:space="preserve"> is</w:t>
      </w:r>
      <w:r w:rsidR="004B3E22" w:rsidRPr="008104AE">
        <w:rPr>
          <w:color w:val="000000" w:themeColor="text1"/>
          <w:sz w:val="24"/>
          <w:szCs w:val="24"/>
        </w:rPr>
        <w:t xml:space="preserve"> highest </w:t>
      </w:r>
      <w:r w:rsidR="001B7EA4" w:rsidRPr="008104AE">
        <w:rPr>
          <w:color w:val="000000" w:themeColor="text1"/>
          <w:sz w:val="24"/>
          <w:szCs w:val="24"/>
        </w:rPr>
        <w:t xml:space="preserve">except Sikkim </w:t>
      </w:r>
      <w:r w:rsidR="004B3E22" w:rsidRPr="008104AE">
        <w:rPr>
          <w:color w:val="000000" w:themeColor="text1"/>
          <w:sz w:val="24"/>
          <w:szCs w:val="24"/>
        </w:rPr>
        <w:t>among the states compared.</w:t>
      </w:r>
    </w:p>
    <w:p w:rsidR="00654444" w:rsidRPr="008104AE" w:rsidRDefault="00980FC9" w:rsidP="00D04D3E">
      <w:pPr>
        <w:spacing w:after="360" w:line="360" w:lineRule="auto"/>
        <w:ind w:left="720"/>
        <w:jc w:val="both"/>
        <w:rPr>
          <w:color w:val="000000" w:themeColor="text1"/>
          <w:sz w:val="24"/>
          <w:szCs w:val="24"/>
        </w:rPr>
      </w:pPr>
      <w:r w:rsidRPr="008104AE">
        <w:rPr>
          <w:color w:val="000000" w:themeColor="text1"/>
          <w:sz w:val="24"/>
          <w:szCs w:val="24"/>
        </w:rPr>
        <w:t>In view of the above analysis and comparison</w:t>
      </w:r>
      <w:r w:rsidR="00654444" w:rsidRPr="008104AE">
        <w:rPr>
          <w:color w:val="000000" w:themeColor="text1"/>
          <w:sz w:val="24"/>
          <w:szCs w:val="24"/>
        </w:rPr>
        <w:t>s</w:t>
      </w:r>
      <w:r w:rsidR="001B7EA4" w:rsidRPr="008104AE">
        <w:rPr>
          <w:color w:val="000000" w:themeColor="text1"/>
          <w:sz w:val="24"/>
          <w:szCs w:val="24"/>
        </w:rPr>
        <w:t>, DPN</w:t>
      </w:r>
      <w:r w:rsidRPr="008104AE">
        <w:rPr>
          <w:color w:val="000000" w:themeColor="text1"/>
          <w:sz w:val="24"/>
          <w:szCs w:val="24"/>
        </w:rPr>
        <w:t xml:space="preserve"> needs to take steps to restrict the A&amp;G expenses. </w:t>
      </w:r>
    </w:p>
    <w:p w:rsidR="00980FC9" w:rsidRPr="008104AE" w:rsidRDefault="00E81EF5" w:rsidP="00D04D3E">
      <w:pPr>
        <w:spacing w:after="360" w:line="360" w:lineRule="auto"/>
        <w:ind w:left="720"/>
        <w:jc w:val="both"/>
        <w:rPr>
          <w:color w:val="000000" w:themeColor="text1"/>
          <w:sz w:val="24"/>
          <w:szCs w:val="24"/>
        </w:rPr>
      </w:pPr>
      <w:r w:rsidRPr="008104AE">
        <w:rPr>
          <w:color w:val="000000" w:themeColor="text1"/>
          <w:sz w:val="24"/>
          <w:szCs w:val="24"/>
        </w:rPr>
        <w:t xml:space="preserve">The Petitioner arrived </w:t>
      </w:r>
      <w:r w:rsidR="000360AD">
        <w:rPr>
          <w:color w:val="000000" w:themeColor="text1"/>
          <w:sz w:val="24"/>
          <w:szCs w:val="24"/>
        </w:rPr>
        <w:t xml:space="preserve">at </w:t>
      </w:r>
      <w:r w:rsidRPr="008104AE">
        <w:rPr>
          <w:color w:val="000000" w:themeColor="text1"/>
          <w:sz w:val="24"/>
          <w:szCs w:val="24"/>
        </w:rPr>
        <w:t xml:space="preserve">the A&amp;G expenses for </w:t>
      </w:r>
      <w:r w:rsidR="00AD6F4F" w:rsidRPr="008104AE">
        <w:rPr>
          <w:color w:val="000000" w:themeColor="text1"/>
          <w:sz w:val="24"/>
          <w:szCs w:val="24"/>
        </w:rPr>
        <w:t xml:space="preserve">the </w:t>
      </w:r>
      <w:r w:rsidRPr="008104AE">
        <w:rPr>
          <w:color w:val="000000" w:themeColor="text1"/>
          <w:sz w:val="24"/>
          <w:szCs w:val="24"/>
        </w:rPr>
        <w:t xml:space="preserve">control period of </w:t>
      </w:r>
      <w:r w:rsidR="00AD6F4F" w:rsidRPr="008104AE">
        <w:rPr>
          <w:color w:val="000000" w:themeColor="text1"/>
          <w:sz w:val="24"/>
          <w:szCs w:val="24"/>
        </w:rPr>
        <w:t xml:space="preserve">the </w:t>
      </w:r>
      <w:r w:rsidRPr="008104AE">
        <w:rPr>
          <w:color w:val="000000" w:themeColor="text1"/>
          <w:sz w:val="24"/>
          <w:szCs w:val="24"/>
        </w:rPr>
        <w:t xml:space="preserve">FY 2017-18 to FY 2019-20 considering the average of actual expenses of </w:t>
      </w:r>
      <w:r w:rsidR="00AD6F4F" w:rsidRPr="008104AE">
        <w:rPr>
          <w:color w:val="000000" w:themeColor="text1"/>
          <w:sz w:val="24"/>
          <w:szCs w:val="24"/>
        </w:rPr>
        <w:t xml:space="preserve">the </w:t>
      </w:r>
      <w:r w:rsidRPr="008104AE">
        <w:rPr>
          <w:color w:val="000000" w:themeColor="text1"/>
          <w:sz w:val="24"/>
          <w:szCs w:val="24"/>
        </w:rPr>
        <w:t xml:space="preserve">FY 2013-14, FY 2014-15 &amp;FY </w:t>
      </w:r>
      <w:r w:rsidRPr="008104AE">
        <w:rPr>
          <w:color w:val="000000" w:themeColor="text1"/>
          <w:sz w:val="24"/>
          <w:szCs w:val="24"/>
        </w:rPr>
        <w:lastRenderedPageBreak/>
        <w:t xml:space="preserve">2015-16 as baseline and escalated the same as per Regulation 89.6 of NERC MYT Regulations,2016  as discussed above and projected expenses for the control period </w:t>
      </w:r>
      <w:r w:rsidR="00AD6F4F" w:rsidRPr="008104AE">
        <w:rPr>
          <w:color w:val="000000" w:themeColor="text1"/>
          <w:sz w:val="24"/>
          <w:szCs w:val="24"/>
        </w:rPr>
        <w:t xml:space="preserve">of the </w:t>
      </w:r>
      <w:r w:rsidRPr="008104AE">
        <w:rPr>
          <w:color w:val="000000" w:themeColor="text1"/>
          <w:sz w:val="24"/>
          <w:szCs w:val="24"/>
        </w:rPr>
        <w:t>FY2017-18 to FY2019-20</w:t>
      </w:r>
      <w:r w:rsidR="00980FC9" w:rsidRPr="008104AE">
        <w:rPr>
          <w:color w:val="000000" w:themeColor="text1"/>
          <w:sz w:val="24"/>
          <w:szCs w:val="24"/>
        </w:rPr>
        <w:t>.</w:t>
      </w:r>
    </w:p>
    <w:p w:rsidR="00E81EF5" w:rsidRDefault="00E81EF5" w:rsidP="00D04D3E">
      <w:pPr>
        <w:tabs>
          <w:tab w:val="left" w:pos="851"/>
        </w:tabs>
        <w:spacing w:after="480" w:line="360" w:lineRule="auto"/>
        <w:ind w:left="720"/>
        <w:jc w:val="both"/>
        <w:rPr>
          <w:rFonts w:ascii="Calibri" w:eastAsia="Calibri" w:hAnsi="Calibri" w:cs="Times New Roman"/>
          <w:b/>
          <w:sz w:val="24"/>
          <w:szCs w:val="24"/>
          <w:lang w:val="en-US" w:eastAsia="en-US"/>
        </w:rPr>
      </w:pPr>
      <w:r w:rsidRPr="00C56E85">
        <w:rPr>
          <w:rFonts w:ascii="Calibri" w:eastAsia="Calibri" w:hAnsi="Calibri" w:cs="Times New Roman"/>
          <w:b/>
          <w:sz w:val="24"/>
          <w:szCs w:val="24"/>
          <w:lang w:val="en-US" w:eastAsia="en-US"/>
        </w:rPr>
        <w:t xml:space="preserve">The Commission approves </w:t>
      </w:r>
      <w:r>
        <w:rPr>
          <w:rFonts w:ascii="Calibri" w:eastAsia="Calibri" w:hAnsi="Calibri" w:cs="Times New Roman"/>
          <w:b/>
          <w:sz w:val="24"/>
          <w:szCs w:val="24"/>
          <w:lang w:val="en-US" w:eastAsia="en-US"/>
        </w:rPr>
        <w:t>A&amp;G Expenses</w:t>
      </w:r>
      <w:r w:rsidRPr="00C56E85">
        <w:rPr>
          <w:rFonts w:ascii="Calibri" w:eastAsia="Calibri" w:hAnsi="Calibri" w:cs="Times New Roman"/>
          <w:b/>
          <w:sz w:val="24"/>
          <w:szCs w:val="24"/>
          <w:lang w:val="en-US" w:eastAsia="en-US"/>
        </w:rPr>
        <w:t xml:space="preserve"> at </w:t>
      </w:r>
      <w:r w:rsidRPr="00C56E85">
        <w:rPr>
          <w:rFonts w:ascii="Rupee Foradian" w:eastAsia="Calibri" w:hAnsi="Rupee Foradian" w:cs="Times New Roman"/>
          <w:b/>
          <w:sz w:val="24"/>
          <w:szCs w:val="24"/>
          <w:lang w:val="en-US" w:eastAsia="en-US"/>
        </w:rPr>
        <w:t>`</w:t>
      </w:r>
      <w:r>
        <w:rPr>
          <w:rFonts w:ascii="Calibri" w:eastAsia="Calibri" w:hAnsi="Calibri" w:cs="Times New Roman"/>
          <w:b/>
          <w:sz w:val="24"/>
          <w:szCs w:val="24"/>
          <w:lang w:val="en-US" w:eastAsia="en-US"/>
        </w:rPr>
        <w:t>3.10</w:t>
      </w:r>
      <w:r w:rsidRPr="00C56E85">
        <w:rPr>
          <w:rFonts w:ascii="Calibri" w:eastAsia="Calibri" w:hAnsi="Calibri" w:cs="Times New Roman"/>
          <w:b/>
          <w:sz w:val="24"/>
          <w:szCs w:val="24"/>
          <w:lang w:val="en-US" w:eastAsia="en-US"/>
        </w:rPr>
        <w:t xml:space="preserve"> Crores, </w:t>
      </w:r>
      <w:r w:rsidRPr="00C56E85">
        <w:rPr>
          <w:rFonts w:ascii="Rupee Foradian" w:eastAsia="Calibri" w:hAnsi="Rupee Foradian" w:cs="Times New Roman"/>
          <w:b/>
          <w:sz w:val="24"/>
          <w:szCs w:val="24"/>
          <w:lang w:val="en-US" w:eastAsia="en-US"/>
        </w:rPr>
        <w:t>`</w:t>
      </w:r>
      <w:r>
        <w:rPr>
          <w:rFonts w:ascii="Calibri" w:eastAsia="Calibri" w:hAnsi="Calibri" w:cs="Times New Roman"/>
          <w:b/>
          <w:sz w:val="24"/>
          <w:szCs w:val="24"/>
          <w:lang w:val="en-US" w:eastAsia="en-US"/>
        </w:rPr>
        <w:t>3.28</w:t>
      </w:r>
      <w:r w:rsidRPr="00C56E85">
        <w:rPr>
          <w:rFonts w:ascii="Calibri" w:eastAsia="Calibri" w:hAnsi="Calibri" w:cs="Times New Roman"/>
          <w:b/>
          <w:sz w:val="24"/>
          <w:szCs w:val="24"/>
          <w:lang w:val="en-US" w:eastAsia="en-US"/>
        </w:rPr>
        <w:t xml:space="preserve"> Crores and </w:t>
      </w:r>
      <w:r w:rsidRPr="00C56E85">
        <w:rPr>
          <w:rFonts w:ascii="Rupee Foradian" w:eastAsia="Calibri" w:hAnsi="Rupee Foradian" w:cs="Times New Roman"/>
          <w:b/>
          <w:sz w:val="24"/>
          <w:szCs w:val="24"/>
          <w:lang w:val="en-US" w:eastAsia="en-US"/>
        </w:rPr>
        <w:t>`</w:t>
      </w:r>
      <w:r w:rsidR="00AD6F4F">
        <w:rPr>
          <w:rFonts w:ascii="Calibri" w:eastAsia="Calibri" w:hAnsi="Calibri" w:cs="Times New Roman"/>
          <w:b/>
          <w:sz w:val="24"/>
          <w:szCs w:val="24"/>
          <w:lang w:val="en-US" w:eastAsia="en-US"/>
        </w:rPr>
        <w:t>3.46</w:t>
      </w:r>
      <w:r w:rsidRPr="00C56E85">
        <w:rPr>
          <w:rFonts w:ascii="Calibri" w:eastAsia="Calibri" w:hAnsi="Calibri" w:cs="Times New Roman"/>
          <w:b/>
          <w:sz w:val="24"/>
          <w:szCs w:val="24"/>
          <w:lang w:val="en-US" w:eastAsia="en-US"/>
        </w:rPr>
        <w:t xml:space="preserve"> Crores for the FY 2017-18, FY 2018-19 and FY 2019-20 respectively as projected by DPN</w:t>
      </w:r>
      <w:r>
        <w:rPr>
          <w:rFonts w:ascii="Calibri" w:eastAsia="Calibri" w:hAnsi="Calibri" w:cs="Times New Roman"/>
          <w:b/>
          <w:sz w:val="24"/>
          <w:szCs w:val="24"/>
          <w:lang w:val="en-US" w:eastAsia="en-US"/>
        </w:rPr>
        <w:t>.</w:t>
      </w:r>
    </w:p>
    <w:p w:rsidR="00033BD7" w:rsidRPr="00607FD8" w:rsidRDefault="006F71F0" w:rsidP="00D04D3E">
      <w:pPr>
        <w:pStyle w:val="Heading2"/>
        <w:tabs>
          <w:tab w:val="clear" w:pos="0"/>
        </w:tabs>
        <w:spacing w:after="360"/>
        <w:ind w:left="0"/>
        <w:rPr>
          <w:sz w:val="26"/>
          <w:lang w:val="en-US" w:eastAsia="en-US"/>
        </w:rPr>
      </w:pPr>
      <w:bookmarkStart w:id="126" w:name="_Toc383176081"/>
      <w:bookmarkStart w:id="127" w:name="_Toc479072512"/>
      <w:r>
        <w:rPr>
          <w:sz w:val="26"/>
          <w:lang w:val="en-US" w:eastAsia="en-US"/>
        </w:rPr>
        <w:t>5.15.3</w:t>
      </w:r>
      <w:r w:rsidR="00033BD7" w:rsidRPr="00607FD8">
        <w:rPr>
          <w:sz w:val="26"/>
          <w:lang w:val="en-US" w:eastAsia="en-US"/>
        </w:rPr>
        <w:tab/>
        <w:t>Repairs and Maintenance Expenses</w:t>
      </w:r>
      <w:bookmarkEnd w:id="126"/>
      <w:bookmarkEnd w:id="127"/>
    </w:p>
    <w:p w:rsidR="008104AE" w:rsidRPr="008104AE" w:rsidRDefault="008104AE" w:rsidP="008104AE">
      <w:pPr>
        <w:spacing w:after="240" w:line="360" w:lineRule="auto"/>
        <w:ind w:left="720"/>
        <w:jc w:val="both"/>
        <w:rPr>
          <w:color w:val="000000" w:themeColor="text1"/>
          <w:sz w:val="24"/>
          <w:szCs w:val="24"/>
        </w:rPr>
      </w:pPr>
      <w:r w:rsidRPr="008104AE">
        <w:rPr>
          <w:color w:val="000000" w:themeColor="text1"/>
          <w:sz w:val="24"/>
          <w:szCs w:val="24"/>
        </w:rPr>
        <w:t>DPN has been undertaking various Repairs and Maintenance activities as a step towards improvement of systems, reduction in breakdowns, reduction in response time and increasing preventive maintenance.</w:t>
      </w:r>
    </w:p>
    <w:p w:rsidR="008104AE" w:rsidRPr="008104AE" w:rsidRDefault="008104AE" w:rsidP="008104AE">
      <w:pPr>
        <w:spacing w:after="240" w:line="360" w:lineRule="auto"/>
        <w:ind w:left="720"/>
        <w:jc w:val="both"/>
        <w:rPr>
          <w:color w:val="000000" w:themeColor="text1"/>
          <w:sz w:val="24"/>
          <w:szCs w:val="24"/>
        </w:rPr>
      </w:pPr>
      <w:r w:rsidRPr="008104AE">
        <w:rPr>
          <w:color w:val="000000" w:themeColor="text1"/>
          <w:sz w:val="24"/>
          <w:szCs w:val="24"/>
        </w:rPr>
        <w:t>The DPN has projected the R&amp;M expenses in accordance with the Regulation 89.6 of The NERC (Multi Year Tariff) Regulations, 2016. Accordingly, average of the actual expenses for the FY 2013-14, FY 2014-15 &amp; FY 2015-16 has been considered as the R&amp;M expenses for the FY 2014-15 and the same has been escalated at the escalation factor of 4% to arrive at the R&amp;M expenses for the FY 2016-17. The R&amp;M expense</w:t>
      </w:r>
      <w:r>
        <w:rPr>
          <w:color w:val="000000" w:themeColor="text1"/>
          <w:sz w:val="24"/>
          <w:szCs w:val="24"/>
        </w:rPr>
        <w:t>s</w:t>
      </w:r>
      <w:r w:rsidRPr="008104AE">
        <w:rPr>
          <w:color w:val="000000" w:themeColor="text1"/>
          <w:sz w:val="24"/>
          <w:szCs w:val="24"/>
        </w:rPr>
        <w:t xml:space="preserve"> for each subsequent year has been determined by escalating the base expenses  determined  for  the  FY  2016-17,  at  the  escalation  factor  of  5.72%. </w:t>
      </w:r>
      <w:r w:rsidR="000360AD" w:rsidRPr="000360AD">
        <w:rPr>
          <w:color w:val="000000" w:themeColor="text1"/>
          <w:sz w:val="24"/>
          <w:szCs w:val="24"/>
        </w:rPr>
        <w:t>The R&amp;M expenses as projected by DPN is provided in the table below.</w:t>
      </w:r>
    </w:p>
    <w:p w:rsidR="00033BD7" w:rsidRPr="008B139F" w:rsidRDefault="008104AE" w:rsidP="00D04D3E">
      <w:pPr>
        <w:pStyle w:val="Title"/>
        <w:spacing w:after="360"/>
        <w:rPr>
          <w:kern w:val="32"/>
          <w:lang w:val="en-US"/>
        </w:rPr>
      </w:pPr>
      <w:bookmarkStart w:id="128" w:name="_Toc383176082"/>
      <w:bookmarkStart w:id="129" w:name="_Toc479072567"/>
      <w:r>
        <w:rPr>
          <w:kern w:val="32"/>
          <w:lang w:val="en-US"/>
        </w:rPr>
        <w:t>Table 5</w:t>
      </w:r>
      <w:r w:rsidR="00995AB7" w:rsidRPr="008B139F">
        <w:rPr>
          <w:kern w:val="32"/>
          <w:lang w:val="en-US"/>
        </w:rPr>
        <w:t>.2</w:t>
      </w:r>
      <w:r>
        <w:rPr>
          <w:kern w:val="32"/>
          <w:lang w:val="en-US"/>
        </w:rPr>
        <w:t>3</w:t>
      </w:r>
      <w:r w:rsidR="00033BD7" w:rsidRPr="008B139F">
        <w:rPr>
          <w:kern w:val="32"/>
          <w:lang w:val="en-US"/>
        </w:rPr>
        <w:t xml:space="preserve">: Repair and Maintenance Expenses projected by </w:t>
      </w:r>
      <w:bookmarkEnd w:id="128"/>
      <w:r>
        <w:rPr>
          <w:kern w:val="32"/>
          <w:lang w:val="en-US"/>
        </w:rPr>
        <w:t>DPN</w:t>
      </w:r>
      <w:bookmarkEnd w:id="129"/>
    </w:p>
    <w:p w:rsidR="00033BD7" w:rsidRPr="00033BD7" w:rsidRDefault="00A023B3" w:rsidP="00D04D3E">
      <w:pPr>
        <w:spacing w:after="480" w:line="240" w:lineRule="auto"/>
        <w:ind w:left="720"/>
        <w:jc w:val="center"/>
        <w:rPr>
          <w:rFonts w:ascii="Calibri" w:eastAsia="Calibri" w:hAnsi="Calibri" w:cs="Times New Roman"/>
          <w:sz w:val="24"/>
          <w:szCs w:val="24"/>
          <w:lang w:val="en-US" w:eastAsia="en-US"/>
        </w:rPr>
      </w:pPr>
      <w:r>
        <w:rPr>
          <w:rFonts w:ascii="Calibri" w:eastAsia="Calibri" w:hAnsi="Calibri" w:cs="Times New Roman"/>
          <w:sz w:val="24"/>
          <w:szCs w:val="24"/>
          <w:lang w:val="en-US" w:eastAsia="en-US"/>
        </w:rPr>
        <w:fldChar w:fldCharType="begin"/>
      </w:r>
      <w:r>
        <w:rPr>
          <w:rFonts w:ascii="Calibri" w:eastAsia="Calibri" w:hAnsi="Calibri" w:cs="Times New Roman"/>
          <w:sz w:val="24"/>
          <w:szCs w:val="24"/>
          <w:lang w:val="en-US" w:eastAsia="en-US"/>
        </w:rPr>
        <w:instrText xml:space="preserve"> LINK Excel.Sheet.12 "F:\\SANJIB\\NAGALAND\\NERC\\2017-18\\TARIFF ORDER\\TABLE_TO-2017-18.xlsx!5.23!R3C1:R5C4" "" \a \p </w:instrText>
      </w:r>
      <w:r>
        <w:rPr>
          <w:rFonts w:ascii="Calibri" w:eastAsia="Calibri" w:hAnsi="Calibri" w:cs="Times New Roman"/>
          <w:sz w:val="24"/>
          <w:szCs w:val="24"/>
          <w:lang w:val="en-US" w:eastAsia="en-US"/>
        </w:rPr>
        <w:fldChar w:fldCharType="separate"/>
      </w:r>
      <w:r w:rsidRPr="00A023B3">
        <w:rPr>
          <w:rFonts w:ascii="Calibri" w:eastAsia="Calibri" w:hAnsi="Calibri" w:cs="Times New Roman"/>
          <w:sz w:val="24"/>
          <w:szCs w:val="24"/>
          <w:lang w:val="en-US" w:eastAsia="en-US"/>
        </w:rPr>
        <w:object w:dxaOrig="7365" w:dyaOrig="1335">
          <v:shape id="_x0000_i1078" type="#_x0000_t75" style="width:368.25pt;height:66.75pt">
            <v:imagedata r:id="rId67" o:title=""/>
          </v:shape>
        </w:object>
      </w:r>
      <w:r>
        <w:rPr>
          <w:rFonts w:ascii="Calibri" w:eastAsia="Calibri" w:hAnsi="Calibri" w:cs="Times New Roman"/>
          <w:sz w:val="24"/>
          <w:szCs w:val="24"/>
          <w:lang w:val="en-US" w:eastAsia="en-US"/>
        </w:rPr>
        <w:fldChar w:fldCharType="end"/>
      </w:r>
    </w:p>
    <w:p w:rsidR="00033BD7" w:rsidRPr="00713E1F" w:rsidRDefault="00033BD7" w:rsidP="00D04D3E">
      <w:pPr>
        <w:spacing w:after="360" w:line="360" w:lineRule="auto"/>
        <w:ind w:left="720"/>
        <w:jc w:val="both"/>
        <w:rPr>
          <w:rFonts w:ascii="Calibri" w:eastAsia="Calibri" w:hAnsi="Calibri" w:cs="Times New Roman"/>
          <w:b/>
          <w:sz w:val="24"/>
          <w:szCs w:val="24"/>
          <w:lang w:val="en-US" w:eastAsia="en-US"/>
        </w:rPr>
      </w:pPr>
      <w:r w:rsidRPr="00713E1F">
        <w:rPr>
          <w:rFonts w:ascii="Calibri" w:eastAsia="Calibri" w:hAnsi="Calibri" w:cs="Times New Roman"/>
          <w:b/>
          <w:sz w:val="24"/>
          <w:szCs w:val="24"/>
          <w:lang w:val="en-US" w:eastAsia="en-US"/>
        </w:rPr>
        <w:t>Commission’s Analysis</w:t>
      </w:r>
      <w:r w:rsidR="00A44E61">
        <w:rPr>
          <w:rFonts w:ascii="Calibri" w:eastAsia="Calibri" w:hAnsi="Calibri" w:cs="Times New Roman"/>
          <w:b/>
          <w:sz w:val="24"/>
          <w:szCs w:val="24"/>
          <w:lang w:val="en-US" w:eastAsia="en-US"/>
        </w:rPr>
        <w:t>:</w:t>
      </w:r>
    </w:p>
    <w:p w:rsidR="00623600" w:rsidRPr="00623600" w:rsidRDefault="006C3FC0" w:rsidP="00D04D3E">
      <w:pPr>
        <w:spacing w:after="480" w:line="360" w:lineRule="auto"/>
        <w:ind w:left="720"/>
        <w:jc w:val="both"/>
        <w:rPr>
          <w:rFonts w:ascii="Calibri" w:eastAsia="Calibri" w:hAnsi="Calibri" w:cs="Times New Roman"/>
          <w:sz w:val="6"/>
          <w:szCs w:val="6"/>
          <w:lang w:val="en-US" w:eastAsia="en-US"/>
        </w:rPr>
      </w:pPr>
      <w:r>
        <w:rPr>
          <w:rFonts w:ascii="Calibri" w:eastAsia="Calibri" w:hAnsi="Calibri" w:cs="Times New Roman"/>
          <w:sz w:val="24"/>
          <w:szCs w:val="24"/>
          <w:lang w:val="en-US" w:eastAsia="en-US"/>
        </w:rPr>
        <w:t>The productivit</w:t>
      </w:r>
      <w:r w:rsidR="008132D8">
        <w:rPr>
          <w:rFonts w:ascii="Calibri" w:eastAsia="Calibri" w:hAnsi="Calibri" w:cs="Times New Roman"/>
          <w:sz w:val="24"/>
          <w:szCs w:val="24"/>
          <w:lang w:val="en-US" w:eastAsia="en-US"/>
        </w:rPr>
        <w:t xml:space="preserve">y parameters w.r.t R&amp;M </w:t>
      </w:r>
      <w:r>
        <w:rPr>
          <w:rFonts w:ascii="Calibri" w:eastAsia="Calibri" w:hAnsi="Calibri" w:cs="Times New Roman"/>
          <w:sz w:val="24"/>
          <w:szCs w:val="24"/>
          <w:lang w:val="en-US" w:eastAsia="en-US"/>
        </w:rPr>
        <w:t>expenses over l</w:t>
      </w:r>
      <w:r w:rsidR="00DB602B">
        <w:rPr>
          <w:rFonts w:ascii="Calibri" w:eastAsia="Calibri" w:hAnsi="Calibri" w:cs="Times New Roman"/>
          <w:sz w:val="24"/>
          <w:szCs w:val="24"/>
          <w:lang w:val="en-US" w:eastAsia="en-US"/>
        </w:rPr>
        <w:t>ast few years is provided below:</w:t>
      </w:r>
    </w:p>
    <w:p w:rsidR="006C3FC0" w:rsidRDefault="00A023B3" w:rsidP="008104AE">
      <w:pPr>
        <w:spacing w:after="240" w:line="360" w:lineRule="auto"/>
        <w:ind w:left="720"/>
        <w:jc w:val="center"/>
        <w:rPr>
          <w:rFonts w:ascii="Calibri" w:eastAsia="Calibri" w:hAnsi="Calibri" w:cs="Times New Roman"/>
          <w:b/>
          <w:bCs/>
          <w:sz w:val="24"/>
          <w:szCs w:val="24"/>
          <w:lang w:val="en-US" w:eastAsia="en-US"/>
        </w:rPr>
      </w:pPr>
      <w:r>
        <w:rPr>
          <w:rFonts w:ascii="Calibri" w:eastAsia="Calibri" w:hAnsi="Calibri" w:cs="Times New Roman"/>
          <w:b/>
          <w:bCs/>
          <w:sz w:val="24"/>
          <w:szCs w:val="24"/>
          <w:lang w:val="en-US" w:eastAsia="en-US"/>
        </w:rPr>
        <w:lastRenderedPageBreak/>
        <w:fldChar w:fldCharType="begin"/>
      </w:r>
      <w:r>
        <w:rPr>
          <w:rFonts w:ascii="Calibri" w:eastAsia="Calibri" w:hAnsi="Calibri" w:cs="Times New Roman"/>
          <w:b/>
          <w:bCs/>
          <w:sz w:val="24"/>
          <w:szCs w:val="24"/>
          <w:lang w:val="en-US" w:eastAsia="en-US"/>
        </w:rPr>
        <w:instrText xml:space="preserve"> LINK Excel.Sheet.12 "F:\\SANJIB\\NAGALAND\\NERC\\2017-18\\TARIFF ORDER\\TABLE_TO-2017-18.xlsx!C8![TABLE_TO-2017-18.xlsx]C8 Chart 1" "" \a \p </w:instrText>
      </w:r>
      <w:r>
        <w:rPr>
          <w:rFonts w:ascii="Calibri" w:eastAsia="Calibri" w:hAnsi="Calibri" w:cs="Times New Roman"/>
          <w:b/>
          <w:bCs/>
          <w:sz w:val="24"/>
          <w:szCs w:val="24"/>
          <w:lang w:val="en-US" w:eastAsia="en-US"/>
        </w:rPr>
        <w:fldChar w:fldCharType="separate"/>
      </w:r>
      <w:r w:rsidRPr="00A023B3">
        <w:rPr>
          <w:rFonts w:ascii="Calibri" w:eastAsia="Calibri" w:hAnsi="Calibri" w:cs="Times New Roman"/>
          <w:b/>
          <w:bCs/>
          <w:sz w:val="24"/>
          <w:szCs w:val="24"/>
          <w:lang w:val="en-US" w:eastAsia="en-US"/>
        </w:rPr>
        <w:object w:dxaOrig="8310" w:dyaOrig="4350">
          <v:shape id="_x0000_i1079" type="#_x0000_t75" style="width:415.5pt;height:217.5pt">
            <v:imagedata r:id="rId68" o:title=""/>
          </v:shape>
        </w:object>
      </w:r>
      <w:r>
        <w:rPr>
          <w:rFonts w:ascii="Calibri" w:eastAsia="Calibri" w:hAnsi="Calibri" w:cs="Times New Roman"/>
          <w:b/>
          <w:bCs/>
          <w:sz w:val="24"/>
          <w:szCs w:val="24"/>
          <w:lang w:val="en-US" w:eastAsia="en-US"/>
        </w:rPr>
        <w:fldChar w:fldCharType="end"/>
      </w:r>
    </w:p>
    <w:p w:rsidR="00741CFD" w:rsidRPr="002E544E" w:rsidRDefault="008132D8" w:rsidP="002E544E">
      <w:pPr>
        <w:spacing w:after="240" w:line="360" w:lineRule="auto"/>
        <w:ind w:left="720"/>
        <w:jc w:val="both"/>
        <w:rPr>
          <w:color w:val="000000" w:themeColor="text1"/>
          <w:sz w:val="24"/>
          <w:szCs w:val="24"/>
        </w:rPr>
      </w:pPr>
      <w:r w:rsidRPr="002E544E">
        <w:rPr>
          <w:color w:val="000000" w:themeColor="text1"/>
          <w:sz w:val="24"/>
          <w:szCs w:val="24"/>
        </w:rPr>
        <w:t>It is observed that the R</w:t>
      </w:r>
      <w:r w:rsidR="00A44E61" w:rsidRPr="002E544E">
        <w:rPr>
          <w:color w:val="000000" w:themeColor="text1"/>
          <w:sz w:val="24"/>
          <w:szCs w:val="24"/>
        </w:rPr>
        <w:t xml:space="preserve">epair </w:t>
      </w:r>
      <w:r w:rsidRPr="002E544E">
        <w:rPr>
          <w:color w:val="000000" w:themeColor="text1"/>
          <w:sz w:val="24"/>
          <w:szCs w:val="24"/>
        </w:rPr>
        <w:t>&amp;M</w:t>
      </w:r>
      <w:r w:rsidR="00A44E61" w:rsidRPr="002E544E">
        <w:rPr>
          <w:color w:val="000000" w:themeColor="text1"/>
          <w:sz w:val="24"/>
          <w:szCs w:val="24"/>
        </w:rPr>
        <w:t xml:space="preserve">aintenance </w:t>
      </w:r>
      <w:r w:rsidRPr="002E544E">
        <w:rPr>
          <w:color w:val="000000" w:themeColor="text1"/>
          <w:sz w:val="24"/>
          <w:szCs w:val="24"/>
        </w:rPr>
        <w:t>expenses</w:t>
      </w:r>
      <w:r w:rsidR="002E544E" w:rsidRPr="002E544E">
        <w:rPr>
          <w:color w:val="000000" w:themeColor="text1"/>
          <w:sz w:val="24"/>
          <w:szCs w:val="24"/>
        </w:rPr>
        <w:t xml:space="preserve"> was</w:t>
      </w:r>
      <w:r w:rsidRPr="002E544E">
        <w:rPr>
          <w:color w:val="000000" w:themeColor="text1"/>
          <w:sz w:val="24"/>
          <w:szCs w:val="24"/>
        </w:rPr>
        <w:t xml:space="preserve"> showing </w:t>
      </w:r>
      <w:r w:rsidR="002E544E" w:rsidRPr="002E544E">
        <w:rPr>
          <w:color w:val="000000" w:themeColor="text1"/>
          <w:sz w:val="24"/>
          <w:szCs w:val="24"/>
        </w:rPr>
        <w:t xml:space="preserve">upward trend upto FY 2014-15, but in the FY 2015-16 </w:t>
      </w:r>
      <w:r w:rsidRPr="002E544E">
        <w:rPr>
          <w:color w:val="000000" w:themeColor="text1"/>
          <w:sz w:val="24"/>
          <w:szCs w:val="24"/>
        </w:rPr>
        <w:t>a reducing trend</w:t>
      </w:r>
      <w:r w:rsidR="002E544E" w:rsidRPr="002E544E">
        <w:rPr>
          <w:color w:val="000000" w:themeColor="text1"/>
          <w:sz w:val="24"/>
          <w:szCs w:val="24"/>
        </w:rPr>
        <w:t xml:space="preserve"> has been observed</w:t>
      </w:r>
      <w:r w:rsidRPr="002E544E">
        <w:rPr>
          <w:color w:val="000000" w:themeColor="text1"/>
          <w:sz w:val="24"/>
          <w:szCs w:val="24"/>
        </w:rPr>
        <w:t xml:space="preserve">. </w:t>
      </w:r>
    </w:p>
    <w:p w:rsidR="00D04D3E" w:rsidRDefault="00D04D3E" w:rsidP="00D04D3E">
      <w:pPr>
        <w:spacing w:after="0" w:line="360" w:lineRule="auto"/>
        <w:ind w:left="720"/>
        <w:jc w:val="both"/>
        <w:rPr>
          <w:color w:val="000000" w:themeColor="text1"/>
          <w:sz w:val="24"/>
          <w:szCs w:val="24"/>
        </w:rPr>
      </w:pPr>
    </w:p>
    <w:p w:rsidR="006C3FC0" w:rsidRDefault="006C3FC0" w:rsidP="008104AE">
      <w:pPr>
        <w:spacing w:after="240" w:line="360" w:lineRule="auto"/>
        <w:ind w:left="720"/>
        <w:jc w:val="both"/>
        <w:rPr>
          <w:color w:val="000000" w:themeColor="text1"/>
          <w:sz w:val="24"/>
          <w:szCs w:val="24"/>
        </w:rPr>
      </w:pPr>
      <w:r w:rsidRPr="002E544E">
        <w:rPr>
          <w:color w:val="000000" w:themeColor="text1"/>
          <w:sz w:val="24"/>
          <w:szCs w:val="24"/>
        </w:rPr>
        <w:t xml:space="preserve">Further, an analysis has also been made of the productivity parameters of other states. </w:t>
      </w:r>
      <w:r w:rsidR="00741CFD" w:rsidRPr="002E544E">
        <w:rPr>
          <w:color w:val="000000" w:themeColor="text1"/>
          <w:sz w:val="24"/>
          <w:szCs w:val="24"/>
        </w:rPr>
        <w:t xml:space="preserve">The comparative </w:t>
      </w:r>
      <w:r w:rsidR="008967CE" w:rsidRPr="002E544E">
        <w:rPr>
          <w:color w:val="000000" w:themeColor="text1"/>
          <w:sz w:val="24"/>
          <w:szCs w:val="24"/>
        </w:rPr>
        <w:t>statement is</w:t>
      </w:r>
      <w:r w:rsidRPr="002E544E">
        <w:rPr>
          <w:color w:val="000000" w:themeColor="text1"/>
          <w:sz w:val="24"/>
          <w:szCs w:val="24"/>
        </w:rPr>
        <w:t xml:space="preserve"> provided below:</w:t>
      </w:r>
    </w:p>
    <w:p w:rsidR="00D04D3E" w:rsidRPr="002E544E" w:rsidRDefault="00D04D3E" w:rsidP="00D04D3E">
      <w:pPr>
        <w:spacing w:after="0" w:line="360" w:lineRule="auto"/>
        <w:ind w:left="720"/>
        <w:jc w:val="both"/>
        <w:rPr>
          <w:color w:val="000000" w:themeColor="text1"/>
          <w:sz w:val="24"/>
          <w:szCs w:val="24"/>
        </w:rPr>
      </w:pPr>
    </w:p>
    <w:p w:rsidR="00033F8A" w:rsidRDefault="00A023B3" w:rsidP="00D04D3E">
      <w:pPr>
        <w:spacing w:after="600" w:line="360" w:lineRule="auto"/>
        <w:ind w:left="720"/>
        <w:jc w:val="center"/>
        <w:rPr>
          <w:rFonts w:ascii="Calibri" w:eastAsia="Calibri" w:hAnsi="Calibri" w:cs="Times New Roman"/>
          <w:sz w:val="24"/>
          <w:szCs w:val="24"/>
          <w:lang w:val="en-US" w:eastAsia="en-US"/>
        </w:rPr>
      </w:pPr>
      <w:r>
        <w:rPr>
          <w:rFonts w:ascii="Calibri" w:eastAsia="Calibri" w:hAnsi="Calibri" w:cs="Times New Roman"/>
          <w:b/>
          <w:bCs/>
          <w:sz w:val="24"/>
          <w:szCs w:val="24"/>
          <w:lang w:val="en-US" w:eastAsia="en-US"/>
        </w:rPr>
        <w:fldChar w:fldCharType="begin"/>
      </w:r>
      <w:r>
        <w:rPr>
          <w:rFonts w:ascii="Calibri" w:eastAsia="Calibri" w:hAnsi="Calibri" w:cs="Times New Roman"/>
          <w:b/>
          <w:bCs/>
          <w:sz w:val="24"/>
          <w:szCs w:val="24"/>
          <w:lang w:val="en-US" w:eastAsia="en-US"/>
        </w:rPr>
        <w:instrText xml:space="preserve"> LINK Excel.Sheet.12 "F:\\SANJIB\\NAGALAND\\NERC\\2017-18\\TARIFF ORDER\\TABLE_TO-2017-18.xlsx!C8![TABLE_TO-2017-18.xlsx]C8 Chart 4" "" \a \p </w:instrText>
      </w:r>
      <w:r>
        <w:rPr>
          <w:rFonts w:ascii="Calibri" w:eastAsia="Calibri" w:hAnsi="Calibri" w:cs="Times New Roman"/>
          <w:b/>
          <w:bCs/>
          <w:sz w:val="24"/>
          <w:szCs w:val="24"/>
          <w:lang w:val="en-US" w:eastAsia="en-US"/>
        </w:rPr>
        <w:fldChar w:fldCharType="separate"/>
      </w:r>
      <w:r w:rsidRPr="00A023B3">
        <w:rPr>
          <w:rFonts w:ascii="Calibri" w:eastAsia="Calibri" w:hAnsi="Calibri" w:cs="Times New Roman"/>
          <w:b/>
          <w:bCs/>
          <w:sz w:val="24"/>
          <w:szCs w:val="24"/>
          <w:lang w:val="en-US" w:eastAsia="en-US"/>
        </w:rPr>
        <w:object w:dxaOrig="8265" w:dyaOrig="4380">
          <v:shape id="_x0000_i1080" type="#_x0000_t75" style="width:413.25pt;height:219pt">
            <v:imagedata r:id="rId69" o:title=""/>
          </v:shape>
        </w:object>
      </w:r>
      <w:r>
        <w:rPr>
          <w:rFonts w:ascii="Calibri" w:eastAsia="Calibri" w:hAnsi="Calibri" w:cs="Times New Roman"/>
          <w:b/>
          <w:bCs/>
          <w:sz w:val="24"/>
          <w:szCs w:val="24"/>
          <w:lang w:val="en-US" w:eastAsia="en-US"/>
        </w:rPr>
        <w:fldChar w:fldCharType="end"/>
      </w:r>
    </w:p>
    <w:p w:rsidR="00033F8A" w:rsidRPr="002E544E" w:rsidRDefault="00033F8A" w:rsidP="00D04D3E">
      <w:pPr>
        <w:spacing w:after="480" w:line="360" w:lineRule="auto"/>
        <w:ind w:left="720"/>
        <w:jc w:val="both"/>
        <w:rPr>
          <w:color w:val="000000" w:themeColor="text1"/>
          <w:sz w:val="24"/>
          <w:szCs w:val="24"/>
        </w:rPr>
      </w:pPr>
      <w:r w:rsidRPr="002E544E">
        <w:rPr>
          <w:color w:val="000000" w:themeColor="text1"/>
          <w:sz w:val="24"/>
          <w:szCs w:val="24"/>
        </w:rPr>
        <w:t xml:space="preserve">It is observed that </w:t>
      </w:r>
      <w:r w:rsidR="008967CE" w:rsidRPr="002E544E">
        <w:rPr>
          <w:color w:val="000000" w:themeColor="text1"/>
          <w:sz w:val="24"/>
          <w:szCs w:val="24"/>
        </w:rPr>
        <w:t>an R&amp;M expense</w:t>
      </w:r>
      <w:r w:rsidR="00A44E61" w:rsidRPr="002E544E">
        <w:rPr>
          <w:color w:val="000000" w:themeColor="text1"/>
          <w:sz w:val="24"/>
          <w:szCs w:val="24"/>
        </w:rPr>
        <w:t>s</w:t>
      </w:r>
      <w:r w:rsidR="000360AD">
        <w:rPr>
          <w:color w:val="000000" w:themeColor="text1"/>
          <w:sz w:val="24"/>
          <w:szCs w:val="24"/>
        </w:rPr>
        <w:t xml:space="preserve"> as percentage of GFA</w:t>
      </w:r>
      <w:r w:rsidR="008967CE" w:rsidRPr="002E544E">
        <w:rPr>
          <w:color w:val="000000" w:themeColor="text1"/>
          <w:sz w:val="24"/>
          <w:szCs w:val="24"/>
        </w:rPr>
        <w:t xml:space="preserve"> is</w:t>
      </w:r>
      <w:r w:rsidR="002E544E" w:rsidRPr="002E544E">
        <w:rPr>
          <w:color w:val="000000" w:themeColor="text1"/>
          <w:sz w:val="24"/>
          <w:szCs w:val="24"/>
        </w:rPr>
        <w:t>lowes</w:t>
      </w:r>
      <w:r w:rsidR="00741CFD" w:rsidRPr="002E544E">
        <w:rPr>
          <w:color w:val="000000" w:themeColor="text1"/>
          <w:sz w:val="24"/>
          <w:szCs w:val="24"/>
        </w:rPr>
        <w:t xml:space="preserve">t in </w:t>
      </w:r>
      <w:r w:rsidR="002E544E" w:rsidRPr="002E544E">
        <w:rPr>
          <w:color w:val="000000" w:themeColor="text1"/>
          <w:sz w:val="24"/>
          <w:szCs w:val="24"/>
        </w:rPr>
        <w:t>Nagaland.</w:t>
      </w:r>
    </w:p>
    <w:p w:rsidR="00741CFD" w:rsidRPr="002E544E" w:rsidRDefault="002E544E" w:rsidP="00D04D3E">
      <w:pPr>
        <w:spacing w:after="480" w:line="360" w:lineRule="auto"/>
        <w:ind w:left="720"/>
        <w:jc w:val="both"/>
        <w:rPr>
          <w:color w:val="000000" w:themeColor="text1"/>
          <w:sz w:val="24"/>
          <w:szCs w:val="24"/>
        </w:rPr>
      </w:pPr>
      <w:r w:rsidRPr="002E544E">
        <w:rPr>
          <w:color w:val="000000" w:themeColor="text1"/>
          <w:sz w:val="24"/>
          <w:szCs w:val="24"/>
        </w:rPr>
        <w:lastRenderedPageBreak/>
        <w:t xml:space="preserve">The Petitioner arrived </w:t>
      </w:r>
      <w:r w:rsidR="000360AD">
        <w:rPr>
          <w:color w:val="000000" w:themeColor="text1"/>
          <w:sz w:val="24"/>
          <w:szCs w:val="24"/>
        </w:rPr>
        <w:t xml:space="preserve">at </w:t>
      </w:r>
      <w:r w:rsidRPr="002E544E">
        <w:rPr>
          <w:color w:val="000000" w:themeColor="text1"/>
          <w:sz w:val="24"/>
          <w:szCs w:val="24"/>
        </w:rPr>
        <w:t xml:space="preserve">the R&amp;M expenses for control period of </w:t>
      </w:r>
      <w:r>
        <w:rPr>
          <w:color w:val="000000" w:themeColor="text1"/>
          <w:sz w:val="24"/>
          <w:szCs w:val="24"/>
        </w:rPr>
        <w:t xml:space="preserve">the </w:t>
      </w:r>
      <w:r w:rsidRPr="002E544E">
        <w:rPr>
          <w:color w:val="000000" w:themeColor="text1"/>
          <w:sz w:val="24"/>
          <w:szCs w:val="24"/>
        </w:rPr>
        <w:t xml:space="preserve">FY 2017-18 to FY 2019-20 considering the average of actual expenses of </w:t>
      </w:r>
      <w:r>
        <w:rPr>
          <w:color w:val="000000" w:themeColor="text1"/>
          <w:sz w:val="24"/>
          <w:szCs w:val="24"/>
        </w:rPr>
        <w:t xml:space="preserve">the </w:t>
      </w:r>
      <w:r w:rsidRPr="002E544E">
        <w:rPr>
          <w:color w:val="000000" w:themeColor="text1"/>
          <w:sz w:val="24"/>
          <w:szCs w:val="24"/>
        </w:rPr>
        <w:t xml:space="preserve">FY 2013-14, FY 2014-15 &amp; FY 2015-16 as baseline and escalated the same as per Regulation 89.6 of NERC MYT Regulations,2016  as discussed above and projected expenses for the control period </w:t>
      </w:r>
      <w:r>
        <w:rPr>
          <w:color w:val="000000" w:themeColor="text1"/>
          <w:sz w:val="24"/>
          <w:szCs w:val="24"/>
        </w:rPr>
        <w:t xml:space="preserve">of the </w:t>
      </w:r>
      <w:r w:rsidRPr="002E544E">
        <w:rPr>
          <w:color w:val="000000" w:themeColor="text1"/>
          <w:sz w:val="24"/>
          <w:szCs w:val="24"/>
        </w:rPr>
        <w:t>FY2017-18 to FY2019-20</w:t>
      </w:r>
      <w:r w:rsidR="00741CFD" w:rsidRPr="002E544E">
        <w:rPr>
          <w:color w:val="000000" w:themeColor="text1"/>
          <w:sz w:val="24"/>
          <w:szCs w:val="24"/>
        </w:rPr>
        <w:t>.</w:t>
      </w:r>
    </w:p>
    <w:p w:rsidR="009563BF" w:rsidRDefault="001B7EA4" w:rsidP="00D04D3E">
      <w:pPr>
        <w:spacing w:after="360" w:line="360" w:lineRule="auto"/>
        <w:ind w:left="720"/>
        <w:jc w:val="both"/>
        <w:rPr>
          <w:rFonts w:ascii="Calibri" w:eastAsia="Calibri" w:hAnsi="Calibri" w:cs="Times New Roman"/>
          <w:b/>
          <w:sz w:val="24"/>
          <w:szCs w:val="24"/>
          <w:lang w:val="en-US" w:eastAsia="en-US"/>
        </w:rPr>
      </w:pPr>
      <w:r w:rsidRPr="00C56E85">
        <w:rPr>
          <w:rFonts w:ascii="Calibri" w:eastAsia="Calibri" w:hAnsi="Calibri" w:cs="Times New Roman"/>
          <w:b/>
          <w:sz w:val="24"/>
          <w:szCs w:val="24"/>
          <w:lang w:val="en-US" w:eastAsia="en-US"/>
        </w:rPr>
        <w:t xml:space="preserve">The Commission approves </w:t>
      </w:r>
      <w:r>
        <w:rPr>
          <w:rFonts w:ascii="Calibri" w:eastAsia="Calibri" w:hAnsi="Calibri" w:cs="Times New Roman"/>
          <w:b/>
          <w:sz w:val="24"/>
          <w:szCs w:val="24"/>
          <w:lang w:val="en-US" w:eastAsia="en-US"/>
        </w:rPr>
        <w:t>Repair &amp; Maintenance Expenses</w:t>
      </w:r>
      <w:r w:rsidRPr="00C56E85">
        <w:rPr>
          <w:rFonts w:ascii="Calibri" w:eastAsia="Calibri" w:hAnsi="Calibri" w:cs="Times New Roman"/>
          <w:b/>
          <w:sz w:val="24"/>
          <w:szCs w:val="24"/>
          <w:lang w:val="en-US" w:eastAsia="en-US"/>
        </w:rPr>
        <w:t xml:space="preserve"> at </w:t>
      </w:r>
      <w:r w:rsidRPr="00C56E85">
        <w:rPr>
          <w:rFonts w:ascii="Rupee Foradian" w:eastAsia="Calibri" w:hAnsi="Rupee Foradian" w:cs="Times New Roman"/>
          <w:b/>
          <w:sz w:val="24"/>
          <w:szCs w:val="24"/>
          <w:lang w:val="en-US" w:eastAsia="en-US"/>
        </w:rPr>
        <w:t>`</w:t>
      </w:r>
      <w:r>
        <w:rPr>
          <w:rFonts w:ascii="Calibri" w:eastAsia="Calibri" w:hAnsi="Calibri" w:cs="Times New Roman"/>
          <w:b/>
          <w:sz w:val="24"/>
          <w:szCs w:val="24"/>
          <w:lang w:val="en-US" w:eastAsia="en-US"/>
        </w:rPr>
        <w:t>5.72</w:t>
      </w:r>
      <w:r w:rsidRPr="00C56E85">
        <w:rPr>
          <w:rFonts w:ascii="Calibri" w:eastAsia="Calibri" w:hAnsi="Calibri" w:cs="Times New Roman"/>
          <w:b/>
          <w:sz w:val="24"/>
          <w:szCs w:val="24"/>
          <w:lang w:val="en-US" w:eastAsia="en-US"/>
        </w:rPr>
        <w:t xml:space="preserve"> Crores, </w:t>
      </w:r>
      <w:r w:rsidRPr="00C56E85">
        <w:rPr>
          <w:rFonts w:ascii="Rupee Foradian" w:eastAsia="Calibri" w:hAnsi="Rupee Foradian" w:cs="Times New Roman"/>
          <w:b/>
          <w:sz w:val="24"/>
          <w:szCs w:val="24"/>
          <w:lang w:val="en-US" w:eastAsia="en-US"/>
        </w:rPr>
        <w:t>`</w:t>
      </w:r>
      <w:r w:rsidR="008104AE">
        <w:rPr>
          <w:rFonts w:ascii="Calibri" w:eastAsia="Calibri" w:hAnsi="Calibri" w:cs="Times New Roman"/>
          <w:b/>
          <w:sz w:val="24"/>
          <w:szCs w:val="24"/>
          <w:lang w:val="en-US" w:eastAsia="en-US"/>
        </w:rPr>
        <w:t>6.05</w:t>
      </w:r>
      <w:r w:rsidRPr="00C56E85">
        <w:rPr>
          <w:rFonts w:ascii="Calibri" w:eastAsia="Calibri" w:hAnsi="Calibri" w:cs="Times New Roman"/>
          <w:b/>
          <w:sz w:val="24"/>
          <w:szCs w:val="24"/>
          <w:lang w:val="en-US" w:eastAsia="en-US"/>
        </w:rPr>
        <w:t xml:space="preserve"> Crores and </w:t>
      </w:r>
      <w:r w:rsidRPr="00C56E85">
        <w:rPr>
          <w:rFonts w:ascii="Rupee Foradian" w:eastAsia="Calibri" w:hAnsi="Rupee Foradian" w:cs="Times New Roman"/>
          <w:b/>
          <w:sz w:val="24"/>
          <w:szCs w:val="24"/>
          <w:lang w:val="en-US" w:eastAsia="en-US"/>
        </w:rPr>
        <w:t>`</w:t>
      </w:r>
      <w:r w:rsidR="008104AE">
        <w:rPr>
          <w:rFonts w:ascii="Calibri" w:eastAsia="Calibri" w:hAnsi="Calibri" w:cs="Times New Roman"/>
          <w:b/>
          <w:sz w:val="24"/>
          <w:szCs w:val="24"/>
          <w:lang w:val="en-US" w:eastAsia="en-US"/>
        </w:rPr>
        <w:t>6.39</w:t>
      </w:r>
      <w:r w:rsidRPr="00C56E85">
        <w:rPr>
          <w:rFonts w:ascii="Calibri" w:eastAsia="Calibri" w:hAnsi="Calibri" w:cs="Times New Roman"/>
          <w:b/>
          <w:sz w:val="24"/>
          <w:szCs w:val="24"/>
          <w:lang w:val="en-US" w:eastAsia="en-US"/>
        </w:rPr>
        <w:t xml:space="preserve"> Crores for the FY 2017-18, FY 2018-19 and FY 2019-20 respectively as projected by DPN</w:t>
      </w:r>
      <w:r>
        <w:rPr>
          <w:rFonts w:ascii="Calibri" w:eastAsia="Calibri" w:hAnsi="Calibri" w:cs="Times New Roman"/>
          <w:b/>
          <w:sz w:val="24"/>
          <w:szCs w:val="24"/>
          <w:lang w:val="en-US" w:eastAsia="en-US"/>
        </w:rPr>
        <w:t>.</w:t>
      </w:r>
    </w:p>
    <w:p w:rsidR="002E544E" w:rsidRPr="00607FD8" w:rsidRDefault="006F71F0" w:rsidP="00D04D3E">
      <w:pPr>
        <w:pStyle w:val="Heading2"/>
        <w:tabs>
          <w:tab w:val="clear" w:pos="0"/>
        </w:tabs>
        <w:spacing w:after="360"/>
        <w:ind w:left="0"/>
        <w:rPr>
          <w:sz w:val="26"/>
          <w:lang w:val="en-US" w:eastAsia="en-US"/>
        </w:rPr>
      </w:pPr>
      <w:bookmarkStart w:id="130" w:name="_Toc479072513"/>
      <w:r>
        <w:rPr>
          <w:sz w:val="26"/>
          <w:lang w:val="en-US" w:eastAsia="en-US"/>
        </w:rPr>
        <w:t>5.15.4</w:t>
      </w:r>
      <w:r w:rsidR="002E544E" w:rsidRPr="00607FD8">
        <w:rPr>
          <w:sz w:val="26"/>
          <w:lang w:val="en-US" w:eastAsia="en-US"/>
        </w:rPr>
        <w:tab/>
      </w:r>
      <w:r w:rsidR="002E544E" w:rsidRPr="002E544E">
        <w:rPr>
          <w:sz w:val="26"/>
          <w:lang w:val="en-US" w:eastAsia="en-US"/>
        </w:rPr>
        <w:t>Summary of O&amp;M Expenditure approved by the Commission</w:t>
      </w:r>
      <w:bookmarkEnd w:id="130"/>
    </w:p>
    <w:p w:rsidR="002E544E" w:rsidRDefault="002E544E" w:rsidP="00D04D3E">
      <w:pPr>
        <w:spacing w:after="480" w:line="360" w:lineRule="auto"/>
        <w:ind w:left="720"/>
        <w:jc w:val="both"/>
        <w:rPr>
          <w:color w:val="000000" w:themeColor="text1"/>
          <w:sz w:val="24"/>
          <w:szCs w:val="24"/>
        </w:rPr>
      </w:pPr>
      <w:r w:rsidRPr="002E544E">
        <w:rPr>
          <w:color w:val="000000" w:themeColor="text1"/>
          <w:sz w:val="24"/>
          <w:szCs w:val="24"/>
        </w:rPr>
        <w:t>The summary O&amp;M Expenditure approved by the Commission is tabulated below</w:t>
      </w:r>
      <w:r w:rsidR="00E84912">
        <w:rPr>
          <w:color w:val="000000" w:themeColor="text1"/>
          <w:sz w:val="24"/>
          <w:szCs w:val="24"/>
        </w:rPr>
        <w:t>:</w:t>
      </w:r>
    </w:p>
    <w:p w:rsidR="002E544E" w:rsidRPr="00033BD7" w:rsidRDefault="002E544E" w:rsidP="00C31954">
      <w:pPr>
        <w:pStyle w:val="Title"/>
        <w:spacing w:after="480"/>
        <w:rPr>
          <w:rFonts w:eastAsia="Calibri"/>
          <w:sz w:val="24"/>
          <w:szCs w:val="24"/>
          <w:lang w:val="en-US"/>
        </w:rPr>
      </w:pPr>
      <w:bookmarkStart w:id="131" w:name="_Toc479072568"/>
      <w:r>
        <w:rPr>
          <w:kern w:val="32"/>
          <w:lang w:val="en-US"/>
        </w:rPr>
        <w:t>Table 5</w:t>
      </w:r>
      <w:r w:rsidRPr="008B139F">
        <w:rPr>
          <w:kern w:val="32"/>
          <w:lang w:val="en-US"/>
        </w:rPr>
        <w:t>.2</w:t>
      </w:r>
      <w:r w:rsidR="00E84912">
        <w:rPr>
          <w:kern w:val="32"/>
          <w:lang w:val="en-US"/>
        </w:rPr>
        <w:t>4</w:t>
      </w:r>
      <w:r w:rsidRPr="008B139F">
        <w:rPr>
          <w:kern w:val="32"/>
          <w:lang w:val="en-US"/>
        </w:rPr>
        <w:t xml:space="preserve">: </w:t>
      </w:r>
      <w:r w:rsidR="00F57010">
        <w:rPr>
          <w:kern w:val="32"/>
          <w:lang w:val="en-US"/>
        </w:rPr>
        <w:t>Summary of Operation &amp; M</w:t>
      </w:r>
      <w:r w:rsidR="00E84912">
        <w:rPr>
          <w:kern w:val="32"/>
          <w:lang w:val="en-US"/>
        </w:rPr>
        <w:t>aintenance Expenditure approved by Commission</w:t>
      </w:r>
      <w:bookmarkEnd w:id="131"/>
      <w:r w:rsidR="00A023B3">
        <w:rPr>
          <w:rFonts w:eastAsia="Calibri"/>
          <w:sz w:val="24"/>
          <w:szCs w:val="24"/>
          <w:lang w:val="en-US"/>
        </w:rPr>
        <w:fldChar w:fldCharType="begin"/>
      </w:r>
      <w:r w:rsidR="00A023B3">
        <w:rPr>
          <w:rFonts w:eastAsia="Calibri"/>
          <w:sz w:val="24"/>
          <w:szCs w:val="24"/>
          <w:lang w:val="en-US"/>
        </w:rPr>
        <w:instrText xml:space="preserve"> LINK Excel.Sheet.12 "F:\\SANJIB\\NAGALAND\\NERC\\2017-18\\TARIFF ORDER\\TABLE_TO-2017-18.xlsx!5.24!R3C1:R8C5" "" \a \p </w:instrText>
      </w:r>
      <w:r w:rsidR="00A023B3">
        <w:rPr>
          <w:rFonts w:eastAsia="Calibri"/>
          <w:sz w:val="24"/>
          <w:szCs w:val="24"/>
          <w:lang w:val="en-US"/>
        </w:rPr>
        <w:fldChar w:fldCharType="separate"/>
      </w:r>
      <w:r w:rsidR="00A023B3" w:rsidRPr="00A023B3">
        <w:rPr>
          <w:rFonts w:eastAsia="Calibri"/>
          <w:sz w:val="24"/>
          <w:szCs w:val="24"/>
          <w:lang w:val="en-US"/>
        </w:rPr>
        <w:object w:dxaOrig="7830" w:dyaOrig="2280">
          <v:shape id="_x0000_i1081" type="#_x0000_t75" style="width:390.75pt;height:114pt">
            <v:imagedata r:id="rId70" o:title=""/>
          </v:shape>
        </w:object>
      </w:r>
      <w:r w:rsidR="00A023B3">
        <w:rPr>
          <w:rFonts w:eastAsia="Calibri"/>
          <w:sz w:val="24"/>
          <w:szCs w:val="24"/>
          <w:lang w:val="en-US"/>
        </w:rPr>
        <w:fldChar w:fldCharType="end"/>
      </w:r>
    </w:p>
    <w:p w:rsidR="00F16A09" w:rsidRPr="00607FD8" w:rsidRDefault="006F71F0" w:rsidP="00D04D3E">
      <w:pPr>
        <w:pStyle w:val="Heading2"/>
        <w:tabs>
          <w:tab w:val="clear" w:pos="0"/>
        </w:tabs>
        <w:spacing w:after="480"/>
        <w:ind w:left="0"/>
        <w:rPr>
          <w:sz w:val="26"/>
          <w:lang w:val="en-US" w:eastAsia="en-US"/>
        </w:rPr>
      </w:pPr>
      <w:bookmarkStart w:id="132" w:name="_Toc383176084"/>
      <w:bookmarkStart w:id="133" w:name="_Toc479072514"/>
      <w:r>
        <w:rPr>
          <w:sz w:val="26"/>
          <w:lang w:val="en-US" w:eastAsia="en-US"/>
        </w:rPr>
        <w:t>5.16</w:t>
      </w:r>
      <w:r w:rsidR="00033BD7" w:rsidRPr="00607FD8">
        <w:rPr>
          <w:sz w:val="26"/>
          <w:lang w:val="en-US" w:eastAsia="en-US"/>
        </w:rPr>
        <w:tab/>
        <w:t xml:space="preserve">Capital </w:t>
      </w:r>
      <w:r w:rsidR="00841504">
        <w:rPr>
          <w:sz w:val="26"/>
          <w:lang w:val="en-US" w:eastAsia="en-US"/>
        </w:rPr>
        <w:t>Expenditure &amp;Capitalisation</w:t>
      </w:r>
      <w:bookmarkEnd w:id="132"/>
      <w:bookmarkEnd w:id="133"/>
    </w:p>
    <w:p w:rsidR="00841504" w:rsidRPr="00841504" w:rsidRDefault="00841504" w:rsidP="00841504">
      <w:pPr>
        <w:spacing w:after="240" w:line="360" w:lineRule="auto"/>
        <w:ind w:left="720"/>
        <w:jc w:val="both"/>
        <w:rPr>
          <w:color w:val="000000" w:themeColor="text1"/>
          <w:sz w:val="24"/>
          <w:szCs w:val="24"/>
        </w:rPr>
      </w:pPr>
      <w:r w:rsidRPr="00841504">
        <w:rPr>
          <w:color w:val="000000" w:themeColor="text1"/>
          <w:sz w:val="24"/>
          <w:szCs w:val="24"/>
        </w:rPr>
        <w:t xml:space="preserve">DPN has undertaken significant capital expenditure during </w:t>
      </w:r>
      <w:r>
        <w:rPr>
          <w:color w:val="000000" w:themeColor="text1"/>
          <w:sz w:val="24"/>
          <w:szCs w:val="24"/>
        </w:rPr>
        <w:t xml:space="preserve">the </w:t>
      </w:r>
      <w:r w:rsidRPr="00841504">
        <w:rPr>
          <w:color w:val="000000" w:themeColor="text1"/>
          <w:sz w:val="24"/>
          <w:szCs w:val="24"/>
        </w:rPr>
        <w:t xml:space="preserve">FY 2015-16 &amp; FY 2016-17 and has plans to implement schemes for development of infrastructure during </w:t>
      </w:r>
      <w:r>
        <w:rPr>
          <w:color w:val="000000" w:themeColor="text1"/>
          <w:sz w:val="24"/>
          <w:szCs w:val="24"/>
        </w:rPr>
        <w:t xml:space="preserve">the </w:t>
      </w:r>
      <w:r w:rsidRPr="00841504">
        <w:rPr>
          <w:color w:val="000000" w:themeColor="text1"/>
          <w:sz w:val="24"/>
          <w:szCs w:val="24"/>
        </w:rPr>
        <w:t>FY2017-18, FY2018-19 and FY2019-20. DPN has stated that the infrastructure is insufficient to cater to the present load and hence to meet the increasing demand, capital expenditure proposed are absolutely necessary.</w:t>
      </w:r>
    </w:p>
    <w:p w:rsidR="00841504" w:rsidRPr="00841504" w:rsidRDefault="00841504" w:rsidP="00841504">
      <w:pPr>
        <w:spacing w:after="240" w:line="360" w:lineRule="auto"/>
        <w:ind w:left="720"/>
        <w:jc w:val="both"/>
        <w:rPr>
          <w:color w:val="000000" w:themeColor="text1"/>
          <w:sz w:val="24"/>
          <w:szCs w:val="24"/>
        </w:rPr>
      </w:pPr>
      <w:r w:rsidRPr="00841504">
        <w:rPr>
          <w:color w:val="000000" w:themeColor="text1"/>
          <w:sz w:val="24"/>
          <w:szCs w:val="24"/>
        </w:rPr>
        <w:t xml:space="preserve">The objective of incurring the capital expenditure is to continue the up-gradation and strengthening of the distribution network to meet the desirable standards of performance </w:t>
      </w:r>
      <w:r w:rsidRPr="00841504">
        <w:rPr>
          <w:color w:val="000000" w:themeColor="text1"/>
          <w:sz w:val="24"/>
          <w:szCs w:val="24"/>
        </w:rPr>
        <w:lastRenderedPageBreak/>
        <w:t>and provide better network reliability and sustainable performance to the consumers of DPN.</w:t>
      </w:r>
    </w:p>
    <w:p w:rsidR="00713E1F" w:rsidRDefault="000360AD" w:rsidP="00C31954">
      <w:pPr>
        <w:spacing w:after="240" w:line="360" w:lineRule="auto"/>
        <w:ind w:left="720"/>
        <w:jc w:val="both"/>
        <w:rPr>
          <w:rFonts w:ascii="Calibri" w:eastAsia="Calibri" w:hAnsi="Calibri" w:cs="Times New Roman"/>
          <w:sz w:val="24"/>
          <w:szCs w:val="24"/>
          <w:lang w:val="en-US" w:eastAsia="en-US"/>
        </w:rPr>
      </w:pPr>
      <w:r>
        <w:rPr>
          <w:color w:val="000000" w:themeColor="text1"/>
          <w:sz w:val="24"/>
          <w:szCs w:val="24"/>
        </w:rPr>
        <w:t>The</w:t>
      </w:r>
      <w:r w:rsidR="00841504" w:rsidRPr="00841504">
        <w:rPr>
          <w:color w:val="000000" w:themeColor="text1"/>
          <w:sz w:val="24"/>
          <w:szCs w:val="24"/>
        </w:rPr>
        <w:t xml:space="preserve"> capital expenditure plan envisaged will also assist in reducing system losses. DPN has projected Capex for the FY 2017-18 &amp; FY 2018-19. No capex</w:t>
      </w:r>
      <w:r w:rsidR="00841504">
        <w:rPr>
          <w:color w:val="000000" w:themeColor="text1"/>
          <w:sz w:val="24"/>
          <w:szCs w:val="24"/>
        </w:rPr>
        <w:t xml:space="preserve"> has projected for the FY 2019-20</w:t>
      </w:r>
      <w:r w:rsidR="00841504" w:rsidRPr="00841504">
        <w:rPr>
          <w:color w:val="000000" w:themeColor="text1"/>
          <w:sz w:val="24"/>
          <w:szCs w:val="24"/>
        </w:rPr>
        <w:t>. The details of the capital ex</w:t>
      </w:r>
      <w:r w:rsidR="00841504">
        <w:rPr>
          <w:color w:val="000000" w:themeColor="text1"/>
          <w:sz w:val="24"/>
          <w:szCs w:val="24"/>
        </w:rPr>
        <w:t>penditure schemes proposed for the c</w:t>
      </w:r>
      <w:r w:rsidR="00841504" w:rsidRPr="00841504">
        <w:rPr>
          <w:color w:val="000000" w:themeColor="text1"/>
          <w:sz w:val="24"/>
          <w:szCs w:val="24"/>
        </w:rPr>
        <w:t>ontrol period are outlined in the table below:</w:t>
      </w:r>
    </w:p>
    <w:p w:rsidR="00033BD7" w:rsidRDefault="004F1880" w:rsidP="00C31954">
      <w:pPr>
        <w:pStyle w:val="Title"/>
        <w:spacing w:after="120"/>
        <w:rPr>
          <w:rFonts w:eastAsia="Calibri"/>
          <w:sz w:val="24"/>
          <w:szCs w:val="24"/>
          <w:lang w:val="en-US"/>
        </w:rPr>
      </w:pPr>
      <w:bookmarkStart w:id="134" w:name="_Toc383176085"/>
      <w:bookmarkStart w:id="135" w:name="_Toc479072569"/>
      <w:r w:rsidRPr="008B139F">
        <w:rPr>
          <w:kern w:val="32"/>
          <w:lang w:val="en-US"/>
        </w:rPr>
        <w:t xml:space="preserve">Table </w:t>
      </w:r>
      <w:r w:rsidR="00841504">
        <w:rPr>
          <w:kern w:val="32"/>
          <w:lang w:val="en-US"/>
        </w:rPr>
        <w:t>5.25</w:t>
      </w:r>
      <w:r w:rsidR="00033BD7" w:rsidRPr="008B139F">
        <w:rPr>
          <w:kern w:val="32"/>
          <w:lang w:val="en-US"/>
        </w:rPr>
        <w:t xml:space="preserve">: </w:t>
      </w:r>
      <w:r w:rsidR="00841504">
        <w:rPr>
          <w:kern w:val="32"/>
          <w:lang w:val="en-US"/>
        </w:rPr>
        <w:t xml:space="preserve">Capital </w:t>
      </w:r>
      <w:r w:rsidR="00033BD7" w:rsidRPr="008B139F">
        <w:rPr>
          <w:kern w:val="32"/>
          <w:lang w:val="en-US"/>
        </w:rPr>
        <w:t>Investment Plan</w:t>
      </w:r>
      <w:r w:rsidR="00F57010">
        <w:rPr>
          <w:kern w:val="32"/>
          <w:lang w:val="en-US"/>
        </w:rPr>
        <w:t xml:space="preserve"> p</w:t>
      </w:r>
      <w:r w:rsidR="00FD4A50" w:rsidRPr="008B139F">
        <w:rPr>
          <w:kern w:val="32"/>
          <w:lang w:val="en-US"/>
        </w:rPr>
        <w:t xml:space="preserve">rojected by </w:t>
      </w:r>
      <w:bookmarkEnd w:id="134"/>
      <w:r w:rsidR="00841504">
        <w:rPr>
          <w:kern w:val="32"/>
          <w:lang w:val="en-US"/>
        </w:rPr>
        <w:t>DPN</w:t>
      </w:r>
      <w:bookmarkEnd w:id="135"/>
      <w:r w:rsidR="00A023B3">
        <w:rPr>
          <w:rFonts w:eastAsia="Calibri"/>
          <w:sz w:val="24"/>
          <w:szCs w:val="24"/>
          <w:lang w:val="en-US"/>
        </w:rPr>
        <w:fldChar w:fldCharType="begin"/>
      </w:r>
      <w:r w:rsidR="00A023B3">
        <w:rPr>
          <w:rFonts w:eastAsia="Calibri"/>
          <w:sz w:val="24"/>
          <w:szCs w:val="24"/>
          <w:lang w:val="en-US"/>
        </w:rPr>
        <w:instrText xml:space="preserve"> LINK Excel.Sheet.12 "F:\\SANJIB\\NAGALAND\\NERC\\2017-18\\TARIFF ORDER\\TABLE_TO-2017-18.xlsx!5.25!R3C1:R22C6" "" \a \p </w:instrText>
      </w:r>
      <w:r w:rsidR="00A023B3">
        <w:rPr>
          <w:rFonts w:eastAsia="Calibri"/>
          <w:sz w:val="24"/>
          <w:szCs w:val="24"/>
          <w:lang w:val="en-US"/>
        </w:rPr>
        <w:fldChar w:fldCharType="separate"/>
      </w:r>
      <w:r w:rsidR="00A023B3" w:rsidRPr="00A023B3">
        <w:rPr>
          <w:rFonts w:eastAsia="Calibri"/>
          <w:sz w:val="24"/>
          <w:szCs w:val="24"/>
          <w:lang w:val="en-US"/>
        </w:rPr>
        <w:object w:dxaOrig="7365" w:dyaOrig="10215">
          <v:shape id="_x0000_i1082" type="#_x0000_t75" style="width:368.25pt;height:511.5pt">
            <v:imagedata r:id="rId71" o:title=""/>
          </v:shape>
        </w:object>
      </w:r>
      <w:r w:rsidR="00A023B3">
        <w:rPr>
          <w:rFonts w:eastAsia="Calibri"/>
          <w:sz w:val="24"/>
          <w:szCs w:val="24"/>
          <w:lang w:val="en-US"/>
        </w:rPr>
        <w:fldChar w:fldCharType="end"/>
      </w:r>
    </w:p>
    <w:p w:rsidR="00033BD7" w:rsidRDefault="000C4E2B" w:rsidP="00881977">
      <w:pPr>
        <w:spacing w:after="120" w:line="360" w:lineRule="auto"/>
        <w:ind w:left="720"/>
        <w:jc w:val="both"/>
        <w:rPr>
          <w:rFonts w:ascii="Calibri" w:eastAsia="Calibri" w:hAnsi="Calibri" w:cs="Times New Roman"/>
          <w:sz w:val="24"/>
          <w:szCs w:val="24"/>
          <w:lang w:val="en-US" w:eastAsia="en-US"/>
        </w:rPr>
      </w:pPr>
      <w:r>
        <w:rPr>
          <w:rFonts w:ascii="Calibri" w:eastAsia="Calibri" w:hAnsi="Calibri" w:cs="Times New Roman"/>
          <w:sz w:val="24"/>
          <w:szCs w:val="24"/>
          <w:lang w:val="en-US" w:eastAsia="en-US"/>
        </w:rPr>
        <w:lastRenderedPageBreak/>
        <w:t>Summary of capital works in progress are</w:t>
      </w:r>
      <w:r w:rsidR="00222644">
        <w:rPr>
          <w:rFonts w:ascii="Calibri" w:eastAsia="Calibri" w:hAnsi="Calibri" w:cs="Times New Roman"/>
          <w:sz w:val="24"/>
          <w:szCs w:val="24"/>
          <w:lang w:val="en-US" w:eastAsia="en-US"/>
        </w:rPr>
        <w:t xml:space="preserve"> furnished</w:t>
      </w:r>
      <w:r w:rsidR="00033BD7" w:rsidRPr="00033BD7">
        <w:rPr>
          <w:rFonts w:ascii="Calibri" w:eastAsia="Calibri" w:hAnsi="Calibri" w:cs="Times New Roman"/>
          <w:sz w:val="24"/>
          <w:szCs w:val="24"/>
          <w:lang w:val="en-US" w:eastAsia="en-US"/>
        </w:rPr>
        <w:t xml:space="preserve"> in </w:t>
      </w:r>
      <w:r w:rsidR="00222644" w:rsidRPr="00033BD7">
        <w:rPr>
          <w:rFonts w:ascii="Calibri" w:eastAsia="Calibri" w:hAnsi="Calibri" w:cs="Times New Roman"/>
          <w:sz w:val="24"/>
          <w:szCs w:val="24"/>
          <w:lang w:val="en-US" w:eastAsia="en-US"/>
        </w:rPr>
        <w:t xml:space="preserve">Table </w:t>
      </w:r>
      <w:r w:rsidR="00222644">
        <w:rPr>
          <w:rFonts w:ascii="Calibri" w:eastAsia="Calibri" w:hAnsi="Calibri" w:cs="Times New Roman"/>
          <w:sz w:val="24"/>
          <w:szCs w:val="24"/>
          <w:lang w:val="en-US" w:eastAsia="en-US"/>
        </w:rPr>
        <w:t>below</w:t>
      </w:r>
      <w:r w:rsidR="00033BD7" w:rsidRPr="00033BD7">
        <w:rPr>
          <w:rFonts w:ascii="Calibri" w:eastAsia="Calibri" w:hAnsi="Calibri" w:cs="Times New Roman"/>
          <w:sz w:val="24"/>
          <w:szCs w:val="24"/>
          <w:lang w:val="en-US" w:eastAsia="en-US"/>
        </w:rPr>
        <w:t>:</w:t>
      </w:r>
    </w:p>
    <w:p w:rsidR="00033BD7" w:rsidRPr="008B139F" w:rsidRDefault="00033BD7" w:rsidP="00D04D3E">
      <w:pPr>
        <w:pStyle w:val="Title"/>
        <w:spacing w:after="480"/>
        <w:ind w:left="0"/>
        <w:rPr>
          <w:kern w:val="32"/>
          <w:lang w:val="en-US"/>
        </w:rPr>
      </w:pPr>
      <w:bookmarkStart w:id="136" w:name="_Toc383176086"/>
      <w:bookmarkStart w:id="137" w:name="_Toc479072570"/>
      <w:r w:rsidRPr="008B139F">
        <w:rPr>
          <w:kern w:val="32"/>
          <w:lang w:val="en-US"/>
        </w:rPr>
        <w:t xml:space="preserve">Table </w:t>
      </w:r>
      <w:r w:rsidR="00841504">
        <w:rPr>
          <w:kern w:val="32"/>
          <w:lang w:val="en-US"/>
        </w:rPr>
        <w:t>5.26</w:t>
      </w:r>
      <w:r w:rsidRPr="008B139F">
        <w:rPr>
          <w:kern w:val="32"/>
          <w:lang w:val="en-US"/>
        </w:rPr>
        <w:t xml:space="preserve">: </w:t>
      </w:r>
      <w:r w:rsidR="000C4E2B">
        <w:rPr>
          <w:kern w:val="32"/>
          <w:lang w:val="en-US"/>
        </w:rPr>
        <w:t xml:space="preserve">Capital </w:t>
      </w:r>
      <w:r w:rsidRPr="008B139F">
        <w:rPr>
          <w:kern w:val="32"/>
          <w:lang w:val="en-US"/>
        </w:rPr>
        <w:t>Work</w:t>
      </w:r>
      <w:r w:rsidR="001F268E" w:rsidRPr="008B139F">
        <w:rPr>
          <w:kern w:val="32"/>
          <w:lang w:val="en-US"/>
        </w:rPr>
        <w:t>s</w:t>
      </w:r>
      <w:r w:rsidRPr="008B139F">
        <w:rPr>
          <w:kern w:val="32"/>
          <w:lang w:val="en-US"/>
        </w:rPr>
        <w:t xml:space="preserve"> in Progress</w:t>
      </w:r>
      <w:bookmarkEnd w:id="136"/>
      <w:bookmarkEnd w:id="137"/>
    </w:p>
    <w:p w:rsidR="00875CCE" w:rsidRDefault="00A023B3" w:rsidP="00EC6796">
      <w:pPr>
        <w:widowControl w:val="0"/>
        <w:autoSpaceDE w:val="0"/>
        <w:autoSpaceDN w:val="0"/>
        <w:adjustRightInd w:val="0"/>
        <w:spacing w:after="120" w:line="360" w:lineRule="auto"/>
        <w:jc w:val="center"/>
        <w:rPr>
          <w:rFonts w:ascii="Calibri" w:eastAsia="Times New Roman" w:hAnsi="Calibri" w:cs="Times New Roman"/>
          <w:bCs/>
          <w:spacing w:val="-1"/>
          <w:sz w:val="24"/>
          <w:szCs w:val="24"/>
          <w:lang w:val="en-US" w:eastAsia="en-US"/>
        </w:rPr>
      </w:pPr>
      <w:r>
        <w:rPr>
          <w:rFonts w:ascii="Calibri" w:eastAsia="Times New Roman" w:hAnsi="Calibri" w:cs="Times New Roman"/>
          <w:bCs/>
          <w:spacing w:val="-1"/>
          <w:sz w:val="24"/>
          <w:szCs w:val="24"/>
          <w:lang w:val="en-US" w:eastAsia="en-US"/>
        </w:rPr>
        <w:fldChar w:fldCharType="begin"/>
      </w:r>
      <w:r>
        <w:rPr>
          <w:rFonts w:ascii="Calibri" w:eastAsia="Times New Roman" w:hAnsi="Calibri" w:cs="Times New Roman"/>
          <w:bCs/>
          <w:spacing w:val="-1"/>
          <w:sz w:val="24"/>
          <w:szCs w:val="24"/>
          <w:lang w:val="en-US" w:eastAsia="en-US"/>
        </w:rPr>
        <w:instrText xml:space="preserve"> LINK Excel.Sheet.12 "F:\\SANJIB\\NAGALAND\\NERC\\2017-18\\TARIFF ORDER\\TABLE_TO-2017-18.xlsx!5.26!R3C1:R10C7" "" \a \p </w:instrText>
      </w:r>
      <w:r>
        <w:rPr>
          <w:rFonts w:ascii="Calibri" w:eastAsia="Times New Roman" w:hAnsi="Calibri" w:cs="Times New Roman"/>
          <w:bCs/>
          <w:spacing w:val="-1"/>
          <w:sz w:val="24"/>
          <w:szCs w:val="24"/>
          <w:lang w:val="en-US" w:eastAsia="en-US"/>
        </w:rPr>
        <w:fldChar w:fldCharType="separate"/>
      </w:r>
      <w:r w:rsidRPr="00A023B3">
        <w:rPr>
          <w:rFonts w:ascii="Calibri" w:eastAsia="Times New Roman" w:hAnsi="Calibri" w:cs="Times New Roman"/>
          <w:bCs/>
          <w:spacing w:val="-1"/>
          <w:sz w:val="24"/>
          <w:szCs w:val="24"/>
          <w:lang w:val="en-US" w:eastAsia="en-US"/>
        </w:rPr>
        <w:object w:dxaOrig="8985" w:dyaOrig="4155">
          <v:shape id="_x0000_i1083" type="#_x0000_t75" style="width:449.25pt;height:207.75pt">
            <v:imagedata r:id="rId72" o:title=""/>
          </v:shape>
        </w:object>
      </w:r>
      <w:r>
        <w:rPr>
          <w:rFonts w:ascii="Calibri" w:eastAsia="Times New Roman" w:hAnsi="Calibri" w:cs="Times New Roman"/>
          <w:bCs/>
          <w:spacing w:val="-1"/>
          <w:sz w:val="24"/>
          <w:szCs w:val="24"/>
          <w:lang w:val="en-US" w:eastAsia="en-US"/>
        </w:rPr>
        <w:fldChar w:fldCharType="end"/>
      </w:r>
    </w:p>
    <w:p w:rsidR="00033BD7" w:rsidRPr="009117E8" w:rsidRDefault="00033BD7" w:rsidP="00881977">
      <w:pPr>
        <w:widowControl w:val="0"/>
        <w:autoSpaceDE w:val="0"/>
        <w:autoSpaceDN w:val="0"/>
        <w:adjustRightInd w:val="0"/>
        <w:spacing w:after="120" w:line="360" w:lineRule="auto"/>
        <w:ind w:left="720"/>
        <w:jc w:val="both"/>
        <w:rPr>
          <w:rFonts w:ascii="Calibri" w:eastAsia="Times New Roman" w:hAnsi="Calibri" w:cs="Times New Roman"/>
          <w:b/>
          <w:spacing w:val="-1"/>
          <w:sz w:val="24"/>
          <w:szCs w:val="24"/>
          <w:lang w:val="en-US" w:eastAsia="en-US"/>
        </w:rPr>
      </w:pPr>
      <w:r w:rsidRPr="009117E8">
        <w:rPr>
          <w:rFonts w:ascii="Calibri" w:eastAsia="Times New Roman" w:hAnsi="Calibri" w:cs="Times New Roman"/>
          <w:b/>
          <w:spacing w:val="-1"/>
          <w:sz w:val="24"/>
          <w:szCs w:val="24"/>
          <w:lang w:val="en-US" w:eastAsia="en-US"/>
        </w:rPr>
        <w:t>Commission’s Analysis</w:t>
      </w:r>
      <w:r w:rsidR="00A44E61">
        <w:rPr>
          <w:rFonts w:ascii="Calibri" w:eastAsia="Times New Roman" w:hAnsi="Calibri" w:cs="Times New Roman"/>
          <w:b/>
          <w:spacing w:val="-1"/>
          <w:sz w:val="24"/>
          <w:szCs w:val="24"/>
          <w:lang w:val="en-US" w:eastAsia="en-US"/>
        </w:rPr>
        <w:t>:</w:t>
      </w:r>
    </w:p>
    <w:p w:rsidR="000C4E2B" w:rsidRPr="000C4E2B" w:rsidRDefault="000C4E2B" w:rsidP="000C4E2B">
      <w:pPr>
        <w:spacing w:after="240" w:line="360" w:lineRule="auto"/>
        <w:ind w:left="720"/>
        <w:jc w:val="both"/>
        <w:rPr>
          <w:color w:val="000000" w:themeColor="text1"/>
          <w:sz w:val="24"/>
          <w:szCs w:val="24"/>
        </w:rPr>
      </w:pPr>
      <w:r w:rsidRPr="000C4E2B">
        <w:rPr>
          <w:color w:val="000000" w:themeColor="text1"/>
          <w:sz w:val="24"/>
          <w:szCs w:val="24"/>
        </w:rPr>
        <w:t xml:space="preserve">As seen from the above table the progress on completion of works is very slow, unless and until the assets are put to use the very purpose of huge capital investment cannot be achieved. </w:t>
      </w:r>
    </w:p>
    <w:p w:rsidR="00055E25" w:rsidRPr="000C4E2B" w:rsidRDefault="000C4E2B" w:rsidP="000C4E2B">
      <w:pPr>
        <w:spacing w:after="240" w:line="360" w:lineRule="auto"/>
        <w:ind w:left="720"/>
        <w:jc w:val="both"/>
        <w:rPr>
          <w:color w:val="000000" w:themeColor="text1"/>
          <w:sz w:val="24"/>
          <w:szCs w:val="24"/>
        </w:rPr>
      </w:pPr>
      <w:r w:rsidRPr="000C4E2B">
        <w:rPr>
          <w:color w:val="000000" w:themeColor="text1"/>
          <w:sz w:val="24"/>
          <w:szCs w:val="24"/>
        </w:rPr>
        <w:t>As such the DPN is directed to review the progress and see that the works are completed within the targeted date.</w:t>
      </w:r>
    </w:p>
    <w:p w:rsidR="00033BD7" w:rsidRDefault="000C4E2B" w:rsidP="007E254D">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4"/>
          <w:lang w:val="en-US" w:eastAsia="en-US"/>
        </w:rPr>
      </w:pPr>
      <w:r w:rsidRPr="000C4E2B">
        <w:rPr>
          <w:rFonts w:ascii="Calibri" w:eastAsia="Times New Roman" w:hAnsi="Calibri" w:cs="Times New Roman"/>
          <w:b/>
          <w:bCs/>
          <w:spacing w:val="-1"/>
          <w:sz w:val="24"/>
          <w:szCs w:val="24"/>
          <w:lang w:val="en-US" w:eastAsia="en-US"/>
        </w:rPr>
        <w:t xml:space="preserve">With this observation the capital investment </w:t>
      </w:r>
      <w:r w:rsidR="00033BD7" w:rsidRPr="00033BD7">
        <w:rPr>
          <w:rFonts w:ascii="Calibri" w:eastAsia="Times New Roman" w:hAnsi="Calibri" w:cs="Times New Roman"/>
          <w:b/>
          <w:bCs/>
          <w:spacing w:val="-1"/>
          <w:sz w:val="24"/>
          <w:szCs w:val="24"/>
          <w:lang w:val="en-US" w:eastAsia="en-US"/>
        </w:rPr>
        <w:t xml:space="preserve">of </w:t>
      </w:r>
      <w:r w:rsidR="00222644">
        <w:rPr>
          <w:rFonts w:ascii="Rupee Foradian" w:eastAsia="Times New Roman" w:hAnsi="Rupee Foradian" w:cs="Times New Roman"/>
          <w:b/>
          <w:bCs/>
          <w:spacing w:val="-1"/>
          <w:sz w:val="24"/>
          <w:szCs w:val="24"/>
          <w:lang w:val="en-US" w:eastAsia="en-US"/>
        </w:rPr>
        <w:t>`</w:t>
      </w:r>
      <w:r>
        <w:rPr>
          <w:rFonts w:ascii="Calibri" w:eastAsia="Times New Roman" w:hAnsi="Calibri" w:cs="Times New Roman"/>
          <w:b/>
          <w:bCs/>
          <w:spacing w:val="-1"/>
          <w:sz w:val="24"/>
          <w:szCs w:val="24"/>
          <w:lang w:val="en-US" w:eastAsia="en-US"/>
        </w:rPr>
        <w:t>692.68</w:t>
      </w:r>
      <w:r w:rsidR="00DE2D22">
        <w:rPr>
          <w:rFonts w:ascii="Calibri" w:eastAsia="Times New Roman" w:hAnsi="Calibri" w:cs="Times New Roman"/>
          <w:b/>
          <w:bCs/>
          <w:spacing w:val="-1"/>
          <w:sz w:val="24"/>
          <w:szCs w:val="24"/>
          <w:lang w:val="en-US" w:eastAsia="en-US"/>
        </w:rPr>
        <w:t>Cr</w:t>
      </w:r>
      <w:r w:rsidR="00037B14">
        <w:rPr>
          <w:rFonts w:ascii="Calibri" w:eastAsia="Times New Roman" w:hAnsi="Calibri" w:cs="Times New Roman"/>
          <w:b/>
          <w:bCs/>
          <w:spacing w:val="-1"/>
          <w:sz w:val="24"/>
          <w:szCs w:val="24"/>
          <w:lang w:val="en-US" w:eastAsia="en-US"/>
        </w:rPr>
        <w:t>ore</w:t>
      </w:r>
      <w:r w:rsidR="00222644">
        <w:rPr>
          <w:rFonts w:ascii="Calibri" w:eastAsia="Times New Roman" w:hAnsi="Calibri" w:cs="Times New Roman"/>
          <w:b/>
          <w:bCs/>
          <w:spacing w:val="-1"/>
          <w:sz w:val="24"/>
          <w:szCs w:val="24"/>
          <w:lang w:val="en-US" w:eastAsia="en-US"/>
        </w:rPr>
        <w:t>s</w:t>
      </w:r>
      <w:r>
        <w:rPr>
          <w:rFonts w:ascii="Calibri" w:eastAsia="Times New Roman" w:hAnsi="Calibri" w:cs="Times New Roman"/>
          <w:b/>
          <w:bCs/>
          <w:spacing w:val="-1"/>
          <w:sz w:val="24"/>
          <w:szCs w:val="24"/>
          <w:lang w:val="en-US" w:eastAsia="en-US"/>
        </w:rPr>
        <w:t xml:space="preserve">and </w:t>
      </w:r>
      <w:r w:rsidRPr="000C4E2B">
        <w:rPr>
          <w:rFonts w:ascii="Rupee Foradian" w:eastAsia="Times New Roman" w:hAnsi="Rupee Foradian" w:cs="Times New Roman"/>
          <w:b/>
          <w:bCs/>
          <w:spacing w:val="-1"/>
          <w:sz w:val="24"/>
          <w:szCs w:val="24"/>
          <w:lang w:val="en-US" w:eastAsia="en-US"/>
        </w:rPr>
        <w:t>`</w:t>
      </w:r>
      <w:r>
        <w:rPr>
          <w:rFonts w:ascii="Calibri" w:eastAsia="Times New Roman" w:hAnsi="Calibri" w:cs="Times New Roman"/>
          <w:b/>
          <w:bCs/>
          <w:spacing w:val="-1"/>
          <w:sz w:val="24"/>
          <w:szCs w:val="24"/>
          <w:lang w:val="en-US" w:eastAsia="en-US"/>
        </w:rPr>
        <w:t xml:space="preserve"> 291.26 Crores for the FY 2017-18 and FY 2018-19 </w:t>
      </w:r>
      <w:r w:rsidR="00033BD7" w:rsidRPr="00033BD7">
        <w:rPr>
          <w:rFonts w:ascii="Calibri" w:eastAsia="Times New Roman" w:hAnsi="Calibri" w:cs="Times New Roman"/>
          <w:b/>
          <w:bCs/>
          <w:spacing w:val="-1"/>
          <w:sz w:val="24"/>
          <w:szCs w:val="24"/>
          <w:lang w:val="en-US" w:eastAsia="en-US"/>
        </w:rPr>
        <w:t>and capitali</w:t>
      </w:r>
      <w:r w:rsidR="00037B14">
        <w:rPr>
          <w:rFonts w:ascii="Calibri" w:eastAsia="Times New Roman" w:hAnsi="Calibri" w:cs="Times New Roman"/>
          <w:b/>
          <w:bCs/>
          <w:spacing w:val="-1"/>
          <w:sz w:val="24"/>
          <w:szCs w:val="24"/>
          <w:lang w:val="en-US" w:eastAsia="en-US"/>
        </w:rPr>
        <w:t>s</w:t>
      </w:r>
      <w:r w:rsidR="00033BD7" w:rsidRPr="00033BD7">
        <w:rPr>
          <w:rFonts w:ascii="Calibri" w:eastAsia="Times New Roman" w:hAnsi="Calibri" w:cs="Times New Roman"/>
          <w:b/>
          <w:bCs/>
          <w:spacing w:val="-1"/>
          <w:sz w:val="24"/>
          <w:szCs w:val="24"/>
          <w:lang w:val="en-US" w:eastAsia="en-US"/>
        </w:rPr>
        <w:t xml:space="preserve">ation of </w:t>
      </w:r>
      <w:r w:rsidR="00222644">
        <w:rPr>
          <w:rFonts w:ascii="Rupee Foradian" w:eastAsia="Times New Roman" w:hAnsi="Rupee Foradian" w:cs="Times New Roman"/>
          <w:b/>
          <w:bCs/>
          <w:spacing w:val="-1"/>
          <w:sz w:val="24"/>
          <w:szCs w:val="24"/>
          <w:lang w:val="en-US" w:eastAsia="en-US"/>
        </w:rPr>
        <w:t>`</w:t>
      </w:r>
      <w:r>
        <w:rPr>
          <w:rFonts w:ascii="Calibri" w:eastAsia="Times New Roman" w:hAnsi="Calibri" w:cs="Times New Roman"/>
          <w:b/>
          <w:bCs/>
          <w:spacing w:val="-1"/>
          <w:sz w:val="24"/>
          <w:szCs w:val="24"/>
          <w:lang w:val="en-US" w:eastAsia="en-US"/>
        </w:rPr>
        <w:t>339.68</w:t>
      </w:r>
      <w:r w:rsidR="007E254D">
        <w:rPr>
          <w:rFonts w:ascii="Calibri" w:eastAsia="Times New Roman" w:hAnsi="Calibri" w:cs="Times New Roman"/>
          <w:b/>
          <w:bCs/>
          <w:spacing w:val="-1"/>
          <w:sz w:val="24"/>
          <w:szCs w:val="24"/>
          <w:lang w:val="en-US" w:eastAsia="en-US"/>
        </w:rPr>
        <w:t xml:space="preserve"> Crores</w:t>
      </w:r>
      <w:r>
        <w:rPr>
          <w:rFonts w:ascii="Calibri" w:eastAsia="Times New Roman" w:hAnsi="Calibri" w:cs="Times New Roman"/>
          <w:b/>
          <w:bCs/>
          <w:spacing w:val="-1"/>
          <w:sz w:val="24"/>
          <w:szCs w:val="24"/>
          <w:lang w:val="en-US" w:eastAsia="en-US"/>
        </w:rPr>
        <w:t xml:space="preserve">, </w:t>
      </w:r>
      <w:r w:rsidRPr="000C4E2B">
        <w:rPr>
          <w:rFonts w:ascii="Rupee Foradian" w:eastAsia="Times New Roman" w:hAnsi="Rupee Foradian" w:cs="Times New Roman"/>
          <w:b/>
          <w:bCs/>
          <w:spacing w:val="-1"/>
          <w:sz w:val="24"/>
          <w:szCs w:val="24"/>
          <w:lang w:val="en-US" w:eastAsia="en-US"/>
        </w:rPr>
        <w:t>`</w:t>
      </w:r>
      <w:r>
        <w:rPr>
          <w:rFonts w:ascii="Calibri" w:eastAsia="Times New Roman" w:hAnsi="Calibri" w:cs="Times New Roman"/>
          <w:b/>
          <w:bCs/>
          <w:spacing w:val="-1"/>
          <w:sz w:val="24"/>
          <w:szCs w:val="24"/>
          <w:lang w:val="en-US" w:eastAsia="en-US"/>
        </w:rPr>
        <w:t xml:space="preserve"> 106.19 Crores and</w:t>
      </w:r>
      <w:r>
        <w:rPr>
          <w:rFonts w:ascii="Rupee Foradian" w:eastAsia="Times New Roman" w:hAnsi="Rupee Foradian" w:cs="Times New Roman"/>
          <w:b/>
          <w:bCs/>
          <w:spacing w:val="-1"/>
          <w:sz w:val="24"/>
          <w:szCs w:val="24"/>
          <w:lang w:val="en-US" w:eastAsia="en-US"/>
        </w:rPr>
        <w:t>`</w:t>
      </w:r>
      <w:r>
        <w:rPr>
          <w:rFonts w:ascii="Calibri" w:eastAsia="Times New Roman" w:hAnsi="Calibri" w:cs="Times New Roman"/>
          <w:b/>
          <w:bCs/>
          <w:spacing w:val="-1"/>
          <w:sz w:val="24"/>
          <w:szCs w:val="24"/>
          <w:lang w:val="en-US" w:eastAsia="en-US"/>
        </w:rPr>
        <w:t xml:space="preserve"> 906.90 Croresduring the control period of FY 2017-18, FY 2018-19 and FY 2019-20 respectively are approved.</w:t>
      </w:r>
    </w:p>
    <w:p w:rsidR="00033BD7" w:rsidRPr="00607FD8" w:rsidRDefault="006F71F0" w:rsidP="00A44E61">
      <w:pPr>
        <w:pStyle w:val="Heading2"/>
        <w:tabs>
          <w:tab w:val="clear" w:pos="0"/>
        </w:tabs>
        <w:spacing w:after="120"/>
        <w:ind w:left="0"/>
        <w:rPr>
          <w:sz w:val="26"/>
          <w:lang w:val="en-US" w:eastAsia="en-US"/>
        </w:rPr>
      </w:pPr>
      <w:bookmarkStart w:id="138" w:name="_Toc383176087"/>
      <w:bookmarkStart w:id="139" w:name="_Toc479072515"/>
      <w:r>
        <w:rPr>
          <w:sz w:val="26"/>
          <w:lang w:val="en-US" w:eastAsia="en-US"/>
        </w:rPr>
        <w:t>5.17</w:t>
      </w:r>
      <w:r w:rsidR="00033BD7" w:rsidRPr="00607FD8">
        <w:rPr>
          <w:sz w:val="26"/>
          <w:lang w:val="en-US" w:eastAsia="en-US"/>
        </w:rPr>
        <w:tab/>
        <w:t>Gross Fixed Assets</w:t>
      </w:r>
      <w:bookmarkEnd w:id="138"/>
      <w:r w:rsidR="00037B14" w:rsidRPr="00607FD8">
        <w:rPr>
          <w:sz w:val="26"/>
          <w:lang w:val="en-US" w:eastAsia="en-US"/>
        </w:rPr>
        <w:t xml:space="preserve"> (GFA)</w:t>
      </w:r>
      <w:r w:rsidR="00EC6796">
        <w:rPr>
          <w:sz w:val="26"/>
          <w:lang w:val="en-US" w:eastAsia="en-US"/>
        </w:rPr>
        <w:t xml:space="preserve"> and Depreciation</w:t>
      </w:r>
      <w:bookmarkEnd w:id="139"/>
    </w:p>
    <w:p w:rsidR="00EC6796" w:rsidRPr="00EC6796" w:rsidRDefault="00EC6796" w:rsidP="00EC6796">
      <w:pPr>
        <w:spacing w:after="240" w:line="360" w:lineRule="auto"/>
        <w:ind w:left="720"/>
        <w:jc w:val="both"/>
        <w:rPr>
          <w:color w:val="000000" w:themeColor="text1"/>
          <w:sz w:val="24"/>
          <w:szCs w:val="24"/>
        </w:rPr>
      </w:pPr>
      <w:r w:rsidRPr="00EC6796">
        <w:rPr>
          <w:color w:val="000000" w:themeColor="text1"/>
          <w:sz w:val="24"/>
          <w:szCs w:val="24"/>
        </w:rPr>
        <w:t>DPN has projected the Gross Fixed Asset in accordance with the Regulation 23 of The NERC (Multi Year Tariff) Regulations, 2016.</w:t>
      </w:r>
    </w:p>
    <w:p w:rsidR="00EC6796" w:rsidRPr="00EC6796" w:rsidRDefault="000360AD" w:rsidP="00EC6796">
      <w:pPr>
        <w:spacing w:after="240" w:line="360" w:lineRule="auto"/>
        <w:ind w:left="720"/>
        <w:jc w:val="both"/>
        <w:rPr>
          <w:color w:val="000000" w:themeColor="text1"/>
          <w:sz w:val="24"/>
          <w:szCs w:val="24"/>
        </w:rPr>
      </w:pPr>
      <w:r>
        <w:rPr>
          <w:color w:val="000000" w:themeColor="text1"/>
          <w:sz w:val="24"/>
          <w:szCs w:val="24"/>
        </w:rPr>
        <w:t>DPN has</w:t>
      </w:r>
      <w:r w:rsidR="00EC6796" w:rsidRPr="00EC6796">
        <w:rPr>
          <w:color w:val="000000" w:themeColor="text1"/>
          <w:sz w:val="24"/>
          <w:szCs w:val="24"/>
        </w:rPr>
        <w:t xml:space="preserve"> submitted that opening value of gross fixed assets (GFA) for </w:t>
      </w:r>
      <w:r w:rsidR="00EC6796">
        <w:rPr>
          <w:color w:val="000000" w:themeColor="text1"/>
          <w:sz w:val="24"/>
          <w:szCs w:val="24"/>
        </w:rPr>
        <w:t xml:space="preserve">the FY </w:t>
      </w:r>
      <w:r w:rsidR="00EC6796" w:rsidRPr="00EC6796">
        <w:rPr>
          <w:color w:val="000000" w:themeColor="text1"/>
          <w:sz w:val="24"/>
          <w:szCs w:val="24"/>
        </w:rPr>
        <w:t xml:space="preserve">2016-17 has been taken from Fixed Asset Register as on 31.03.2016 and the same has been increased by </w:t>
      </w:r>
      <w:r w:rsidR="00EC6796" w:rsidRPr="00EC6796">
        <w:rPr>
          <w:color w:val="000000" w:themeColor="text1"/>
          <w:sz w:val="24"/>
          <w:szCs w:val="24"/>
        </w:rPr>
        <w:lastRenderedPageBreak/>
        <w:t xml:space="preserve">estimated addition during </w:t>
      </w:r>
      <w:r w:rsidR="00EC6796">
        <w:rPr>
          <w:color w:val="000000" w:themeColor="text1"/>
          <w:sz w:val="24"/>
          <w:szCs w:val="24"/>
        </w:rPr>
        <w:t xml:space="preserve">the </w:t>
      </w:r>
      <w:r w:rsidR="00EC6796" w:rsidRPr="00EC6796">
        <w:rPr>
          <w:color w:val="000000" w:themeColor="text1"/>
          <w:sz w:val="24"/>
          <w:szCs w:val="24"/>
        </w:rPr>
        <w:t xml:space="preserve">FY 2016-17. Thereafter, planned additions during </w:t>
      </w:r>
      <w:r w:rsidR="00EC6796">
        <w:rPr>
          <w:color w:val="000000" w:themeColor="text1"/>
          <w:sz w:val="24"/>
          <w:szCs w:val="24"/>
        </w:rPr>
        <w:t xml:space="preserve">the              </w:t>
      </w:r>
      <w:r w:rsidR="00EC6796" w:rsidRPr="00EC6796">
        <w:rPr>
          <w:color w:val="000000" w:themeColor="text1"/>
          <w:sz w:val="24"/>
          <w:szCs w:val="24"/>
        </w:rPr>
        <w:t xml:space="preserve">FY2017-18, FY2018-19 and FY2019-20 have been considered and accordingly, GFA has been computed for </w:t>
      </w:r>
      <w:r w:rsidR="00EC6796">
        <w:rPr>
          <w:color w:val="000000" w:themeColor="text1"/>
          <w:sz w:val="24"/>
          <w:szCs w:val="24"/>
        </w:rPr>
        <w:t xml:space="preserve">the </w:t>
      </w:r>
      <w:r w:rsidR="00EC6796" w:rsidRPr="00EC6796">
        <w:rPr>
          <w:color w:val="000000" w:themeColor="text1"/>
          <w:sz w:val="24"/>
          <w:szCs w:val="24"/>
        </w:rPr>
        <w:t>FY2017-18,FY2018-19 and FY2019-20.</w:t>
      </w:r>
    </w:p>
    <w:p w:rsidR="00033BD7" w:rsidRPr="00EC6796" w:rsidRDefault="000360AD" w:rsidP="00EC6796">
      <w:pPr>
        <w:spacing w:after="240" w:line="360" w:lineRule="auto"/>
        <w:ind w:left="720"/>
        <w:jc w:val="both"/>
        <w:rPr>
          <w:color w:val="000000" w:themeColor="text1"/>
          <w:sz w:val="24"/>
          <w:szCs w:val="24"/>
        </w:rPr>
      </w:pPr>
      <w:r>
        <w:rPr>
          <w:color w:val="000000" w:themeColor="text1"/>
          <w:sz w:val="24"/>
          <w:szCs w:val="24"/>
        </w:rPr>
        <w:t>DPN has</w:t>
      </w:r>
      <w:r w:rsidR="00EC6796" w:rsidRPr="00EC6796">
        <w:rPr>
          <w:color w:val="000000" w:themeColor="text1"/>
          <w:sz w:val="24"/>
          <w:szCs w:val="24"/>
        </w:rPr>
        <w:t xml:space="preserve"> submitted that the assets of the utility have been segregated on the basis of their functions i.e</w:t>
      </w:r>
      <w:r w:rsidR="00EC6796" w:rsidRPr="00120840">
        <w:rPr>
          <w:color w:val="000000" w:themeColor="text1"/>
          <w:sz w:val="24"/>
          <w:szCs w:val="24"/>
        </w:rPr>
        <w:t xml:space="preserve">, Generation, Transmission &amp; Distribution. </w:t>
      </w:r>
      <w:r>
        <w:rPr>
          <w:color w:val="000000" w:themeColor="text1"/>
          <w:sz w:val="24"/>
          <w:szCs w:val="24"/>
        </w:rPr>
        <w:t>The a</w:t>
      </w:r>
      <w:r w:rsidRPr="000360AD">
        <w:rPr>
          <w:color w:val="000000" w:themeColor="text1"/>
          <w:sz w:val="24"/>
          <w:szCs w:val="24"/>
        </w:rPr>
        <w:t>ssets and corresponding depreciation as  projected by DPN is detailed in table below</w:t>
      </w:r>
      <w:r w:rsidR="00033BD7" w:rsidRPr="00EC6796">
        <w:rPr>
          <w:color w:val="000000" w:themeColor="text1"/>
          <w:sz w:val="24"/>
          <w:szCs w:val="24"/>
        </w:rPr>
        <w:t>:</w:t>
      </w:r>
    </w:p>
    <w:p w:rsidR="00033BD7" w:rsidRPr="008B139F" w:rsidRDefault="004F1880" w:rsidP="006924DF">
      <w:pPr>
        <w:pStyle w:val="Title"/>
        <w:spacing w:after="240"/>
        <w:ind w:left="540"/>
        <w:rPr>
          <w:kern w:val="32"/>
          <w:lang w:val="en-US"/>
        </w:rPr>
      </w:pPr>
      <w:bookmarkStart w:id="140" w:name="_Toc383176088"/>
      <w:bookmarkStart w:id="141" w:name="_Toc479072571"/>
      <w:r w:rsidRPr="008B139F">
        <w:rPr>
          <w:kern w:val="32"/>
          <w:lang w:val="en-US"/>
        </w:rPr>
        <w:t xml:space="preserve">Table </w:t>
      </w:r>
      <w:r w:rsidR="00EC6796">
        <w:rPr>
          <w:kern w:val="32"/>
          <w:lang w:val="en-US"/>
        </w:rPr>
        <w:t>5.27</w:t>
      </w:r>
      <w:r w:rsidR="00033BD7" w:rsidRPr="008B139F">
        <w:rPr>
          <w:kern w:val="32"/>
          <w:lang w:val="en-US"/>
        </w:rPr>
        <w:t xml:space="preserve">: </w:t>
      </w:r>
      <w:bookmarkEnd w:id="140"/>
      <w:r w:rsidR="00EC6796">
        <w:rPr>
          <w:kern w:val="32"/>
          <w:lang w:val="en-US"/>
        </w:rPr>
        <w:t>Depreciation projected by DPN</w:t>
      </w:r>
      <w:bookmarkEnd w:id="141"/>
    </w:p>
    <w:p w:rsidR="00F16A09" w:rsidRDefault="00A023B3" w:rsidP="006924DF">
      <w:pPr>
        <w:widowControl w:val="0"/>
        <w:autoSpaceDE w:val="0"/>
        <w:autoSpaceDN w:val="0"/>
        <w:adjustRightInd w:val="0"/>
        <w:spacing w:after="240" w:line="240" w:lineRule="auto"/>
        <w:ind w:left="540"/>
        <w:jc w:val="center"/>
        <w:rPr>
          <w:rFonts w:ascii="Calibri" w:eastAsia="Times New Roman" w:hAnsi="Calibri" w:cs="Times New Roman"/>
          <w:b/>
          <w:spacing w:val="-1"/>
          <w:sz w:val="24"/>
          <w:szCs w:val="24"/>
          <w:lang w:val="en-US" w:eastAsia="en-US"/>
        </w:rPr>
      </w:pPr>
      <w:r>
        <w:rPr>
          <w:rFonts w:ascii="Calibri" w:eastAsia="Times New Roman" w:hAnsi="Calibri" w:cs="Times New Roman"/>
          <w:bCs/>
          <w:spacing w:val="-1"/>
          <w:sz w:val="24"/>
          <w:szCs w:val="24"/>
          <w:lang w:val="en-US" w:eastAsia="en-US"/>
        </w:rPr>
        <w:fldChar w:fldCharType="begin"/>
      </w:r>
      <w:r>
        <w:rPr>
          <w:rFonts w:ascii="Calibri" w:eastAsia="Times New Roman" w:hAnsi="Calibri" w:cs="Times New Roman"/>
          <w:bCs/>
          <w:spacing w:val="-1"/>
          <w:sz w:val="24"/>
          <w:szCs w:val="24"/>
          <w:lang w:val="en-US" w:eastAsia="en-US"/>
        </w:rPr>
        <w:instrText xml:space="preserve"> LINK Excel.Sheet.12 "F:\\SANJIB\\NAGALAND\\NERC\\2017-18\\TARIFF ORDER\\TABLE_TO-2017-18.xlsx!5.27!R3C1:R7C7" "" \a \p </w:instrText>
      </w:r>
      <w:r>
        <w:rPr>
          <w:rFonts w:ascii="Calibri" w:eastAsia="Times New Roman" w:hAnsi="Calibri" w:cs="Times New Roman"/>
          <w:bCs/>
          <w:spacing w:val="-1"/>
          <w:sz w:val="24"/>
          <w:szCs w:val="24"/>
          <w:lang w:val="en-US" w:eastAsia="en-US"/>
        </w:rPr>
        <w:fldChar w:fldCharType="separate"/>
      </w:r>
      <w:r w:rsidRPr="00A023B3">
        <w:rPr>
          <w:rFonts w:ascii="Calibri" w:eastAsia="Times New Roman" w:hAnsi="Calibri" w:cs="Times New Roman"/>
          <w:bCs/>
          <w:spacing w:val="-1"/>
          <w:sz w:val="24"/>
          <w:szCs w:val="24"/>
          <w:lang w:val="en-US" w:eastAsia="en-US"/>
        </w:rPr>
        <w:object w:dxaOrig="9090" w:dyaOrig="1815">
          <v:shape id="_x0000_i1084" type="#_x0000_t75" style="width:455.25pt;height:90.75pt">
            <v:imagedata r:id="rId73" o:title=""/>
          </v:shape>
        </w:object>
      </w:r>
      <w:r>
        <w:rPr>
          <w:rFonts w:ascii="Calibri" w:eastAsia="Times New Roman" w:hAnsi="Calibri" w:cs="Times New Roman"/>
          <w:bCs/>
          <w:spacing w:val="-1"/>
          <w:sz w:val="24"/>
          <w:szCs w:val="24"/>
          <w:lang w:val="en-US" w:eastAsia="en-US"/>
        </w:rPr>
        <w:fldChar w:fldCharType="end"/>
      </w:r>
    </w:p>
    <w:p w:rsidR="00033BD7" w:rsidRDefault="00033BD7" w:rsidP="00D14EFC">
      <w:pPr>
        <w:widowControl w:val="0"/>
        <w:autoSpaceDE w:val="0"/>
        <w:autoSpaceDN w:val="0"/>
        <w:adjustRightInd w:val="0"/>
        <w:spacing w:after="240" w:line="360" w:lineRule="auto"/>
        <w:ind w:left="720"/>
        <w:jc w:val="both"/>
        <w:rPr>
          <w:rFonts w:ascii="Calibri" w:eastAsia="Times New Roman" w:hAnsi="Calibri" w:cs="Times New Roman"/>
          <w:b/>
          <w:spacing w:val="-1"/>
          <w:sz w:val="24"/>
          <w:szCs w:val="24"/>
          <w:lang w:val="en-US" w:eastAsia="en-US"/>
        </w:rPr>
      </w:pPr>
      <w:r w:rsidRPr="00033BD7">
        <w:rPr>
          <w:rFonts w:ascii="Calibri" w:eastAsia="Times New Roman" w:hAnsi="Calibri" w:cs="Times New Roman"/>
          <w:b/>
          <w:spacing w:val="-1"/>
          <w:sz w:val="24"/>
          <w:szCs w:val="24"/>
          <w:lang w:val="en-US" w:eastAsia="en-US"/>
        </w:rPr>
        <w:t>Commissions Analysis</w:t>
      </w:r>
      <w:r w:rsidR="00A44E61">
        <w:rPr>
          <w:rFonts w:ascii="Calibri" w:eastAsia="Times New Roman" w:hAnsi="Calibri" w:cs="Times New Roman"/>
          <w:b/>
          <w:spacing w:val="-1"/>
          <w:sz w:val="24"/>
          <w:szCs w:val="24"/>
          <w:lang w:val="en-US" w:eastAsia="en-US"/>
        </w:rPr>
        <w:t>:</w:t>
      </w:r>
    </w:p>
    <w:p w:rsidR="00EC6796" w:rsidRPr="00EC6796" w:rsidRDefault="00EC6796" w:rsidP="00EC6796">
      <w:pPr>
        <w:spacing w:after="240" w:line="360" w:lineRule="auto"/>
        <w:ind w:left="720"/>
        <w:jc w:val="both"/>
        <w:rPr>
          <w:color w:val="000000" w:themeColor="text1"/>
          <w:sz w:val="24"/>
          <w:szCs w:val="24"/>
        </w:rPr>
      </w:pPr>
      <w:r w:rsidRPr="00EC6796">
        <w:rPr>
          <w:color w:val="000000" w:themeColor="text1"/>
          <w:sz w:val="24"/>
          <w:szCs w:val="24"/>
        </w:rPr>
        <w:t xml:space="preserve">The DPN has submitted the Fixed Asset Register. The </w:t>
      </w:r>
      <w:r>
        <w:rPr>
          <w:color w:val="000000" w:themeColor="text1"/>
          <w:sz w:val="24"/>
          <w:szCs w:val="24"/>
        </w:rPr>
        <w:t>DPN</w:t>
      </w:r>
      <w:r w:rsidR="000360AD">
        <w:rPr>
          <w:color w:val="000000" w:themeColor="text1"/>
          <w:sz w:val="24"/>
          <w:szCs w:val="24"/>
        </w:rPr>
        <w:t xml:space="preserve">has </w:t>
      </w:r>
      <w:r>
        <w:rPr>
          <w:color w:val="000000" w:themeColor="text1"/>
          <w:sz w:val="24"/>
          <w:szCs w:val="24"/>
        </w:rPr>
        <w:t xml:space="preserve">projected </w:t>
      </w:r>
      <w:r w:rsidRPr="00EC6796">
        <w:rPr>
          <w:color w:val="000000" w:themeColor="text1"/>
          <w:sz w:val="24"/>
          <w:szCs w:val="24"/>
        </w:rPr>
        <w:t xml:space="preserve">depreciation for </w:t>
      </w:r>
      <w:r>
        <w:rPr>
          <w:color w:val="000000" w:themeColor="text1"/>
          <w:sz w:val="24"/>
          <w:szCs w:val="24"/>
        </w:rPr>
        <w:t xml:space="preserve">the </w:t>
      </w:r>
      <w:r w:rsidRPr="00EC6796">
        <w:rPr>
          <w:color w:val="000000" w:themeColor="text1"/>
          <w:sz w:val="24"/>
          <w:szCs w:val="24"/>
        </w:rPr>
        <w:t>FY 2017-18</w:t>
      </w:r>
      <w:r>
        <w:rPr>
          <w:color w:val="000000" w:themeColor="text1"/>
          <w:sz w:val="24"/>
          <w:szCs w:val="24"/>
        </w:rPr>
        <w:t xml:space="preserve">, FY </w:t>
      </w:r>
      <w:r w:rsidRPr="00EC6796">
        <w:rPr>
          <w:color w:val="000000" w:themeColor="text1"/>
          <w:sz w:val="24"/>
          <w:szCs w:val="24"/>
        </w:rPr>
        <w:t xml:space="preserve">2018-19 and </w:t>
      </w:r>
      <w:r>
        <w:rPr>
          <w:color w:val="000000" w:themeColor="text1"/>
          <w:sz w:val="24"/>
          <w:szCs w:val="24"/>
        </w:rPr>
        <w:t xml:space="preserve">FY </w:t>
      </w:r>
      <w:r w:rsidRPr="00EC6796">
        <w:rPr>
          <w:color w:val="000000" w:themeColor="text1"/>
          <w:sz w:val="24"/>
          <w:szCs w:val="24"/>
        </w:rPr>
        <w:t xml:space="preserve">2019-20 at </w:t>
      </w:r>
      <w:r>
        <w:rPr>
          <w:rFonts w:ascii="Rupee Foradian" w:hAnsi="Rupee Foradian"/>
          <w:color w:val="000000" w:themeColor="text1"/>
          <w:sz w:val="24"/>
          <w:szCs w:val="24"/>
        </w:rPr>
        <w:t>`</w:t>
      </w:r>
      <w:r w:rsidRPr="00EC6796">
        <w:rPr>
          <w:color w:val="000000" w:themeColor="text1"/>
          <w:sz w:val="24"/>
          <w:szCs w:val="24"/>
        </w:rPr>
        <w:t xml:space="preserve"> 82.13 </w:t>
      </w:r>
      <w:r>
        <w:rPr>
          <w:color w:val="000000" w:themeColor="text1"/>
          <w:sz w:val="24"/>
          <w:szCs w:val="24"/>
        </w:rPr>
        <w:t>Crores</w:t>
      </w:r>
      <w:r w:rsidRPr="00EC6796">
        <w:rPr>
          <w:color w:val="000000" w:themeColor="text1"/>
          <w:sz w:val="24"/>
          <w:szCs w:val="24"/>
        </w:rPr>
        <w:t xml:space="preserve">, </w:t>
      </w:r>
      <w:r>
        <w:rPr>
          <w:rFonts w:ascii="Rupee Foradian" w:hAnsi="Rupee Foradian"/>
          <w:color w:val="000000" w:themeColor="text1"/>
          <w:sz w:val="24"/>
          <w:szCs w:val="24"/>
        </w:rPr>
        <w:t>`</w:t>
      </w:r>
      <w:r w:rsidRPr="00EC6796">
        <w:rPr>
          <w:color w:val="000000" w:themeColor="text1"/>
          <w:sz w:val="24"/>
          <w:szCs w:val="24"/>
        </w:rPr>
        <w:t xml:space="preserve"> 93.91 </w:t>
      </w:r>
      <w:r>
        <w:rPr>
          <w:color w:val="000000" w:themeColor="text1"/>
          <w:sz w:val="24"/>
          <w:szCs w:val="24"/>
        </w:rPr>
        <w:t>Crores</w:t>
      </w:r>
      <w:r w:rsidRPr="00EC6796">
        <w:rPr>
          <w:color w:val="000000" w:themeColor="text1"/>
          <w:sz w:val="24"/>
          <w:szCs w:val="24"/>
        </w:rPr>
        <w:t xml:space="preserve"> and </w:t>
      </w:r>
      <w:r>
        <w:rPr>
          <w:rFonts w:ascii="Rupee Foradian" w:hAnsi="Rupee Foradian"/>
          <w:color w:val="000000" w:themeColor="text1"/>
          <w:sz w:val="24"/>
          <w:szCs w:val="24"/>
        </w:rPr>
        <w:t>`</w:t>
      </w:r>
      <w:r w:rsidRPr="00EC6796">
        <w:rPr>
          <w:color w:val="000000" w:themeColor="text1"/>
          <w:sz w:val="24"/>
          <w:szCs w:val="24"/>
        </w:rPr>
        <w:t xml:space="preserve"> 97.20 </w:t>
      </w:r>
      <w:r>
        <w:rPr>
          <w:color w:val="000000" w:themeColor="text1"/>
          <w:sz w:val="24"/>
          <w:szCs w:val="24"/>
        </w:rPr>
        <w:t>Crores</w:t>
      </w:r>
      <w:r w:rsidRPr="00EC6796">
        <w:rPr>
          <w:color w:val="000000" w:themeColor="text1"/>
          <w:sz w:val="24"/>
          <w:szCs w:val="24"/>
        </w:rPr>
        <w:t xml:space="preserve"> respectively</w:t>
      </w:r>
      <w:r>
        <w:rPr>
          <w:color w:val="000000" w:themeColor="text1"/>
          <w:sz w:val="24"/>
          <w:szCs w:val="24"/>
        </w:rPr>
        <w:t>.</w:t>
      </w:r>
    </w:p>
    <w:p w:rsidR="00033BD7" w:rsidRPr="00366448" w:rsidRDefault="00EC6796" w:rsidP="00EC6796">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4"/>
          <w:lang w:val="en-US" w:eastAsia="en-US"/>
        </w:rPr>
      </w:pPr>
      <w:r>
        <w:rPr>
          <w:rFonts w:ascii="Calibri" w:eastAsia="Times New Roman" w:hAnsi="Calibri" w:cs="Times New Roman"/>
          <w:b/>
          <w:bCs/>
          <w:spacing w:val="-1"/>
          <w:sz w:val="24"/>
          <w:szCs w:val="24"/>
          <w:lang w:val="en-US" w:eastAsia="en-US"/>
        </w:rPr>
        <w:t xml:space="preserve">Accordingly, the Commission approves Depreciation at </w:t>
      </w:r>
      <w:r w:rsidRPr="00EC6796">
        <w:rPr>
          <w:rFonts w:ascii="Rupee Foradian" w:eastAsia="Times New Roman" w:hAnsi="Rupee Foradian" w:cs="Times New Roman"/>
          <w:b/>
          <w:bCs/>
          <w:spacing w:val="-1"/>
          <w:sz w:val="24"/>
          <w:szCs w:val="24"/>
          <w:lang w:val="en-US" w:eastAsia="en-US"/>
        </w:rPr>
        <w:t>`</w:t>
      </w:r>
      <w:r>
        <w:rPr>
          <w:rFonts w:ascii="Calibri" w:eastAsia="Times New Roman" w:hAnsi="Calibri" w:cs="Times New Roman"/>
          <w:b/>
          <w:bCs/>
          <w:spacing w:val="-1"/>
          <w:sz w:val="24"/>
          <w:szCs w:val="24"/>
          <w:lang w:val="en-US" w:eastAsia="en-US"/>
        </w:rPr>
        <w:t xml:space="preserve"> 82.13 Crores, </w:t>
      </w:r>
      <w:r w:rsidRPr="00EC6796">
        <w:rPr>
          <w:rFonts w:ascii="Rupee Foradian" w:eastAsia="Times New Roman" w:hAnsi="Rupee Foradian" w:cs="Times New Roman"/>
          <w:b/>
          <w:bCs/>
          <w:spacing w:val="-1"/>
          <w:sz w:val="24"/>
          <w:szCs w:val="24"/>
          <w:lang w:val="en-US" w:eastAsia="en-US"/>
        </w:rPr>
        <w:t>`</w:t>
      </w:r>
      <w:r>
        <w:rPr>
          <w:rFonts w:ascii="Calibri" w:eastAsia="Times New Roman" w:hAnsi="Calibri" w:cs="Times New Roman"/>
          <w:b/>
          <w:bCs/>
          <w:spacing w:val="-1"/>
          <w:sz w:val="24"/>
          <w:szCs w:val="24"/>
          <w:lang w:val="en-US" w:eastAsia="en-US"/>
        </w:rPr>
        <w:t xml:space="preserve"> 93.91 Crores and    </w:t>
      </w:r>
      <w:r w:rsidRPr="00EC6796">
        <w:rPr>
          <w:rFonts w:ascii="Rupee Foradian" w:eastAsia="Times New Roman" w:hAnsi="Rupee Foradian" w:cs="Times New Roman"/>
          <w:b/>
          <w:bCs/>
          <w:spacing w:val="-1"/>
          <w:sz w:val="24"/>
          <w:szCs w:val="24"/>
          <w:lang w:val="en-US" w:eastAsia="en-US"/>
        </w:rPr>
        <w:t>`</w:t>
      </w:r>
      <w:r>
        <w:rPr>
          <w:rFonts w:ascii="Calibri" w:eastAsia="Times New Roman" w:hAnsi="Calibri" w:cs="Times New Roman"/>
          <w:b/>
          <w:bCs/>
          <w:spacing w:val="-1"/>
          <w:sz w:val="24"/>
          <w:szCs w:val="24"/>
          <w:lang w:val="en-US" w:eastAsia="en-US"/>
        </w:rPr>
        <w:t xml:space="preserve"> 97.20 Crores for the FY 2017-18, FY 2018-19 and FY 2019-20 respectively as projected by DPN</w:t>
      </w:r>
      <w:r w:rsidR="00033BD7" w:rsidRPr="00366448">
        <w:rPr>
          <w:rFonts w:ascii="Calibri" w:eastAsia="Times New Roman" w:hAnsi="Calibri" w:cs="Times New Roman"/>
          <w:b/>
          <w:bCs/>
          <w:spacing w:val="-1"/>
          <w:sz w:val="24"/>
          <w:szCs w:val="24"/>
          <w:lang w:val="en-US" w:eastAsia="en-US"/>
        </w:rPr>
        <w:t>.</w:t>
      </w:r>
    </w:p>
    <w:p w:rsidR="00033BD7" w:rsidRPr="00607FD8" w:rsidRDefault="006F71F0" w:rsidP="004A513B">
      <w:pPr>
        <w:pStyle w:val="Heading2"/>
        <w:tabs>
          <w:tab w:val="clear" w:pos="0"/>
        </w:tabs>
        <w:spacing w:after="240"/>
        <w:ind w:left="0"/>
        <w:rPr>
          <w:sz w:val="26"/>
          <w:lang w:val="en-US" w:eastAsia="en-US"/>
        </w:rPr>
      </w:pPr>
      <w:bookmarkStart w:id="142" w:name="_Toc383176092"/>
      <w:bookmarkStart w:id="143" w:name="_Toc479072516"/>
      <w:r>
        <w:rPr>
          <w:sz w:val="26"/>
          <w:lang w:val="en-US" w:eastAsia="en-US"/>
        </w:rPr>
        <w:t>5.18</w:t>
      </w:r>
      <w:r w:rsidR="00033BD7" w:rsidRPr="00607FD8">
        <w:rPr>
          <w:sz w:val="26"/>
          <w:lang w:val="en-US" w:eastAsia="en-US"/>
        </w:rPr>
        <w:tab/>
        <w:t>Interest and Finance Charges</w:t>
      </w:r>
      <w:bookmarkEnd w:id="142"/>
      <w:bookmarkEnd w:id="143"/>
    </w:p>
    <w:p w:rsidR="00AC21DC" w:rsidRPr="00AC21DC" w:rsidRDefault="00AC21DC" w:rsidP="00AC21DC">
      <w:pPr>
        <w:spacing w:after="240" w:line="360" w:lineRule="auto"/>
        <w:ind w:left="720"/>
        <w:jc w:val="both"/>
        <w:rPr>
          <w:color w:val="000000" w:themeColor="text1"/>
          <w:sz w:val="24"/>
          <w:szCs w:val="24"/>
        </w:rPr>
      </w:pPr>
      <w:r w:rsidRPr="00AC21DC">
        <w:rPr>
          <w:color w:val="000000" w:themeColor="text1"/>
          <w:sz w:val="24"/>
          <w:szCs w:val="24"/>
        </w:rPr>
        <w:t>Regulation 27 of The NERC (Multi Year Tariff) Regulations, 2016 provides the methodology for calculation of the Interest &amp; Finance charges. It provides that 30% of the capital employed shall be considered as equity and balance 70% is to be considered as loan. The regulation provides for normative loan irrespective of actual loan availed by the utility. Repayment of loan and interest are also to be considered on normative basis.</w:t>
      </w:r>
    </w:p>
    <w:p w:rsidR="007E11B5" w:rsidRPr="00AC21DC" w:rsidRDefault="00AC21DC" w:rsidP="00AC21DC">
      <w:pPr>
        <w:spacing w:after="240" w:line="360" w:lineRule="auto"/>
        <w:ind w:left="720"/>
        <w:jc w:val="both"/>
        <w:rPr>
          <w:color w:val="000000" w:themeColor="text1"/>
          <w:sz w:val="24"/>
          <w:szCs w:val="24"/>
        </w:rPr>
      </w:pPr>
      <w:r w:rsidRPr="00AC21DC">
        <w:rPr>
          <w:color w:val="000000" w:themeColor="text1"/>
          <w:sz w:val="24"/>
          <w:szCs w:val="24"/>
        </w:rPr>
        <w:lastRenderedPageBreak/>
        <w:t>DPN, in the MYT petition has considered 70% of the GFA as normative loan. Interest &amp; Finance charges has been calculated accordingly. The details of interest calculation furnished by DPN is provided below</w:t>
      </w:r>
      <w:r w:rsidR="00033BD7" w:rsidRPr="00AC21DC">
        <w:rPr>
          <w:color w:val="000000" w:themeColor="text1"/>
          <w:sz w:val="24"/>
          <w:szCs w:val="24"/>
        </w:rPr>
        <w:t>:</w:t>
      </w:r>
    </w:p>
    <w:p w:rsidR="00033BD7" w:rsidRPr="008B139F" w:rsidRDefault="00AC21DC" w:rsidP="00D04D3E">
      <w:pPr>
        <w:pStyle w:val="Title"/>
        <w:spacing w:after="120"/>
        <w:rPr>
          <w:kern w:val="32"/>
          <w:lang w:val="en-US"/>
        </w:rPr>
      </w:pPr>
      <w:bookmarkStart w:id="144" w:name="_Toc383176093"/>
      <w:bookmarkStart w:id="145" w:name="_Toc479072572"/>
      <w:r>
        <w:rPr>
          <w:kern w:val="32"/>
          <w:lang w:val="en-US"/>
        </w:rPr>
        <w:t>Table 5.28:</w:t>
      </w:r>
      <w:r w:rsidR="00033BD7" w:rsidRPr="008B139F">
        <w:rPr>
          <w:kern w:val="32"/>
          <w:lang w:val="en-US"/>
        </w:rPr>
        <w:t xml:space="preserve"> Interest </w:t>
      </w:r>
      <w:r>
        <w:rPr>
          <w:kern w:val="32"/>
          <w:lang w:val="en-US"/>
        </w:rPr>
        <w:t>on Loan</w:t>
      </w:r>
      <w:r w:rsidR="00C766A3" w:rsidRPr="008B139F">
        <w:rPr>
          <w:kern w:val="32"/>
          <w:lang w:val="en-US"/>
        </w:rPr>
        <w:t xml:space="preserve"> projected by </w:t>
      </w:r>
      <w:bookmarkEnd w:id="144"/>
      <w:r>
        <w:rPr>
          <w:kern w:val="32"/>
          <w:lang w:val="en-US"/>
        </w:rPr>
        <w:t>DPN</w:t>
      </w:r>
      <w:bookmarkEnd w:id="145"/>
    </w:p>
    <w:p w:rsidR="00033BD7" w:rsidRDefault="00A023B3" w:rsidP="00623600">
      <w:pPr>
        <w:spacing w:after="480" w:line="240" w:lineRule="auto"/>
        <w:ind w:left="720"/>
        <w:jc w:val="center"/>
        <w:rPr>
          <w:rFonts w:ascii="Calibri" w:eastAsia="Calibri" w:hAnsi="Calibri" w:cs="Times New Roman"/>
          <w:sz w:val="24"/>
          <w:szCs w:val="24"/>
          <w:lang w:val="en-US" w:eastAsia="en-US"/>
        </w:rPr>
      </w:pPr>
      <w:r>
        <w:rPr>
          <w:rFonts w:ascii="Calibri" w:eastAsia="Calibri" w:hAnsi="Calibri" w:cs="Times New Roman"/>
          <w:sz w:val="24"/>
          <w:szCs w:val="24"/>
          <w:lang w:val="en-US" w:eastAsia="en-US"/>
        </w:rPr>
        <w:fldChar w:fldCharType="begin"/>
      </w:r>
      <w:r>
        <w:rPr>
          <w:rFonts w:ascii="Calibri" w:eastAsia="Calibri" w:hAnsi="Calibri" w:cs="Times New Roman"/>
          <w:sz w:val="24"/>
          <w:szCs w:val="24"/>
          <w:lang w:val="en-US" w:eastAsia="en-US"/>
        </w:rPr>
        <w:instrText xml:space="preserve"> LINK Excel.Sheet.12 "F:\\SANJIB\\NAGALAND\\NERC\\2017-18\\TARIFF ORDER\\TABLE_TO-2017-18.xlsx!5.28!R3C1:R5C7" "" \a \p </w:instrText>
      </w:r>
      <w:r>
        <w:rPr>
          <w:rFonts w:ascii="Calibri" w:eastAsia="Calibri" w:hAnsi="Calibri" w:cs="Times New Roman"/>
          <w:sz w:val="24"/>
          <w:szCs w:val="24"/>
          <w:lang w:val="en-US" w:eastAsia="en-US"/>
        </w:rPr>
        <w:fldChar w:fldCharType="separate"/>
      </w:r>
      <w:r w:rsidRPr="00A023B3">
        <w:rPr>
          <w:rFonts w:ascii="Calibri" w:eastAsia="Calibri" w:hAnsi="Calibri" w:cs="Times New Roman"/>
          <w:sz w:val="24"/>
          <w:szCs w:val="24"/>
          <w:lang w:val="en-US" w:eastAsia="en-US"/>
        </w:rPr>
        <w:object w:dxaOrig="8160" w:dyaOrig="1245">
          <v:shape id="_x0000_i1085" type="#_x0000_t75" style="width:408pt;height:62.25pt">
            <v:imagedata r:id="rId74" o:title=""/>
          </v:shape>
        </w:object>
      </w:r>
      <w:r>
        <w:rPr>
          <w:rFonts w:ascii="Calibri" w:eastAsia="Calibri" w:hAnsi="Calibri" w:cs="Times New Roman"/>
          <w:sz w:val="24"/>
          <w:szCs w:val="24"/>
          <w:lang w:val="en-US" w:eastAsia="en-US"/>
        </w:rPr>
        <w:fldChar w:fldCharType="end"/>
      </w:r>
    </w:p>
    <w:p w:rsidR="00033BD7" w:rsidRPr="00033BD7" w:rsidRDefault="00033BD7" w:rsidP="006924DF">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4"/>
          <w:lang w:val="en-US" w:eastAsia="en-US"/>
        </w:rPr>
      </w:pPr>
      <w:r w:rsidRPr="00033BD7">
        <w:rPr>
          <w:rFonts w:ascii="Calibri" w:eastAsia="Times New Roman" w:hAnsi="Calibri" w:cs="Times New Roman"/>
          <w:b/>
          <w:bCs/>
          <w:spacing w:val="-1"/>
          <w:sz w:val="24"/>
          <w:szCs w:val="24"/>
          <w:lang w:val="en-US" w:eastAsia="en-US"/>
        </w:rPr>
        <w:t>Commission’s Analysis</w:t>
      </w:r>
      <w:r w:rsidR="00292186">
        <w:rPr>
          <w:rFonts w:ascii="Calibri" w:eastAsia="Times New Roman" w:hAnsi="Calibri" w:cs="Times New Roman"/>
          <w:b/>
          <w:bCs/>
          <w:spacing w:val="-1"/>
          <w:sz w:val="24"/>
          <w:szCs w:val="24"/>
          <w:lang w:val="en-US" w:eastAsia="en-US"/>
        </w:rPr>
        <w:t>:</w:t>
      </w:r>
    </w:p>
    <w:p w:rsidR="00033BD7" w:rsidRPr="00AC21DC" w:rsidRDefault="00AC21DC" w:rsidP="006924DF">
      <w:pPr>
        <w:spacing w:after="480" w:line="360" w:lineRule="auto"/>
        <w:ind w:left="720"/>
        <w:jc w:val="both"/>
        <w:rPr>
          <w:color w:val="000000" w:themeColor="text1"/>
          <w:sz w:val="24"/>
          <w:szCs w:val="24"/>
        </w:rPr>
      </w:pPr>
      <w:r w:rsidRPr="00AC21DC">
        <w:rPr>
          <w:color w:val="000000" w:themeColor="text1"/>
          <w:sz w:val="24"/>
          <w:szCs w:val="24"/>
        </w:rPr>
        <w:t xml:space="preserve">The DPN has claimed normative interest for </w:t>
      </w:r>
      <w:r>
        <w:rPr>
          <w:color w:val="000000" w:themeColor="text1"/>
          <w:sz w:val="24"/>
          <w:szCs w:val="24"/>
        </w:rPr>
        <w:t xml:space="preserve">the </w:t>
      </w:r>
      <w:r w:rsidRPr="00AC21DC">
        <w:rPr>
          <w:color w:val="000000" w:themeColor="text1"/>
          <w:sz w:val="24"/>
          <w:szCs w:val="24"/>
        </w:rPr>
        <w:t>FY 2017-</w:t>
      </w:r>
      <w:r>
        <w:rPr>
          <w:color w:val="000000" w:themeColor="text1"/>
          <w:sz w:val="24"/>
          <w:szCs w:val="24"/>
        </w:rPr>
        <w:t>18, FY</w:t>
      </w:r>
      <w:r w:rsidRPr="00AC21DC">
        <w:rPr>
          <w:color w:val="000000" w:themeColor="text1"/>
          <w:sz w:val="24"/>
          <w:szCs w:val="24"/>
        </w:rPr>
        <w:t xml:space="preserve"> 2018-19 and </w:t>
      </w:r>
      <w:r>
        <w:rPr>
          <w:color w:val="000000" w:themeColor="text1"/>
          <w:sz w:val="24"/>
          <w:szCs w:val="24"/>
        </w:rPr>
        <w:t xml:space="preserve">FY </w:t>
      </w:r>
      <w:r w:rsidRPr="00AC21DC">
        <w:rPr>
          <w:color w:val="000000" w:themeColor="text1"/>
          <w:sz w:val="24"/>
          <w:szCs w:val="24"/>
        </w:rPr>
        <w:t>2019-20 at</w:t>
      </w:r>
      <w:r>
        <w:rPr>
          <w:rFonts w:ascii="Rupee Foradian" w:hAnsi="Rupee Foradian"/>
          <w:color w:val="000000" w:themeColor="text1"/>
          <w:sz w:val="24"/>
          <w:szCs w:val="24"/>
        </w:rPr>
        <w:t>`</w:t>
      </w:r>
      <w:r w:rsidRPr="00AC21DC">
        <w:rPr>
          <w:color w:val="000000" w:themeColor="text1"/>
          <w:sz w:val="24"/>
          <w:szCs w:val="24"/>
        </w:rPr>
        <w:t xml:space="preserve"> 105.12 </w:t>
      </w:r>
      <w:r>
        <w:rPr>
          <w:color w:val="000000" w:themeColor="text1"/>
          <w:sz w:val="24"/>
          <w:szCs w:val="24"/>
        </w:rPr>
        <w:t>Crores</w:t>
      </w:r>
      <w:r w:rsidRPr="00AC21DC">
        <w:rPr>
          <w:color w:val="000000" w:themeColor="text1"/>
          <w:sz w:val="24"/>
          <w:szCs w:val="24"/>
        </w:rPr>
        <w:t xml:space="preserve">, </w:t>
      </w:r>
      <w:r>
        <w:rPr>
          <w:rFonts w:ascii="Rupee Foradian" w:hAnsi="Rupee Foradian"/>
          <w:color w:val="000000" w:themeColor="text1"/>
          <w:sz w:val="24"/>
          <w:szCs w:val="24"/>
        </w:rPr>
        <w:t>`</w:t>
      </w:r>
      <w:r w:rsidRPr="00AC21DC">
        <w:rPr>
          <w:color w:val="000000" w:themeColor="text1"/>
          <w:sz w:val="24"/>
          <w:szCs w:val="24"/>
        </w:rPr>
        <w:t xml:space="preserve"> 80.17 </w:t>
      </w:r>
      <w:r>
        <w:rPr>
          <w:color w:val="000000" w:themeColor="text1"/>
          <w:sz w:val="24"/>
          <w:szCs w:val="24"/>
        </w:rPr>
        <w:t>Crores</w:t>
      </w:r>
      <w:r w:rsidRPr="00AC21DC">
        <w:rPr>
          <w:color w:val="000000" w:themeColor="text1"/>
          <w:sz w:val="24"/>
          <w:szCs w:val="24"/>
        </w:rPr>
        <w:t xml:space="preserve"> and </w:t>
      </w:r>
      <w:r>
        <w:rPr>
          <w:rFonts w:ascii="Rupee Foradian" w:hAnsi="Rupee Foradian"/>
          <w:color w:val="000000" w:themeColor="text1"/>
          <w:sz w:val="24"/>
          <w:szCs w:val="24"/>
        </w:rPr>
        <w:t>`</w:t>
      </w:r>
      <w:r w:rsidRPr="00AC21DC">
        <w:rPr>
          <w:color w:val="000000" w:themeColor="text1"/>
          <w:sz w:val="24"/>
          <w:szCs w:val="24"/>
        </w:rPr>
        <w:t xml:space="preserve"> 94.76 </w:t>
      </w:r>
      <w:r>
        <w:rPr>
          <w:color w:val="000000" w:themeColor="text1"/>
          <w:sz w:val="24"/>
          <w:szCs w:val="24"/>
        </w:rPr>
        <w:t>Crores</w:t>
      </w:r>
      <w:r w:rsidRPr="00AC21DC">
        <w:rPr>
          <w:color w:val="000000" w:themeColor="text1"/>
          <w:sz w:val="24"/>
          <w:szCs w:val="24"/>
        </w:rPr>
        <w:t xml:space="preserve"> respectively. DPN has stated that  the entire capital employed till date has been funded through budgetary support from government. Further, DPN has also not submitted that audited accounts</w:t>
      </w:r>
      <w:r w:rsidR="00033BD7" w:rsidRPr="00AC21DC">
        <w:rPr>
          <w:color w:val="000000" w:themeColor="text1"/>
          <w:sz w:val="24"/>
          <w:szCs w:val="24"/>
        </w:rPr>
        <w:t>.</w:t>
      </w:r>
    </w:p>
    <w:p w:rsidR="00033BD7" w:rsidRDefault="00033BD7" w:rsidP="006924DF">
      <w:pPr>
        <w:widowControl w:val="0"/>
        <w:autoSpaceDE w:val="0"/>
        <w:autoSpaceDN w:val="0"/>
        <w:adjustRightInd w:val="0"/>
        <w:spacing w:after="360" w:line="360" w:lineRule="auto"/>
        <w:ind w:left="720"/>
        <w:jc w:val="both"/>
        <w:rPr>
          <w:rFonts w:ascii="Calibri" w:eastAsia="Times New Roman" w:hAnsi="Calibri" w:cs="Times New Roman"/>
          <w:b/>
          <w:spacing w:val="-1"/>
          <w:sz w:val="24"/>
          <w:szCs w:val="24"/>
          <w:lang w:val="en-US" w:eastAsia="en-US"/>
        </w:rPr>
      </w:pPr>
      <w:r w:rsidRPr="00033BD7">
        <w:rPr>
          <w:rFonts w:ascii="Calibri" w:eastAsia="Times New Roman" w:hAnsi="Calibri" w:cs="Times New Roman"/>
          <w:b/>
          <w:spacing w:val="-1"/>
          <w:sz w:val="24"/>
          <w:szCs w:val="24"/>
          <w:lang w:val="en-US" w:eastAsia="en-US"/>
        </w:rPr>
        <w:t>As such</w:t>
      </w:r>
      <w:r w:rsidR="00037B14">
        <w:rPr>
          <w:rFonts w:ascii="Calibri" w:eastAsia="Times New Roman" w:hAnsi="Calibri" w:cs="Times New Roman"/>
          <w:b/>
          <w:spacing w:val="-1"/>
          <w:sz w:val="24"/>
          <w:szCs w:val="24"/>
          <w:lang w:val="en-US" w:eastAsia="en-US"/>
        </w:rPr>
        <w:t>,</w:t>
      </w:r>
      <w:r w:rsidRPr="00033BD7">
        <w:rPr>
          <w:rFonts w:ascii="Calibri" w:eastAsia="Times New Roman" w:hAnsi="Calibri" w:cs="Times New Roman"/>
          <w:b/>
          <w:spacing w:val="-1"/>
          <w:sz w:val="24"/>
          <w:szCs w:val="24"/>
          <w:lang w:val="en-US" w:eastAsia="en-US"/>
        </w:rPr>
        <w:t xml:space="preserve"> the Commission has not considered interest</w:t>
      </w:r>
      <w:r w:rsidR="00AC21DC">
        <w:rPr>
          <w:rFonts w:ascii="Calibri" w:eastAsia="Times New Roman" w:hAnsi="Calibri" w:cs="Times New Roman"/>
          <w:b/>
          <w:spacing w:val="-1"/>
          <w:sz w:val="24"/>
          <w:szCs w:val="24"/>
          <w:lang w:val="en-US" w:eastAsia="en-US"/>
        </w:rPr>
        <w:t xml:space="preserve">on loan </w:t>
      </w:r>
      <w:r w:rsidR="00C766A3">
        <w:rPr>
          <w:rFonts w:ascii="Calibri" w:eastAsia="Times New Roman" w:hAnsi="Calibri" w:cs="Times New Roman"/>
          <w:b/>
          <w:spacing w:val="-1"/>
          <w:sz w:val="24"/>
          <w:szCs w:val="24"/>
          <w:lang w:val="en-US" w:eastAsia="en-US"/>
        </w:rPr>
        <w:t xml:space="preserve">for </w:t>
      </w:r>
      <w:r w:rsidR="007C6247">
        <w:rPr>
          <w:rFonts w:ascii="Calibri" w:eastAsia="Times New Roman" w:hAnsi="Calibri" w:cs="Times New Roman"/>
          <w:b/>
          <w:spacing w:val="-1"/>
          <w:sz w:val="24"/>
          <w:szCs w:val="24"/>
          <w:lang w:val="en-US" w:eastAsia="en-US"/>
        </w:rPr>
        <w:t xml:space="preserve">the </w:t>
      </w:r>
      <w:r w:rsidR="00AC21DC">
        <w:rPr>
          <w:rFonts w:ascii="Calibri" w:eastAsia="Times New Roman" w:hAnsi="Calibri" w:cs="Times New Roman"/>
          <w:b/>
          <w:spacing w:val="-1"/>
          <w:sz w:val="24"/>
          <w:szCs w:val="24"/>
          <w:lang w:val="en-US" w:eastAsia="en-US"/>
        </w:rPr>
        <w:t>control period of        FY 2017-18 to FY 2019-20</w:t>
      </w:r>
      <w:r w:rsidRPr="00033BD7">
        <w:rPr>
          <w:rFonts w:ascii="Calibri" w:eastAsia="Times New Roman" w:hAnsi="Calibri" w:cs="Times New Roman"/>
          <w:b/>
          <w:spacing w:val="-1"/>
          <w:sz w:val="24"/>
          <w:szCs w:val="24"/>
          <w:lang w:val="en-US" w:eastAsia="en-US"/>
        </w:rPr>
        <w:t>.</w:t>
      </w:r>
    </w:p>
    <w:p w:rsidR="00033BD7" w:rsidRPr="00443C0A" w:rsidRDefault="006F71F0" w:rsidP="006924DF">
      <w:pPr>
        <w:pStyle w:val="Heading2"/>
        <w:tabs>
          <w:tab w:val="clear" w:pos="0"/>
        </w:tabs>
        <w:spacing w:after="360"/>
        <w:ind w:left="0"/>
        <w:rPr>
          <w:sz w:val="26"/>
          <w:lang w:val="en-US" w:eastAsia="en-US"/>
        </w:rPr>
      </w:pPr>
      <w:bookmarkStart w:id="146" w:name="_Toc383176094"/>
      <w:bookmarkStart w:id="147" w:name="_Toc479072517"/>
      <w:r>
        <w:rPr>
          <w:sz w:val="26"/>
          <w:lang w:val="en-US" w:eastAsia="en-US"/>
        </w:rPr>
        <w:t>5.19</w:t>
      </w:r>
      <w:r w:rsidR="00033BD7" w:rsidRPr="00443C0A">
        <w:rPr>
          <w:sz w:val="26"/>
          <w:lang w:val="en-US" w:eastAsia="en-US"/>
        </w:rPr>
        <w:tab/>
        <w:t xml:space="preserve">Interest on </w:t>
      </w:r>
      <w:r w:rsidR="00BE5C53" w:rsidRPr="00443C0A">
        <w:rPr>
          <w:sz w:val="26"/>
          <w:lang w:val="en-US" w:eastAsia="en-US"/>
        </w:rPr>
        <w:t>Working Capital</w:t>
      </w:r>
      <w:bookmarkEnd w:id="146"/>
      <w:bookmarkEnd w:id="147"/>
    </w:p>
    <w:p w:rsidR="00F95A22" w:rsidRPr="00AC21DC" w:rsidRDefault="00AC21DC" w:rsidP="006924DF">
      <w:pPr>
        <w:spacing w:after="240" w:line="360" w:lineRule="auto"/>
        <w:ind w:left="720"/>
        <w:jc w:val="both"/>
        <w:rPr>
          <w:color w:val="000000" w:themeColor="text1"/>
          <w:sz w:val="24"/>
          <w:szCs w:val="24"/>
        </w:rPr>
      </w:pPr>
      <w:r w:rsidRPr="00AC21DC">
        <w:rPr>
          <w:color w:val="000000" w:themeColor="text1"/>
          <w:sz w:val="24"/>
          <w:szCs w:val="24"/>
        </w:rPr>
        <w:t xml:space="preserve">The DPN has computed the Interest on Working Capital for </w:t>
      </w:r>
      <w:r w:rsidR="007D64B2">
        <w:rPr>
          <w:color w:val="000000" w:themeColor="text1"/>
          <w:sz w:val="24"/>
          <w:szCs w:val="24"/>
        </w:rPr>
        <w:t xml:space="preserve">the </w:t>
      </w:r>
      <w:r w:rsidRPr="00AC21DC">
        <w:rPr>
          <w:color w:val="000000" w:themeColor="text1"/>
          <w:sz w:val="24"/>
          <w:szCs w:val="24"/>
        </w:rPr>
        <w:t xml:space="preserve">FY2017-18, FY2018-19 and FY2019-20 in accordance with the Regulation 29.4 of The NERC (Multi Year Tariff) Regulations, 2016. The Interest on working capital projected by the department is provided </w:t>
      </w:r>
      <w:r w:rsidR="007D64B2">
        <w:rPr>
          <w:color w:val="000000" w:themeColor="text1"/>
          <w:sz w:val="24"/>
          <w:szCs w:val="24"/>
        </w:rPr>
        <w:t xml:space="preserve">in table </w:t>
      </w:r>
      <w:r w:rsidRPr="00AC21DC">
        <w:rPr>
          <w:color w:val="000000" w:themeColor="text1"/>
          <w:sz w:val="24"/>
          <w:szCs w:val="24"/>
        </w:rPr>
        <w:t>below</w:t>
      </w:r>
      <w:r w:rsidR="00033BD7" w:rsidRPr="00AC21DC">
        <w:rPr>
          <w:color w:val="000000" w:themeColor="text1"/>
          <w:sz w:val="24"/>
          <w:szCs w:val="24"/>
        </w:rPr>
        <w:t>:</w:t>
      </w:r>
    </w:p>
    <w:p w:rsidR="00033BD7" w:rsidRPr="008B139F" w:rsidRDefault="007D64B2" w:rsidP="006924DF">
      <w:pPr>
        <w:pStyle w:val="Title"/>
        <w:spacing w:after="480"/>
        <w:rPr>
          <w:kern w:val="32"/>
          <w:lang w:val="en-US"/>
        </w:rPr>
      </w:pPr>
      <w:bookmarkStart w:id="148" w:name="_Toc383176095"/>
      <w:bookmarkStart w:id="149" w:name="_Toc479072573"/>
      <w:r>
        <w:rPr>
          <w:kern w:val="32"/>
          <w:lang w:val="en-US"/>
        </w:rPr>
        <w:t>Table 5</w:t>
      </w:r>
      <w:r w:rsidR="003E40E5">
        <w:rPr>
          <w:kern w:val="32"/>
          <w:lang w:val="en-US"/>
        </w:rPr>
        <w:t>.2</w:t>
      </w:r>
      <w:r>
        <w:rPr>
          <w:kern w:val="32"/>
          <w:lang w:val="en-US"/>
        </w:rPr>
        <w:t>9</w:t>
      </w:r>
      <w:r w:rsidR="00033BD7" w:rsidRPr="008B139F">
        <w:rPr>
          <w:kern w:val="32"/>
          <w:lang w:val="en-US"/>
        </w:rPr>
        <w:t xml:space="preserve">: Interest on Working Capital </w:t>
      </w:r>
      <w:r w:rsidR="00B5342F">
        <w:rPr>
          <w:kern w:val="32"/>
          <w:lang w:val="en-US"/>
        </w:rPr>
        <w:t>p</w:t>
      </w:r>
      <w:r w:rsidR="00C766A3" w:rsidRPr="008B139F">
        <w:rPr>
          <w:kern w:val="32"/>
          <w:lang w:val="en-US"/>
        </w:rPr>
        <w:t xml:space="preserve">rojected by </w:t>
      </w:r>
      <w:bookmarkEnd w:id="148"/>
      <w:r>
        <w:rPr>
          <w:kern w:val="32"/>
          <w:lang w:val="en-US"/>
        </w:rPr>
        <w:t>DPN</w:t>
      </w:r>
      <w:bookmarkEnd w:id="149"/>
    </w:p>
    <w:p w:rsidR="0088104D" w:rsidRPr="007D64B2" w:rsidRDefault="00A023B3" w:rsidP="006924DF">
      <w:pPr>
        <w:spacing w:after="600" w:line="240" w:lineRule="auto"/>
        <w:ind w:left="720" w:right="26"/>
        <w:jc w:val="center"/>
        <w:rPr>
          <w:rFonts w:ascii="Calibri" w:eastAsia="Times New Roman" w:hAnsi="Calibri" w:cs="Times New Roman"/>
          <w:b/>
          <w:bCs/>
          <w:spacing w:val="-1"/>
          <w:sz w:val="24"/>
          <w:szCs w:val="24"/>
          <w:lang w:val="en-US" w:eastAsia="en-US"/>
        </w:rPr>
      </w:pPr>
      <w:r>
        <w:rPr>
          <w:rFonts w:ascii="Calibri" w:eastAsia="Times New Roman" w:hAnsi="Calibri" w:cs="Times New Roman"/>
          <w:b/>
          <w:bCs/>
          <w:spacing w:val="-1"/>
          <w:sz w:val="24"/>
          <w:szCs w:val="24"/>
          <w:lang w:val="en-US" w:eastAsia="en-US"/>
        </w:rPr>
        <w:fldChar w:fldCharType="begin"/>
      </w:r>
      <w:r>
        <w:rPr>
          <w:rFonts w:ascii="Calibri" w:eastAsia="Times New Roman" w:hAnsi="Calibri" w:cs="Times New Roman"/>
          <w:b/>
          <w:bCs/>
          <w:spacing w:val="-1"/>
          <w:sz w:val="24"/>
          <w:szCs w:val="24"/>
          <w:lang w:val="en-US" w:eastAsia="en-US"/>
        </w:rPr>
        <w:instrText xml:space="preserve"> LINK Excel.Sheet.12 "F:\\SANJIB\\NAGALAND\\NERC\\2017-18\\TARIFF ORDER\\TABLE_TO-2017-18.xlsx!5.29!R4C2:R5C5" "" \a \p </w:instrText>
      </w:r>
      <w:r>
        <w:rPr>
          <w:rFonts w:ascii="Calibri" w:eastAsia="Times New Roman" w:hAnsi="Calibri" w:cs="Times New Roman"/>
          <w:b/>
          <w:bCs/>
          <w:spacing w:val="-1"/>
          <w:sz w:val="24"/>
          <w:szCs w:val="24"/>
          <w:lang w:val="en-US" w:eastAsia="en-US"/>
        </w:rPr>
        <w:fldChar w:fldCharType="separate"/>
      </w:r>
      <w:r w:rsidRPr="00A023B3">
        <w:rPr>
          <w:rFonts w:ascii="Calibri" w:eastAsia="Times New Roman" w:hAnsi="Calibri" w:cs="Times New Roman"/>
          <w:b/>
          <w:bCs/>
          <w:spacing w:val="-1"/>
          <w:sz w:val="24"/>
          <w:szCs w:val="24"/>
          <w:lang w:val="en-US" w:eastAsia="en-US"/>
        </w:rPr>
        <w:object w:dxaOrig="6600" w:dyaOrig="930">
          <v:shape id="_x0000_i1086" type="#_x0000_t75" style="width:330pt;height:46.5pt">
            <v:imagedata r:id="rId75" o:title=""/>
          </v:shape>
        </w:object>
      </w:r>
      <w:r>
        <w:rPr>
          <w:rFonts w:ascii="Calibri" w:eastAsia="Times New Roman" w:hAnsi="Calibri" w:cs="Times New Roman"/>
          <w:b/>
          <w:bCs/>
          <w:spacing w:val="-1"/>
          <w:sz w:val="24"/>
          <w:szCs w:val="24"/>
          <w:lang w:val="en-US" w:eastAsia="en-US"/>
        </w:rPr>
        <w:fldChar w:fldCharType="end"/>
      </w:r>
    </w:p>
    <w:p w:rsidR="0088104D" w:rsidRPr="00033BD7" w:rsidRDefault="00033BD7" w:rsidP="006924DF">
      <w:pPr>
        <w:widowControl w:val="0"/>
        <w:autoSpaceDE w:val="0"/>
        <w:autoSpaceDN w:val="0"/>
        <w:adjustRightInd w:val="0"/>
        <w:spacing w:after="360" w:line="360" w:lineRule="auto"/>
        <w:ind w:left="720"/>
        <w:jc w:val="both"/>
        <w:rPr>
          <w:rFonts w:ascii="Calibri" w:eastAsia="Times New Roman" w:hAnsi="Calibri" w:cs="Times New Roman"/>
          <w:b/>
          <w:bCs/>
          <w:spacing w:val="-1"/>
          <w:sz w:val="24"/>
          <w:szCs w:val="24"/>
          <w:lang w:val="en-US" w:eastAsia="en-US"/>
        </w:rPr>
      </w:pPr>
      <w:r w:rsidRPr="00033BD7">
        <w:rPr>
          <w:rFonts w:ascii="Calibri" w:eastAsia="Times New Roman" w:hAnsi="Calibri" w:cs="Times New Roman"/>
          <w:b/>
          <w:bCs/>
          <w:spacing w:val="-1"/>
          <w:sz w:val="24"/>
          <w:szCs w:val="24"/>
          <w:lang w:val="en-US" w:eastAsia="en-US"/>
        </w:rPr>
        <w:lastRenderedPageBreak/>
        <w:t>Commission’s Analysis</w:t>
      </w:r>
      <w:r w:rsidR="00292186">
        <w:rPr>
          <w:rFonts w:ascii="Calibri" w:eastAsia="Times New Roman" w:hAnsi="Calibri" w:cs="Times New Roman"/>
          <w:b/>
          <w:bCs/>
          <w:spacing w:val="-1"/>
          <w:sz w:val="24"/>
          <w:szCs w:val="24"/>
          <w:lang w:val="en-US" w:eastAsia="en-US"/>
        </w:rPr>
        <w:t>:</w:t>
      </w:r>
    </w:p>
    <w:p w:rsidR="007D64B2" w:rsidRPr="007D64B2" w:rsidRDefault="007D64B2" w:rsidP="007D64B2">
      <w:pPr>
        <w:spacing w:after="240" w:line="360" w:lineRule="auto"/>
        <w:ind w:left="720"/>
        <w:jc w:val="both"/>
        <w:rPr>
          <w:color w:val="000000" w:themeColor="text1"/>
          <w:sz w:val="24"/>
          <w:szCs w:val="24"/>
        </w:rPr>
      </w:pPr>
      <w:r w:rsidRPr="007D64B2">
        <w:rPr>
          <w:color w:val="000000" w:themeColor="text1"/>
          <w:sz w:val="24"/>
          <w:szCs w:val="24"/>
        </w:rPr>
        <w:t>As per the Regulations, for the purpose of computation of normative working capital and Interest on working capital, the components of working capital are as follows:</w:t>
      </w:r>
    </w:p>
    <w:p w:rsidR="007D64B2" w:rsidRPr="007D64B2" w:rsidRDefault="007D64B2" w:rsidP="006924DF">
      <w:pPr>
        <w:spacing w:after="480" w:line="360" w:lineRule="auto"/>
        <w:ind w:left="720"/>
        <w:jc w:val="both"/>
        <w:rPr>
          <w:color w:val="000000" w:themeColor="text1"/>
          <w:sz w:val="24"/>
          <w:szCs w:val="24"/>
        </w:rPr>
      </w:pPr>
      <w:r w:rsidRPr="007D64B2">
        <w:rPr>
          <w:color w:val="000000" w:themeColor="text1"/>
          <w:sz w:val="24"/>
          <w:szCs w:val="24"/>
        </w:rPr>
        <w:t>a)</w:t>
      </w:r>
      <w:r w:rsidRPr="007D64B2">
        <w:rPr>
          <w:color w:val="000000" w:themeColor="text1"/>
          <w:sz w:val="24"/>
          <w:szCs w:val="24"/>
        </w:rPr>
        <w:tab/>
        <w:t>Operation and maintenance expenses for one month; plus</w:t>
      </w:r>
    </w:p>
    <w:p w:rsidR="007D64B2" w:rsidRPr="007D64B2" w:rsidRDefault="007D64B2" w:rsidP="006924DF">
      <w:pPr>
        <w:spacing w:after="480" w:line="360" w:lineRule="auto"/>
        <w:ind w:left="720"/>
        <w:jc w:val="both"/>
        <w:rPr>
          <w:color w:val="000000" w:themeColor="text1"/>
          <w:sz w:val="24"/>
          <w:szCs w:val="24"/>
        </w:rPr>
      </w:pPr>
      <w:r w:rsidRPr="007D64B2">
        <w:rPr>
          <w:color w:val="000000" w:themeColor="text1"/>
          <w:sz w:val="24"/>
          <w:szCs w:val="24"/>
        </w:rPr>
        <w:t>b)</w:t>
      </w:r>
      <w:r w:rsidRPr="007D64B2">
        <w:rPr>
          <w:color w:val="000000" w:themeColor="text1"/>
          <w:sz w:val="24"/>
          <w:szCs w:val="24"/>
        </w:rPr>
        <w:tab/>
        <w:t>Maintenance   spares   at   one   (1)   per   cent   of   the   historical  cost escalated at 6% from the date of commercial operation; plus</w:t>
      </w:r>
    </w:p>
    <w:p w:rsidR="007D64B2" w:rsidRPr="007D64B2" w:rsidRDefault="007D64B2" w:rsidP="006924DF">
      <w:pPr>
        <w:spacing w:after="480" w:line="360" w:lineRule="auto"/>
        <w:ind w:left="720"/>
        <w:jc w:val="both"/>
        <w:rPr>
          <w:color w:val="000000" w:themeColor="text1"/>
          <w:sz w:val="24"/>
          <w:szCs w:val="24"/>
        </w:rPr>
      </w:pPr>
      <w:r w:rsidRPr="007D64B2">
        <w:rPr>
          <w:color w:val="000000" w:themeColor="text1"/>
          <w:sz w:val="24"/>
          <w:szCs w:val="24"/>
        </w:rPr>
        <w:t>c)</w:t>
      </w:r>
      <w:r w:rsidRPr="007D64B2">
        <w:rPr>
          <w:color w:val="000000" w:themeColor="text1"/>
          <w:sz w:val="24"/>
          <w:szCs w:val="24"/>
        </w:rPr>
        <w:tab/>
        <w:t>Receivables equivalent to one (1) month of the expected revenue from sale of electricity at the prevailing tariffs; minus</w:t>
      </w:r>
    </w:p>
    <w:p w:rsidR="007D64B2" w:rsidRPr="007D64B2" w:rsidRDefault="007D64B2" w:rsidP="006924DF">
      <w:pPr>
        <w:spacing w:after="480" w:line="360" w:lineRule="auto"/>
        <w:ind w:left="720"/>
        <w:jc w:val="both"/>
        <w:rPr>
          <w:color w:val="000000" w:themeColor="text1"/>
          <w:sz w:val="24"/>
          <w:szCs w:val="24"/>
        </w:rPr>
      </w:pPr>
      <w:r w:rsidRPr="007D64B2">
        <w:rPr>
          <w:color w:val="000000" w:themeColor="text1"/>
          <w:sz w:val="24"/>
          <w:szCs w:val="24"/>
        </w:rPr>
        <w:t>d)</w:t>
      </w:r>
      <w:r w:rsidRPr="007D64B2">
        <w:rPr>
          <w:color w:val="000000" w:themeColor="text1"/>
          <w:sz w:val="24"/>
          <w:szCs w:val="24"/>
        </w:rPr>
        <w:tab/>
        <w:t>Amount held as security deposits under clause (a) and clause (b) of sub-section (1) of Section 47 of the Act from consumers except the security deposits held in the form of Bank Guarantees;</w:t>
      </w:r>
    </w:p>
    <w:p w:rsidR="007D64B2" w:rsidRPr="007D64B2" w:rsidRDefault="007D64B2" w:rsidP="006924DF">
      <w:pPr>
        <w:spacing w:after="360" w:line="360" w:lineRule="auto"/>
        <w:ind w:left="720"/>
        <w:jc w:val="both"/>
        <w:rPr>
          <w:color w:val="000000" w:themeColor="text1"/>
          <w:sz w:val="24"/>
          <w:szCs w:val="24"/>
        </w:rPr>
      </w:pPr>
      <w:r w:rsidRPr="007D64B2">
        <w:rPr>
          <w:color w:val="000000" w:themeColor="text1"/>
          <w:sz w:val="24"/>
          <w:szCs w:val="24"/>
        </w:rPr>
        <w:t>Interest is required to be calculated at a rate equal to the State Bank Advance Rate (SBAR) as on 1</w:t>
      </w:r>
      <w:r w:rsidRPr="007D64B2">
        <w:rPr>
          <w:color w:val="000000" w:themeColor="text1"/>
          <w:sz w:val="24"/>
          <w:szCs w:val="24"/>
          <w:vertAlign w:val="superscript"/>
        </w:rPr>
        <w:t>st</w:t>
      </w:r>
      <w:r w:rsidRPr="007D64B2">
        <w:rPr>
          <w:color w:val="000000" w:themeColor="text1"/>
          <w:sz w:val="24"/>
          <w:szCs w:val="24"/>
        </w:rPr>
        <w:t>April of the financial year in which the Petition is filed.</w:t>
      </w:r>
    </w:p>
    <w:p w:rsidR="007E11B5" w:rsidRPr="00033BD7" w:rsidRDefault="007D64B2" w:rsidP="007D64B2">
      <w:pPr>
        <w:spacing w:after="240" w:line="360" w:lineRule="auto"/>
        <w:ind w:left="720"/>
        <w:jc w:val="both"/>
        <w:rPr>
          <w:rFonts w:ascii="Calibri" w:eastAsia="Times New Roman" w:hAnsi="Calibri" w:cs="Times New Roman"/>
          <w:spacing w:val="-1"/>
          <w:sz w:val="24"/>
          <w:szCs w:val="24"/>
          <w:lang w:val="en-US" w:eastAsia="en-US"/>
        </w:rPr>
      </w:pPr>
      <w:r w:rsidRPr="007D64B2">
        <w:rPr>
          <w:color w:val="000000" w:themeColor="text1"/>
          <w:sz w:val="24"/>
          <w:szCs w:val="24"/>
        </w:rPr>
        <w:t>Interest on working capital has been calculated accordingly as detailed in the table below</w:t>
      </w:r>
      <w:r w:rsidRPr="007D64B2">
        <w:rPr>
          <w:rFonts w:ascii="Calibri" w:eastAsia="Times New Roman" w:hAnsi="Calibri" w:cs="Times New Roman"/>
          <w:spacing w:val="-1"/>
          <w:sz w:val="24"/>
          <w:szCs w:val="24"/>
          <w:lang w:val="en-US" w:eastAsia="en-US"/>
        </w:rPr>
        <w:t>:</w:t>
      </w:r>
    </w:p>
    <w:p w:rsidR="007E11B5" w:rsidRPr="008B139F" w:rsidRDefault="003E40E5" w:rsidP="00881977">
      <w:pPr>
        <w:pStyle w:val="Title"/>
        <w:rPr>
          <w:kern w:val="32"/>
          <w:lang w:val="en-US"/>
        </w:rPr>
      </w:pPr>
      <w:bookmarkStart w:id="150" w:name="_Toc383176096"/>
      <w:bookmarkStart w:id="151" w:name="_Toc479072574"/>
      <w:r>
        <w:rPr>
          <w:kern w:val="32"/>
          <w:lang w:val="en-US"/>
        </w:rPr>
        <w:t xml:space="preserve">Table </w:t>
      </w:r>
      <w:r w:rsidR="00946D0F">
        <w:rPr>
          <w:kern w:val="32"/>
          <w:lang w:val="en-US"/>
        </w:rPr>
        <w:t>5.30</w:t>
      </w:r>
      <w:r w:rsidR="00033BD7" w:rsidRPr="008B139F">
        <w:rPr>
          <w:kern w:val="32"/>
          <w:lang w:val="en-US"/>
        </w:rPr>
        <w:t xml:space="preserve">: Interest on Working Capital </w:t>
      </w:r>
      <w:r w:rsidR="00B5342F">
        <w:rPr>
          <w:kern w:val="32"/>
          <w:lang w:val="en-US"/>
        </w:rPr>
        <w:t>a</w:t>
      </w:r>
      <w:r w:rsidR="00E52F76" w:rsidRPr="008B139F">
        <w:rPr>
          <w:kern w:val="32"/>
          <w:lang w:val="en-US"/>
        </w:rPr>
        <w:t xml:space="preserve">pproved </w:t>
      </w:r>
      <w:r w:rsidR="00C766A3" w:rsidRPr="008B139F">
        <w:rPr>
          <w:kern w:val="32"/>
          <w:lang w:val="en-US"/>
        </w:rPr>
        <w:t>by the Commission</w:t>
      </w:r>
      <w:bookmarkEnd w:id="150"/>
      <w:bookmarkEnd w:id="151"/>
    </w:p>
    <w:p w:rsidR="007E11B5" w:rsidRPr="007E11B5" w:rsidRDefault="007E11B5" w:rsidP="00292186">
      <w:pPr>
        <w:spacing w:after="0"/>
        <w:ind w:left="720"/>
        <w:rPr>
          <w:sz w:val="2"/>
          <w:lang w:val="en-US" w:eastAsia="en-US"/>
        </w:rPr>
      </w:pPr>
    </w:p>
    <w:p w:rsidR="00033BD7" w:rsidRPr="00033BD7" w:rsidRDefault="00A023B3" w:rsidP="006924DF">
      <w:pPr>
        <w:widowControl w:val="0"/>
        <w:autoSpaceDE w:val="0"/>
        <w:autoSpaceDN w:val="0"/>
        <w:adjustRightInd w:val="0"/>
        <w:spacing w:after="360" w:line="360" w:lineRule="auto"/>
        <w:ind w:left="720"/>
        <w:jc w:val="center"/>
        <w:rPr>
          <w:rFonts w:ascii="Calibri" w:eastAsia="Times New Roman" w:hAnsi="Calibri" w:cs="Times New Roman"/>
          <w:spacing w:val="-1"/>
          <w:sz w:val="24"/>
          <w:szCs w:val="24"/>
          <w:lang w:val="en-US" w:eastAsia="en-US"/>
        </w:rPr>
      </w:pPr>
      <w:r>
        <w:rPr>
          <w:rFonts w:ascii="Calibri" w:eastAsia="Times New Roman" w:hAnsi="Calibri" w:cs="Times New Roman"/>
          <w:spacing w:val="-1"/>
          <w:sz w:val="24"/>
          <w:szCs w:val="24"/>
          <w:lang w:val="en-US" w:eastAsia="en-US"/>
        </w:rPr>
        <w:fldChar w:fldCharType="begin"/>
      </w:r>
      <w:r>
        <w:rPr>
          <w:rFonts w:ascii="Calibri" w:eastAsia="Times New Roman" w:hAnsi="Calibri" w:cs="Times New Roman"/>
          <w:spacing w:val="-1"/>
          <w:sz w:val="24"/>
          <w:szCs w:val="24"/>
          <w:lang w:val="en-US" w:eastAsia="en-US"/>
        </w:rPr>
        <w:instrText xml:space="preserve"> LINK Excel.Sheet.12 "F:\\SANJIB\\NAGALAND\\NERC\\2017-18\\TARIFF ORDER\\TABLE_TO-2017-18.xlsx!5.30!R3C1:R11C5" "" \a \p </w:instrText>
      </w:r>
      <w:r>
        <w:rPr>
          <w:rFonts w:ascii="Calibri" w:eastAsia="Times New Roman" w:hAnsi="Calibri" w:cs="Times New Roman"/>
          <w:spacing w:val="-1"/>
          <w:sz w:val="24"/>
          <w:szCs w:val="24"/>
          <w:lang w:val="en-US" w:eastAsia="en-US"/>
        </w:rPr>
        <w:fldChar w:fldCharType="separate"/>
      </w:r>
      <w:r w:rsidRPr="00A023B3">
        <w:rPr>
          <w:rFonts w:ascii="Calibri" w:eastAsia="Times New Roman" w:hAnsi="Calibri" w:cs="Times New Roman"/>
          <w:spacing w:val="-1"/>
          <w:sz w:val="24"/>
          <w:szCs w:val="24"/>
          <w:lang w:val="en-US" w:eastAsia="en-US"/>
        </w:rPr>
        <w:object w:dxaOrig="8220" w:dyaOrig="4110">
          <v:shape id="_x0000_i1087" type="#_x0000_t75" style="width:411pt;height:205.5pt">
            <v:imagedata r:id="rId76" o:title=""/>
          </v:shape>
        </w:object>
      </w:r>
      <w:r>
        <w:rPr>
          <w:rFonts w:ascii="Calibri" w:eastAsia="Times New Roman" w:hAnsi="Calibri" w:cs="Times New Roman"/>
          <w:spacing w:val="-1"/>
          <w:sz w:val="24"/>
          <w:szCs w:val="24"/>
          <w:lang w:val="en-US" w:eastAsia="en-US"/>
        </w:rPr>
        <w:fldChar w:fldCharType="end"/>
      </w:r>
    </w:p>
    <w:p w:rsidR="00033BD7" w:rsidRDefault="00033BD7" w:rsidP="00292186">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4"/>
          <w:lang w:val="en-US" w:eastAsia="en-US"/>
        </w:rPr>
      </w:pPr>
      <w:r w:rsidRPr="00033BD7">
        <w:rPr>
          <w:rFonts w:ascii="Calibri" w:eastAsia="Times New Roman" w:hAnsi="Calibri" w:cs="Times New Roman"/>
          <w:b/>
          <w:bCs/>
          <w:spacing w:val="-1"/>
          <w:sz w:val="24"/>
          <w:szCs w:val="24"/>
          <w:lang w:val="en-US" w:eastAsia="en-US"/>
        </w:rPr>
        <w:lastRenderedPageBreak/>
        <w:t xml:space="preserve">The Commission approves </w:t>
      </w:r>
      <w:r w:rsidR="00E52F76">
        <w:rPr>
          <w:rFonts w:ascii="Calibri" w:eastAsia="Times New Roman" w:hAnsi="Calibri" w:cs="Times New Roman"/>
          <w:b/>
          <w:bCs/>
          <w:spacing w:val="-1"/>
          <w:sz w:val="24"/>
          <w:szCs w:val="24"/>
          <w:lang w:val="en-US" w:eastAsia="en-US"/>
        </w:rPr>
        <w:t xml:space="preserve">the </w:t>
      </w:r>
      <w:r w:rsidR="00E52F76" w:rsidRPr="00033BD7">
        <w:rPr>
          <w:rFonts w:ascii="Calibri" w:eastAsia="Times New Roman" w:hAnsi="Calibri" w:cs="Times New Roman"/>
          <w:b/>
          <w:bCs/>
          <w:spacing w:val="-1"/>
          <w:sz w:val="24"/>
          <w:szCs w:val="24"/>
          <w:lang w:val="en-US" w:eastAsia="en-US"/>
        </w:rPr>
        <w:t>Interes</w:t>
      </w:r>
      <w:r w:rsidR="00E52F76">
        <w:rPr>
          <w:rFonts w:ascii="Calibri" w:eastAsia="Times New Roman" w:hAnsi="Calibri" w:cs="Times New Roman"/>
          <w:b/>
          <w:bCs/>
          <w:spacing w:val="-1"/>
          <w:sz w:val="24"/>
          <w:szCs w:val="24"/>
          <w:lang w:val="en-US" w:eastAsia="en-US"/>
        </w:rPr>
        <w:t xml:space="preserve">t </w:t>
      </w:r>
      <w:r w:rsidR="00C766A3">
        <w:rPr>
          <w:rFonts w:ascii="Calibri" w:eastAsia="Times New Roman" w:hAnsi="Calibri" w:cs="Times New Roman"/>
          <w:b/>
          <w:bCs/>
          <w:spacing w:val="-1"/>
          <w:sz w:val="24"/>
          <w:szCs w:val="24"/>
          <w:lang w:val="en-US" w:eastAsia="en-US"/>
        </w:rPr>
        <w:t xml:space="preserve">on </w:t>
      </w:r>
      <w:r w:rsidR="00E52F76">
        <w:rPr>
          <w:rFonts w:ascii="Calibri" w:eastAsia="Times New Roman" w:hAnsi="Calibri" w:cs="Times New Roman"/>
          <w:b/>
          <w:bCs/>
          <w:spacing w:val="-1"/>
          <w:sz w:val="24"/>
          <w:szCs w:val="24"/>
          <w:lang w:val="en-US" w:eastAsia="en-US"/>
        </w:rPr>
        <w:t xml:space="preserve">Working Capital </w:t>
      </w:r>
      <w:r w:rsidR="00C766A3">
        <w:rPr>
          <w:rFonts w:ascii="Calibri" w:eastAsia="Times New Roman" w:hAnsi="Calibri" w:cs="Times New Roman"/>
          <w:b/>
          <w:bCs/>
          <w:spacing w:val="-1"/>
          <w:sz w:val="24"/>
          <w:szCs w:val="24"/>
          <w:lang w:val="en-US" w:eastAsia="en-US"/>
        </w:rPr>
        <w:t xml:space="preserve">at </w:t>
      </w:r>
      <w:r w:rsidR="000315BC">
        <w:rPr>
          <w:rFonts w:ascii="Rupee Foradian" w:eastAsia="Times New Roman" w:hAnsi="Rupee Foradian" w:cs="Times New Roman"/>
          <w:b/>
          <w:bCs/>
          <w:spacing w:val="-1"/>
          <w:sz w:val="24"/>
          <w:szCs w:val="24"/>
          <w:lang w:val="en-US" w:eastAsia="en-US"/>
        </w:rPr>
        <w:t>`</w:t>
      </w:r>
      <w:r w:rsidR="007D64B2">
        <w:rPr>
          <w:rFonts w:ascii="Calibri" w:eastAsia="Times New Roman" w:hAnsi="Calibri" w:cs="Times New Roman"/>
          <w:b/>
          <w:bCs/>
          <w:spacing w:val="-1"/>
          <w:sz w:val="24"/>
          <w:szCs w:val="24"/>
          <w:lang w:val="en-US" w:eastAsia="en-US"/>
        </w:rPr>
        <w:t>10.63</w:t>
      </w:r>
      <w:r w:rsidR="00DE2D22">
        <w:rPr>
          <w:rFonts w:ascii="Calibri" w:eastAsia="Times New Roman" w:hAnsi="Calibri" w:cs="Times New Roman"/>
          <w:b/>
          <w:bCs/>
          <w:spacing w:val="-1"/>
          <w:sz w:val="24"/>
          <w:szCs w:val="24"/>
          <w:lang w:val="en-US" w:eastAsia="en-US"/>
        </w:rPr>
        <w:t>Cr</w:t>
      </w:r>
      <w:r w:rsidR="00E52F76">
        <w:rPr>
          <w:rFonts w:ascii="Calibri" w:eastAsia="Times New Roman" w:hAnsi="Calibri" w:cs="Times New Roman"/>
          <w:b/>
          <w:bCs/>
          <w:spacing w:val="-1"/>
          <w:sz w:val="24"/>
          <w:szCs w:val="24"/>
          <w:lang w:val="en-US" w:eastAsia="en-US"/>
        </w:rPr>
        <w:t>ore</w:t>
      </w:r>
      <w:r w:rsidR="000315BC">
        <w:rPr>
          <w:rFonts w:ascii="Calibri" w:eastAsia="Times New Roman" w:hAnsi="Calibri" w:cs="Times New Roman"/>
          <w:b/>
          <w:bCs/>
          <w:spacing w:val="-1"/>
          <w:sz w:val="24"/>
          <w:szCs w:val="24"/>
          <w:lang w:val="en-US" w:eastAsia="en-US"/>
        </w:rPr>
        <w:t>s</w:t>
      </w:r>
      <w:r w:rsidR="007D64B2">
        <w:rPr>
          <w:rFonts w:ascii="Calibri" w:eastAsia="Times New Roman" w:hAnsi="Calibri" w:cs="Times New Roman"/>
          <w:b/>
          <w:bCs/>
          <w:spacing w:val="-1"/>
          <w:sz w:val="24"/>
          <w:szCs w:val="24"/>
          <w:lang w:val="en-US" w:eastAsia="en-US"/>
        </w:rPr>
        <w:t xml:space="preserve">, </w:t>
      </w:r>
      <w:r w:rsidR="007D64B2" w:rsidRPr="007D64B2">
        <w:rPr>
          <w:rFonts w:ascii="Rupee Foradian" w:eastAsia="Times New Roman" w:hAnsi="Rupee Foradian" w:cs="Times New Roman"/>
          <w:b/>
          <w:bCs/>
          <w:spacing w:val="-1"/>
          <w:sz w:val="24"/>
          <w:szCs w:val="24"/>
          <w:lang w:val="en-US" w:eastAsia="en-US"/>
        </w:rPr>
        <w:t>`</w:t>
      </w:r>
      <w:r w:rsidR="007D64B2">
        <w:rPr>
          <w:rFonts w:ascii="Calibri" w:eastAsia="Times New Roman" w:hAnsi="Calibri" w:cs="Times New Roman"/>
          <w:b/>
          <w:bCs/>
          <w:spacing w:val="-1"/>
          <w:sz w:val="24"/>
          <w:szCs w:val="24"/>
          <w:lang w:val="en-US" w:eastAsia="en-US"/>
        </w:rPr>
        <w:t xml:space="preserve"> 11.85 Crores and </w:t>
      </w:r>
      <w:r w:rsidR="007D64B2" w:rsidRPr="007D64B2">
        <w:rPr>
          <w:rFonts w:ascii="Rupee Foradian" w:eastAsia="Times New Roman" w:hAnsi="Rupee Foradian" w:cs="Times New Roman"/>
          <w:b/>
          <w:bCs/>
          <w:spacing w:val="-1"/>
          <w:sz w:val="24"/>
          <w:szCs w:val="24"/>
          <w:lang w:val="en-US" w:eastAsia="en-US"/>
        </w:rPr>
        <w:t>`</w:t>
      </w:r>
      <w:r w:rsidR="007D64B2">
        <w:rPr>
          <w:rFonts w:ascii="Calibri" w:eastAsia="Times New Roman" w:hAnsi="Calibri" w:cs="Times New Roman"/>
          <w:b/>
          <w:bCs/>
          <w:spacing w:val="-1"/>
          <w:sz w:val="24"/>
          <w:szCs w:val="24"/>
          <w:lang w:val="en-US" w:eastAsia="en-US"/>
        </w:rPr>
        <w:t xml:space="preserve"> 12.25 Crores for the FY 2017-18, FY 2018-19 and FY 2019-20 respectively</w:t>
      </w:r>
      <w:r w:rsidRPr="00033BD7">
        <w:rPr>
          <w:rFonts w:ascii="Calibri" w:eastAsia="Times New Roman" w:hAnsi="Calibri" w:cs="Times New Roman"/>
          <w:b/>
          <w:bCs/>
          <w:spacing w:val="-1"/>
          <w:sz w:val="24"/>
          <w:szCs w:val="24"/>
          <w:lang w:val="en-US" w:eastAsia="en-US"/>
        </w:rPr>
        <w:t>.</w:t>
      </w:r>
    </w:p>
    <w:p w:rsidR="00801B4A" w:rsidRPr="00443C0A" w:rsidRDefault="006F71F0" w:rsidP="006924DF">
      <w:pPr>
        <w:pStyle w:val="Heading2"/>
        <w:tabs>
          <w:tab w:val="clear" w:pos="0"/>
        </w:tabs>
        <w:spacing w:after="480"/>
        <w:ind w:left="0"/>
        <w:rPr>
          <w:sz w:val="26"/>
          <w:lang w:val="en-US" w:eastAsia="en-US"/>
        </w:rPr>
      </w:pPr>
      <w:bookmarkStart w:id="152" w:name="_Toc479072518"/>
      <w:bookmarkStart w:id="153" w:name="_Toc383176097"/>
      <w:r>
        <w:rPr>
          <w:sz w:val="26"/>
          <w:lang w:val="en-US" w:eastAsia="en-US"/>
        </w:rPr>
        <w:t>5.20</w:t>
      </w:r>
      <w:r w:rsidR="00801B4A" w:rsidRPr="00443C0A">
        <w:rPr>
          <w:sz w:val="26"/>
          <w:lang w:val="en-US" w:eastAsia="en-US"/>
        </w:rPr>
        <w:tab/>
      </w:r>
      <w:r w:rsidR="00801B4A">
        <w:rPr>
          <w:sz w:val="26"/>
          <w:lang w:val="en-US" w:eastAsia="en-US"/>
        </w:rPr>
        <w:t>Bad Debts</w:t>
      </w:r>
      <w:bookmarkEnd w:id="152"/>
    </w:p>
    <w:p w:rsidR="00801B4A" w:rsidRDefault="00801B4A" w:rsidP="006924DF">
      <w:pPr>
        <w:widowControl w:val="0"/>
        <w:autoSpaceDE w:val="0"/>
        <w:autoSpaceDN w:val="0"/>
        <w:adjustRightInd w:val="0"/>
        <w:spacing w:after="360" w:line="360" w:lineRule="auto"/>
        <w:ind w:left="720"/>
        <w:jc w:val="both"/>
        <w:rPr>
          <w:rFonts w:ascii="Calibri" w:eastAsia="Times New Roman" w:hAnsi="Calibri" w:cs="Times New Roman"/>
          <w:spacing w:val="-1"/>
          <w:sz w:val="24"/>
          <w:szCs w:val="24"/>
          <w:lang w:val="en-US" w:eastAsia="en-US"/>
        </w:rPr>
      </w:pPr>
      <w:r w:rsidRPr="00801B4A">
        <w:rPr>
          <w:color w:val="000000" w:themeColor="text1"/>
          <w:sz w:val="24"/>
          <w:szCs w:val="24"/>
        </w:rPr>
        <w:t>Regulation  89.8  of  The  NERC (Multi Year Tariff) Regulations, 2016 provides that bad debts written off may be allowed as a pass through in the ARR. DPN has not proposed any provision for bad debts and stated that the same shall be claimed on actuals while truing-up exercise</w:t>
      </w:r>
      <w:r>
        <w:rPr>
          <w:rFonts w:ascii="Calibri" w:eastAsia="Times New Roman" w:hAnsi="Calibri" w:cs="Times New Roman"/>
          <w:spacing w:val="-1"/>
          <w:sz w:val="24"/>
          <w:szCs w:val="24"/>
          <w:lang w:val="en-US" w:eastAsia="en-US"/>
        </w:rPr>
        <w:t>.</w:t>
      </w:r>
    </w:p>
    <w:p w:rsidR="000360AD" w:rsidRDefault="000360AD" w:rsidP="006924DF">
      <w:pPr>
        <w:widowControl w:val="0"/>
        <w:autoSpaceDE w:val="0"/>
        <w:autoSpaceDN w:val="0"/>
        <w:adjustRightInd w:val="0"/>
        <w:spacing w:after="480" w:line="360" w:lineRule="auto"/>
        <w:ind w:left="720"/>
        <w:jc w:val="both"/>
        <w:rPr>
          <w:rFonts w:ascii="Calibri" w:eastAsia="Times New Roman" w:hAnsi="Calibri" w:cs="Times New Roman"/>
          <w:b/>
          <w:spacing w:val="-1"/>
          <w:sz w:val="24"/>
          <w:szCs w:val="24"/>
          <w:lang w:val="en-US" w:eastAsia="en-US"/>
        </w:rPr>
      </w:pPr>
      <w:r w:rsidRPr="000360AD">
        <w:rPr>
          <w:rFonts w:ascii="Calibri" w:eastAsia="Times New Roman" w:hAnsi="Calibri" w:cs="Times New Roman"/>
          <w:b/>
          <w:spacing w:val="-1"/>
          <w:sz w:val="24"/>
          <w:szCs w:val="24"/>
          <w:lang w:val="en-US" w:eastAsia="en-US"/>
        </w:rPr>
        <w:t xml:space="preserve">In view of the above the Commission has not allowed </w:t>
      </w:r>
      <w:r>
        <w:rPr>
          <w:rFonts w:ascii="Calibri" w:eastAsia="Times New Roman" w:hAnsi="Calibri" w:cs="Times New Roman"/>
          <w:b/>
          <w:spacing w:val="-1"/>
          <w:sz w:val="24"/>
          <w:szCs w:val="24"/>
          <w:lang w:val="en-US" w:eastAsia="en-US"/>
        </w:rPr>
        <w:t>Bad D</w:t>
      </w:r>
      <w:r w:rsidRPr="000360AD">
        <w:rPr>
          <w:rFonts w:ascii="Calibri" w:eastAsia="Times New Roman" w:hAnsi="Calibri" w:cs="Times New Roman"/>
          <w:b/>
          <w:spacing w:val="-1"/>
          <w:sz w:val="24"/>
          <w:szCs w:val="24"/>
          <w:lang w:val="en-US" w:eastAsia="en-US"/>
        </w:rPr>
        <w:t xml:space="preserve">ebts for the control period </w:t>
      </w:r>
      <w:r>
        <w:rPr>
          <w:rFonts w:ascii="Calibri" w:eastAsia="Times New Roman" w:hAnsi="Calibri" w:cs="Times New Roman"/>
          <w:b/>
          <w:spacing w:val="-1"/>
          <w:sz w:val="24"/>
          <w:szCs w:val="24"/>
          <w:lang w:val="en-US" w:eastAsia="en-US"/>
        </w:rPr>
        <w:t xml:space="preserve">of </w:t>
      </w:r>
      <w:r w:rsidRPr="000360AD">
        <w:rPr>
          <w:rFonts w:ascii="Calibri" w:eastAsia="Times New Roman" w:hAnsi="Calibri" w:cs="Times New Roman"/>
          <w:b/>
          <w:spacing w:val="-1"/>
          <w:sz w:val="24"/>
          <w:szCs w:val="24"/>
          <w:lang w:val="en-US" w:eastAsia="en-US"/>
        </w:rPr>
        <w:t>FY 2017-18</w:t>
      </w:r>
      <w:r>
        <w:rPr>
          <w:rFonts w:ascii="Calibri" w:eastAsia="Times New Roman" w:hAnsi="Calibri" w:cs="Times New Roman"/>
          <w:b/>
          <w:spacing w:val="-1"/>
          <w:sz w:val="24"/>
          <w:szCs w:val="24"/>
          <w:lang w:val="en-US" w:eastAsia="en-US"/>
        </w:rPr>
        <w:t xml:space="preserve"> to </w:t>
      </w:r>
      <w:r w:rsidRPr="000360AD">
        <w:rPr>
          <w:rFonts w:ascii="Calibri" w:eastAsia="Times New Roman" w:hAnsi="Calibri" w:cs="Times New Roman"/>
          <w:b/>
          <w:spacing w:val="-1"/>
          <w:sz w:val="24"/>
          <w:szCs w:val="24"/>
          <w:lang w:val="en-US" w:eastAsia="en-US"/>
        </w:rPr>
        <w:t>FY 2019-20</w:t>
      </w:r>
      <w:r>
        <w:rPr>
          <w:rFonts w:ascii="Calibri" w:eastAsia="Times New Roman" w:hAnsi="Calibri" w:cs="Times New Roman"/>
          <w:b/>
          <w:spacing w:val="-1"/>
          <w:sz w:val="24"/>
          <w:szCs w:val="24"/>
          <w:lang w:val="en-US" w:eastAsia="en-US"/>
        </w:rPr>
        <w:t>.</w:t>
      </w:r>
    </w:p>
    <w:p w:rsidR="00033BD7" w:rsidRPr="00443C0A" w:rsidRDefault="006F71F0" w:rsidP="006924DF">
      <w:pPr>
        <w:pStyle w:val="Heading2"/>
        <w:tabs>
          <w:tab w:val="clear" w:pos="0"/>
        </w:tabs>
        <w:spacing w:after="480"/>
        <w:ind w:left="0"/>
        <w:rPr>
          <w:sz w:val="26"/>
          <w:lang w:val="en-US" w:eastAsia="en-US"/>
        </w:rPr>
      </w:pPr>
      <w:bookmarkStart w:id="154" w:name="_Toc479072519"/>
      <w:r>
        <w:rPr>
          <w:sz w:val="26"/>
          <w:lang w:val="en-US" w:eastAsia="en-US"/>
        </w:rPr>
        <w:t>5.21</w:t>
      </w:r>
      <w:r w:rsidR="00033BD7" w:rsidRPr="00443C0A">
        <w:rPr>
          <w:sz w:val="26"/>
          <w:lang w:val="en-US" w:eastAsia="en-US"/>
        </w:rPr>
        <w:tab/>
        <w:t>Return on Equity</w:t>
      </w:r>
      <w:bookmarkEnd w:id="153"/>
      <w:bookmarkEnd w:id="154"/>
    </w:p>
    <w:p w:rsidR="00801B4A" w:rsidRPr="00801B4A" w:rsidRDefault="00801B4A" w:rsidP="006924DF">
      <w:pPr>
        <w:widowControl w:val="0"/>
        <w:autoSpaceDE w:val="0"/>
        <w:autoSpaceDN w:val="0"/>
        <w:adjustRightInd w:val="0"/>
        <w:spacing w:after="480" w:line="360" w:lineRule="auto"/>
        <w:ind w:left="720"/>
        <w:jc w:val="both"/>
        <w:rPr>
          <w:color w:val="000000" w:themeColor="text1"/>
          <w:sz w:val="24"/>
          <w:szCs w:val="24"/>
        </w:rPr>
      </w:pPr>
      <w:r w:rsidRPr="00801B4A">
        <w:rPr>
          <w:color w:val="000000" w:themeColor="text1"/>
          <w:sz w:val="24"/>
          <w:szCs w:val="24"/>
        </w:rPr>
        <w:t>Regulation 26 of The NERC (Multi  Year  Tariff)  Regulations, 2016  read  with Regulation 22   provides the methodology for calculation of the Interest &amp; Finance charges. It provides that 30% of the capital employed shall be considered as equity and balance 70% is to be considered as loan.</w:t>
      </w:r>
    </w:p>
    <w:p w:rsidR="00801B4A" w:rsidRPr="00801B4A" w:rsidRDefault="000360AD" w:rsidP="006924DF">
      <w:pPr>
        <w:widowControl w:val="0"/>
        <w:autoSpaceDE w:val="0"/>
        <w:autoSpaceDN w:val="0"/>
        <w:adjustRightInd w:val="0"/>
        <w:spacing w:after="480" w:line="360" w:lineRule="auto"/>
        <w:ind w:left="720"/>
        <w:jc w:val="both"/>
        <w:rPr>
          <w:color w:val="000000" w:themeColor="text1"/>
          <w:sz w:val="24"/>
          <w:szCs w:val="24"/>
        </w:rPr>
      </w:pPr>
      <w:r w:rsidRPr="000360AD">
        <w:rPr>
          <w:color w:val="000000" w:themeColor="text1"/>
          <w:sz w:val="24"/>
          <w:szCs w:val="24"/>
        </w:rPr>
        <w:t>DPN has submitted that it being</w:t>
      </w:r>
      <w:r w:rsidR="00801B4A" w:rsidRPr="00801B4A">
        <w:rPr>
          <w:color w:val="000000" w:themeColor="text1"/>
          <w:sz w:val="24"/>
          <w:szCs w:val="24"/>
        </w:rPr>
        <w:t xml:space="preserve"> a Government Department, the entire capital employed till date has been funded through fund infusion by the Government in form of budgetary support which are generally in the nature of grants and aids through financial institutions under various schemes like APDRP, RGGVY etc.</w:t>
      </w:r>
    </w:p>
    <w:p w:rsidR="00801B4A" w:rsidRPr="00801B4A" w:rsidRDefault="00801B4A" w:rsidP="006924DF">
      <w:pPr>
        <w:widowControl w:val="0"/>
        <w:autoSpaceDE w:val="0"/>
        <w:autoSpaceDN w:val="0"/>
        <w:adjustRightInd w:val="0"/>
        <w:spacing w:after="480" w:line="360" w:lineRule="auto"/>
        <w:ind w:left="720"/>
        <w:jc w:val="both"/>
        <w:rPr>
          <w:color w:val="000000" w:themeColor="text1"/>
          <w:sz w:val="24"/>
          <w:szCs w:val="24"/>
        </w:rPr>
      </w:pPr>
      <w:r w:rsidRPr="00801B4A">
        <w:rPr>
          <w:color w:val="000000" w:themeColor="text1"/>
          <w:sz w:val="24"/>
          <w:szCs w:val="24"/>
        </w:rPr>
        <w:t xml:space="preserve">Further, the basic requirement of return on capital base or return on equity is the audited accounts. DPN has not furnished the Audited Accounts viz. Profit &amp; Loss Account, Balance Sheet etc. </w:t>
      </w:r>
    </w:p>
    <w:p w:rsidR="00033BD7" w:rsidRDefault="00801B4A" w:rsidP="00801B4A">
      <w:pPr>
        <w:widowControl w:val="0"/>
        <w:autoSpaceDE w:val="0"/>
        <w:autoSpaceDN w:val="0"/>
        <w:adjustRightInd w:val="0"/>
        <w:spacing w:after="360" w:line="360" w:lineRule="auto"/>
        <w:ind w:left="720"/>
        <w:jc w:val="both"/>
        <w:rPr>
          <w:color w:val="000000" w:themeColor="text1"/>
          <w:sz w:val="24"/>
          <w:szCs w:val="24"/>
        </w:rPr>
      </w:pPr>
      <w:r w:rsidRPr="00801B4A">
        <w:rPr>
          <w:color w:val="000000" w:themeColor="text1"/>
          <w:sz w:val="24"/>
          <w:szCs w:val="24"/>
        </w:rPr>
        <w:t xml:space="preserve">In absence of audited accounts, </w:t>
      </w:r>
      <w:r w:rsidRPr="00801B4A">
        <w:rPr>
          <w:b/>
          <w:color w:val="000000" w:themeColor="text1"/>
          <w:sz w:val="24"/>
          <w:szCs w:val="24"/>
        </w:rPr>
        <w:t>the Commission cannot allow any return on equity or capital base</w:t>
      </w:r>
      <w:r w:rsidRPr="00801B4A">
        <w:rPr>
          <w:color w:val="000000" w:themeColor="text1"/>
          <w:sz w:val="24"/>
          <w:szCs w:val="24"/>
        </w:rPr>
        <w:t>. The same shall be considered after the audited accounts are furnished.</w:t>
      </w:r>
    </w:p>
    <w:p w:rsidR="00033BD7" w:rsidRPr="00443C0A" w:rsidRDefault="006F71F0" w:rsidP="00EB2FE9">
      <w:pPr>
        <w:pStyle w:val="Heading2"/>
        <w:tabs>
          <w:tab w:val="clear" w:pos="0"/>
        </w:tabs>
        <w:spacing w:after="480"/>
        <w:ind w:left="0"/>
        <w:rPr>
          <w:sz w:val="26"/>
          <w:lang w:val="en-US" w:eastAsia="en-US"/>
        </w:rPr>
      </w:pPr>
      <w:bookmarkStart w:id="155" w:name="_Toc383176101"/>
      <w:bookmarkStart w:id="156" w:name="_Toc479072520"/>
      <w:r>
        <w:rPr>
          <w:sz w:val="26"/>
          <w:lang w:val="en-US" w:eastAsia="en-US"/>
        </w:rPr>
        <w:lastRenderedPageBreak/>
        <w:t>5.22</w:t>
      </w:r>
      <w:r w:rsidR="00607FD8">
        <w:rPr>
          <w:sz w:val="26"/>
          <w:lang w:val="en-US" w:eastAsia="en-US"/>
        </w:rPr>
        <w:tab/>
      </w:r>
      <w:r w:rsidR="00033BD7" w:rsidRPr="00443C0A">
        <w:rPr>
          <w:sz w:val="26"/>
          <w:lang w:val="en-US" w:eastAsia="en-US"/>
        </w:rPr>
        <w:t>Non</w:t>
      </w:r>
      <w:r w:rsidR="00221284">
        <w:rPr>
          <w:sz w:val="26"/>
          <w:lang w:val="en-US" w:eastAsia="en-US"/>
        </w:rPr>
        <w:t>-</w:t>
      </w:r>
      <w:r w:rsidR="00033BD7" w:rsidRPr="00443C0A">
        <w:rPr>
          <w:sz w:val="26"/>
          <w:lang w:val="en-US" w:eastAsia="en-US"/>
        </w:rPr>
        <w:t>Tariff Income</w:t>
      </w:r>
      <w:bookmarkEnd w:id="155"/>
      <w:bookmarkEnd w:id="156"/>
    </w:p>
    <w:p w:rsidR="00033BD7" w:rsidRDefault="00801B4A" w:rsidP="00EB2FE9">
      <w:pPr>
        <w:widowControl w:val="0"/>
        <w:autoSpaceDE w:val="0"/>
        <w:autoSpaceDN w:val="0"/>
        <w:adjustRightInd w:val="0"/>
        <w:spacing w:after="480" w:line="360" w:lineRule="auto"/>
        <w:ind w:left="720"/>
        <w:jc w:val="both"/>
        <w:rPr>
          <w:color w:val="000000" w:themeColor="text1"/>
          <w:sz w:val="24"/>
          <w:szCs w:val="24"/>
        </w:rPr>
      </w:pPr>
      <w:r w:rsidRPr="00801B4A">
        <w:rPr>
          <w:color w:val="000000" w:themeColor="text1"/>
          <w:sz w:val="24"/>
          <w:szCs w:val="24"/>
        </w:rPr>
        <w:t>Regulation 90 of The NERC (Multi Year Tariff) Regulations, 2016 provides that the Non-</w:t>
      </w:r>
      <w:r w:rsidR="00946D0F">
        <w:rPr>
          <w:color w:val="000000" w:themeColor="text1"/>
          <w:sz w:val="24"/>
          <w:szCs w:val="24"/>
        </w:rPr>
        <w:t>T</w:t>
      </w:r>
      <w:r w:rsidRPr="00801B4A">
        <w:rPr>
          <w:color w:val="000000" w:themeColor="text1"/>
          <w:sz w:val="24"/>
          <w:szCs w:val="24"/>
        </w:rPr>
        <w:t xml:space="preserve">ariff </w:t>
      </w:r>
      <w:r>
        <w:rPr>
          <w:color w:val="000000" w:themeColor="text1"/>
          <w:sz w:val="24"/>
          <w:szCs w:val="24"/>
        </w:rPr>
        <w:t>I</w:t>
      </w:r>
      <w:r w:rsidRPr="00801B4A">
        <w:rPr>
          <w:color w:val="000000" w:themeColor="text1"/>
          <w:sz w:val="24"/>
          <w:szCs w:val="24"/>
        </w:rPr>
        <w:t>ncome shall be deducted from the ARR in calculating the Tariff. Non-</w:t>
      </w:r>
      <w:r w:rsidR="00946D0F">
        <w:rPr>
          <w:color w:val="000000" w:themeColor="text1"/>
          <w:sz w:val="24"/>
          <w:szCs w:val="24"/>
        </w:rPr>
        <w:t>T</w:t>
      </w:r>
      <w:r w:rsidRPr="00801B4A">
        <w:rPr>
          <w:color w:val="000000" w:themeColor="text1"/>
          <w:sz w:val="24"/>
          <w:szCs w:val="24"/>
        </w:rPr>
        <w:t>ariff income includes revenue from Meter Rent, Meter testing Charge, disconnection/Reconnection Charge and other</w:t>
      </w:r>
      <w:r>
        <w:rPr>
          <w:color w:val="000000" w:themeColor="text1"/>
          <w:sz w:val="24"/>
          <w:szCs w:val="24"/>
        </w:rPr>
        <w:t xml:space="preserve"> departmental charges. The Non-</w:t>
      </w:r>
      <w:r w:rsidR="00946D0F">
        <w:rPr>
          <w:color w:val="000000" w:themeColor="text1"/>
          <w:sz w:val="24"/>
          <w:szCs w:val="24"/>
        </w:rPr>
        <w:t>T</w:t>
      </w:r>
      <w:r w:rsidRPr="00801B4A">
        <w:rPr>
          <w:color w:val="000000" w:themeColor="text1"/>
          <w:sz w:val="24"/>
          <w:szCs w:val="24"/>
        </w:rPr>
        <w:t>ariff income for</w:t>
      </w:r>
      <w:r>
        <w:rPr>
          <w:color w:val="000000" w:themeColor="text1"/>
          <w:sz w:val="24"/>
          <w:szCs w:val="24"/>
        </w:rPr>
        <w:t xml:space="preserve"> the</w:t>
      </w:r>
      <w:r w:rsidRPr="00801B4A">
        <w:rPr>
          <w:color w:val="000000" w:themeColor="text1"/>
          <w:sz w:val="24"/>
          <w:szCs w:val="24"/>
        </w:rPr>
        <w:t xml:space="preserve"> FY2017-18, FY2018-19 and FY2019-20 has been projecte</w:t>
      </w:r>
      <w:r w:rsidR="00946D0F">
        <w:rPr>
          <w:color w:val="000000" w:themeColor="text1"/>
          <w:sz w:val="24"/>
          <w:szCs w:val="24"/>
        </w:rPr>
        <w:t>d by escalating the actual Non-T</w:t>
      </w:r>
      <w:r w:rsidRPr="00801B4A">
        <w:rPr>
          <w:color w:val="000000" w:themeColor="text1"/>
          <w:sz w:val="24"/>
          <w:szCs w:val="24"/>
        </w:rPr>
        <w:t xml:space="preserve">ariff income of </w:t>
      </w:r>
      <w:r>
        <w:rPr>
          <w:color w:val="000000" w:themeColor="text1"/>
          <w:sz w:val="24"/>
          <w:szCs w:val="24"/>
        </w:rPr>
        <w:t xml:space="preserve">the </w:t>
      </w:r>
      <w:r w:rsidRPr="00801B4A">
        <w:rPr>
          <w:color w:val="000000" w:themeColor="text1"/>
          <w:sz w:val="24"/>
          <w:szCs w:val="24"/>
        </w:rPr>
        <w:t>FY 2015-</w:t>
      </w:r>
      <w:r w:rsidR="000360AD">
        <w:rPr>
          <w:color w:val="000000" w:themeColor="text1"/>
          <w:sz w:val="24"/>
          <w:szCs w:val="24"/>
        </w:rPr>
        <w:t xml:space="preserve">16 by 5% YOY. </w:t>
      </w:r>
      <w:r w:rsidR="000360AD" w:rsidRPr="000360AD">
        <w:rPr>
          <w:color w:val="000000" w:themeColor="text1"/>
          <w:sz w:val="24"/>
          <w:szCs w:val="24"/>
        </w:rPr>
        <w:t>Non-Tariff income for the FY 2017-18, FY 2018-19 and FY 2019-20 projected by DPN is provided in the table below</w:t>
      </w:r>
      <w:r w:rsidR="00033BD7" w:rsidRPr="00801B4A">
        <w:rPr>
          <w:color w:val="000000" w:themeColor="text1"/>
          <w:sz w:val="24"/>
          <w:szCs w:val="24"/>
        </w:rPr>
        <w:t>.</w:t>
      </w:r>
    </w:p>
    <w:p w:rsidR="00801B4A" w:rsidRPr="008B139F" w:rsidRDefault="00801B4A" w:rsidP="00EB2FE9">
      <w:pPr>
        <w:pStyle w:val="Title"/>
        <w:spacing w:after="480"/>
        <w:rPr>
          <w:kern w:val="32"/>
          <w:lang w:val="en-US"/>
        </w:rPr>
      </w:pPr>
      <w:bookmarkStart w:id="157" w:name="_Toc479072575"/>
      <w:r>
        <w:rPr>
          <w:kern w:val="32"/>
          <w:lang w:val="en-US"/>
        </w:rPr>
        <w:t xml:space="preserve">Table </w:t>
      </w:r>
      <w:r w:rsidR="00946D0F">
        <w:rPr>
          <w:kern w:val="32"/>
          <w:lang w:val="en-US"/>
        </w:rPr>
        <w:t>5.31</w:t>
      </w:r>
      <w:r w:rsidRPr="008B139F">
        <w:rPr>
          <w:kern w:val="32"/>
          <w:lang w:val="en-US"/>
        </w:rPr>
        <w:t xml:space="preserve">: </w:t>
      </w:r>
      <w:r w:rsidR="00946D0F">
        <w:rPr>
          <w:kern w:val="32"/>
          <w:lang w:val="en-US"/>
        </w:rPr>
        <w:t>Non-T</w:t>
      </w:r>
      <w:r>
        <w:rPr>
          <w:kern w:val="32"/>
          <w:lang w:val="en-US"/>
        </w:rPr>
        <w:t>ariff Income projected by DPN</w:t>
      </w:r>
      <w:bookmarkEnd w:id="157"/>
    </w:p>
    <w:p w:rsidR="00801B4A" w:rsidRPr="00801B4A" w:rsidRDefault="00A023B3" w:rsidP="006924DF">
      <w:pPr>
        <w:widowControl w:val="0"/>
        <w:autoSpaceDE w:val="0"/>
        <w:autoSpaceDN w:val="0"/>
        <w:adjustRightInd w:val="0"/>
        <w:spacing w:after="720" w:line="360" w:lineRule="auto"/>
        <w:ind w:left="720"/>
        <w:jc w:val="center"/>
        <w:rPr>
          <w:color w:val="000000" w:themeColor="text1"/>
          <w:sz w:val="24"/>
          <w:szCs w:val="24"/>
        </w:rPr>
      </w:pPr>
      <w:r>
        <w:rPr>
          <w:color w:val="000000" w:themeColor="text1"/>
          <w:sz w:val="24"/>
          <w:szCs w:val="24"/>
        </w:rPr>
        <w:fldChar w:fldCharType="begin"/>
      </w:r>
      <w:r>
        <w:rPr>
          <w:color w:val="000000" w:themeColor="text1"/>
          <w:sz w:val="24"/>
          <w:szCs w:val="24"/>
        </w:rPr>
        <w:instrText xml:space="preserve"> LINK Excel.Sheet.12 "F:\\SANJIB\\NAGALAND\\NERC\\2017-18\\TARIFF ORDER\\TABLE_TO-2017-18.xlsx!5.31!R3C1:R5C5" "" \a \p \* MERGEFORMAT </w:instrText>
      </w:r>
      <w:r>
        <w:rPr>
          <w:color w:val="000000" w:themeColor="text1"/>
          <w:sz w:val="24"/>
          <w:szCs w:val="24"/>
        </w:rPr>
        <w:fldChar w:fldCharType="separate"/>
      </w:r>
      <w:r w:rsidRPr="00A023B3">
        <w:rPr>
          <w:color w:val="000000" w:themeColor="text1"/>
          <w:sz w:val="24"/>
          <w:szCs w:val="24"/>
        </w:rPr>
        <w:object w:dxaOrig="6600" w:dyaOrig="1245">
          <v:shape id="_x0000_i1088" type="#_x0000_t75" style="width:412.5pt;height:57.75pt">
            <v:imagedata r:id="rId77" o:title=""/>
          </v:shape>
        </w:object>
      </w:r>
      <w:r>
        <w:rPr>
          <w:color w:val="000000" w:themeColor="text1"/>
          <w:sz w:val="24"/>
          <w:szCs w:val="24"/>
        </w:rPr>
        <w:fldChar w:fldCharType="end"/>
      </w:r>
    </w:p>
    <w:p w:rsidR="00033BD7" w:rsidRPr="00343C05" w:rsidRDefault="00033BD7" w:rsidP="006924DF">
      <w:pPr>
        <w:widowControl w:val="0"/>
        <w:autoSpaceDE w:val="0"/>
        <w:autoSpaceDN w:val="0"/>
        <w:adjustRightInd w:val="0"/>
        <w:spacing w:after="480" w:line="360" w:lineRule="auto"/>
        <w:ind w:left="720"/>
        <w:jc w:val="both"/>
        <w:rPr>
          <w:rFonts w:ascii="Calibri" w:eastAsia="Times New Roman" w:hAnsi="Calibri" w:cs="Times New Roman"/>
          <w:b/>
          <w:bCs/>
          <w:sz w:val="24"/>
          <w:szCs w:val="28"/>
          <w:lang w:val="en-US" w:eastAsia="en-US"/>
        </w:rPr>
      </w:pPr>
      <w:r w:rsidRPr="00343C05">
        <w:rPr>
          <w:rFonts w:ascii="Calibri" w:eastAsia="Times New Roman" w:hAnsi="Calibri" w:cs="Times New Roman"/>
          <w:b/>
          <w:bCs/>
          <w:sz w:val="24"/>
          <w:szCs w:val="28"/>
          <w:lang w:val="en-US" w:eastAsia="en-US"/>
        </w:rPr>
        <w:t xml:space="preserve">The Commission </w:t>
      </w:r>
      <w:r w:rsidR="003E01A3">
        <w:rPr>
          <w:rFonts w:ascii="Calibri" w:eastAsia="Times New Roman" w:hAnsi="Calibri" w:cs="Times New Roman"/>
          <w:b/>
          <w:bCs/>
          <w:sz w:val="24"/>
          <w:szCs w:val="28"/>
          <w:lang w:val="en-US" w:eastAsia="en-US"/>
        </w:rPr>
        <w:t>approves</w:t>
      </w:r>
      <w:r w:rsidR="00221284" w:rsidRPr="00343C05">
        <w:rPr>
          <w:rFonts w:ascii="Calibri" w:eastAsia="Times New Roman" w:hAnsi="Calibri" w:cs="Times New Roman"/>
          <w:b/>
          <w:bCs/>
          <w:sz w:val="24"/>
          <w:szCs w:val="28"/>
          <w:lang w:val="en-US" w:eastAsia="en-US"/>
        </w:rPr>
        <w:t xml:space="preserve">the </w:t>
      </w:r>
      <w:r w:rsidRPr="00343C05">
        <w:rPr>
          <w:rFonts w:ascii="Calibri" w:eastAsia="Times New Roman" w:hAnsi="Calibri" w:cs="Times New Roman"/>
          <w:b/>
          <w:bCs/>
          <w:sz w:val="24"/>
          <w:szCs w:val="28"/>
          <w:lang w:val="en-US" w:eastAsia="en-US"/>
        </w:rPr>
        <w:t>non</w:t>
      </w:r>
      <w:r w:rsidR="00221284" w:rsidRPr="00343C05">
        <w:rPr>
          <w:rFonts w:ascii="Calibri" w:eastAsia="Times New Roman" w:hAnsi="Calibri" w:cs="Times New Roman"/>
          <w:b/>
          <w:bCs/>
          <w:sz w:val="24"/>
          <w:szCs w:val="28"/>
          <w:lang w:val="en-US" w:eastAsia="en-US"/>
        </w:rPr>
        <w:t>-</w:t>
      </w:r>
      <w:r w:rsidRPr="00343C05">
        <w:rPr>
          <w:rFonts w:ascii="Calibri" w:eastAsia="Times New Roman" w:hAnsi="Calibri" w:cs="Times New Roman"/>
          <w:b/>
          <w:bCs/>
          <w:sz w:val="24"/>
          <w:szCs w:val="28"/>
          <w:lang w:val="en-US" w:eastAsia="en-US"/>
        </w:rPr>
        <w:t xml:space="preserve">tariff </w:t>
      </w:r>
      <w:r w:rsidR="00C11A19" w:rsidRPr="00343C05">
        <w:rPr>
          <w:rFonts w:ascii="Calibri" w:eastAsia="Times New Roman" w:hAnsi="Calibri" w:cs="Times New Roman"/>
          <w:b/>
          <w:bCs/>
          <w:sz w:val="24"/>
          <w:szCs w:val="28"/>
          <w:lang w:val="en-US" w:eastAsia="en-US"/>
        </w:rPr>
        <w:t xml:space="preserve">income at </w:t>
      </w:r>
      <w:r w:rsidR="004325E6" w:rsidRPr="00343C05">
        <w:rPr>
          <w:rFonts w:ascii="Rupee Foradian" w:eastAsia="Times New Roman" w:hAnsi="Rupee Foradian" w:cs="Times New Roman"/>
          <w:b/>
          <w:bCs/>
          <w:sz w:val="24"/>
          <w:szCs w:val="28"/>
          <w:lang w:val="en-US" w:eastAsia="en-US"/>
        </w:rPr>
        <w:t>`</w:t>
      </w:r>
      <w:r w:rsidR="00946D0F">
        <w:rPr>
          <w:rFonts w:ascii="Calibri" w:eastAsia="Times New Roman" w:hAnsi="Calibri" w:cs="Times New Roman"/>
          <w:b/>
          <w:bCs/>
          <w:sz w:val="24"/>
          <w:szCs w:val="28"/>
          <w:lang w:val="en-US" w:eastAsia="en-US"/>
        </w:rPr>
        <w:t>9.86</w:t>
      </w:r>
      <w:r w:rsidR="00DE2D22" w:rsidRPr="00343C05">
        <w:rPr>
          <w:rFonts w:ascii="Calibri" w:eastAsia="Times New Roman" w:hAnsi="Calibri" w:cs="Times New Roman"/>
          <w:b/>
          <w:bCs/>
          <w:sz w:val="24"/>
          <w:szCs w:val="28"/>
          <w:lang w:val="en-US" w:eastAsia="en-US"/>
        </w:rPr>
        <w:t>Cr</w:t>
      </w:r>
      <w:r w:rsidR="00221284" w:rsidRPr="00343C05">
        <w:rPr>
          <w:rFonts w:ascii="Calibri" w:eastAsia="Times New Roman" w:hAnsi="Calibri" w:cs="Times New Roman"/>
          <w:b/>
          <w:bCs/>
          <w:sz w:val="24"/>
          <w:szCs w:val="28"/>
          <w:lang w:val="en-US" w:eastAsia="en-US"/>
        </w:rPr>
        <w:t>ore</w:t>
      </w:r>
      <w:r w:rsidR="004325E6" w:rsidRPr="00343C05">
        <w:rPr>
          <w:rFonts w:ascii="Calibri" w:eastAsia="Times New Roman" w:hAnsi="Calibri" w:cs="Times New Roman"/>
          <w:b/>
          <w:bCs/>
          <w:sz w:val="24"/>
          <w:szCs w:val="28"/>
          <w:lang w:val="en-US" w:eastAsia="en-US"/>
        </w:rPr>
        <w:t>s</w:t>
      </w:r>
      <w:r w:rsidR="00946D0F">
        <w:rPr>
          <w:rFonts w:ascii="Calibri" w:eastAsia="Times New Roman" w:hAnsi="Calibri" w:cs="Times New Roman"/>
          <w:b/>
          <w:bCs/>
          <w:sz w:val="24"/>
          <w:szCs w:val="28"/>
          <w:lang w:val="en-US" w:eastAsia="en-US"/>
        </w:rPr>
        <w:t xml:space="preserve">, </w:t>
      </w:r>
      <w:r w:rsidR="00946D0F" w:rsidRPr="00946D0F">
        <w:rPr>
          <w:rFonts w:ascii="Rupee Foradian" w:eastAsia="Times New Roman" w:hAnsi="Rupee Foradian" w:cs="Times New Roman"/>
          <w:b/>
          <w:bCs/>
          <w:sz w:val="24"/>
          <w:szCs w:val="28"/>
          <w:lang w:val="en-US" w:eastAsia="en-US"/>
        </w:rPr>
        <w:t>`</w:t>
      </w:r>
      <w:r w:rsidR="00946D0F">
        <w:rPr>
          <w:rFonts w:ascii="Calibri" w:eastAsia="Times New Roman" w:hAnsi="Calibri" w:cs="Times New Roman"/>
          <w:b/>
          <w:bCs/>
          <w:sz w:val="24"/>
          <w:szCs w:val="28"/>
          <w:lang w:val="en-US" w:eastAsia="en-US"/>
        </w:rPr>
        <w:t xml:space="preserve"> 10.35 Crores and          </w:t>
      </w:r>
      <w:r w:rsidR="00946D0F" w:rsidRPr="00946D0F">
        <w:rPr>
          <w:rFonts w:ascii="Rupee Foradian" w:eastAsia="Times New Roman" w:hAnsi="Rupee Foradian" w:cs="Times New Roman"/>
          <w:b/>
          <w:bCs/>
          <w:sz w:val="24"/>
          <w:szCs w:val="28"/>
          <w:lang w:val="en-US" w:eastAsia="en-US"/>
        </w:rPr>
        <w:t xml:space="preserve">` </w:t>
      </w:r>
      <w:r w:rsidR="00946D0F">
        <w:rPr>
          <w:rFonts w:ascii="Calibri" w:eastAsia="Times New Roman" w:hAnsi="Calibri" w:cs="Times New Roman"/>
          <w:b/>
          <w:bCs/>
          <w:sz w:val="24"/>
          <w:szCs w:val="28"/>
          <w:lang w:val="en-US" w:eastAsia="en-US"/>
        </w:rPr>
        <w:t xml:space="preserve">10.87 Crores </w:t>
      </w:r>
      <w:r w:rsidR="00C11A19" w:rsidRPr="00343C05">
        <w:rPr>
          <w:rFonts w:ascii="Calibri" w:eastAsia="Times New Roman" w:hAnsi="Calibri" w:cs="Times New Roman"/>
          <w:b/>
          <w:bCs/>
          <w:sz w:val="24"/>
          <w:szCs w:val="28"/>
          <w:lang w:val="en-US" w:eastAsia="en-US"/>
        </w:rPr>
        <w:t xml:space="preserve">for </w:t>
      </w:r>
      <w:r w:rsidR="004325E6" w:rsidRPr="00343C05">
        <w:rPr>
          <w:rFonts w:ascii="Calibri" w:eastAsia="Times New Roman" w:hAnsi="Calibri" w:cs="Times New Roman"/>
          <w:b/>
          <w:bCs/>
          <w:sz w:val="24"/>
          <w:szCs w:val="28"/>
          <w:lang w:val="en-US" w:eastAsia="en-US"/>
        </w:rPr>
        <w:t xml:space="preserve">the </w:t>
      </w:r>
      <w:r w:rsidR="00C11A19" w:rsidRPr="00343C05">
        <w:rPr>
          <w:rFonts w:ascii="Calibri" w:eastAsia="Times New Roman" w:hAnsi="Calibri" w:cs="Times New Roman"/>
          <w:b/>
          <w:bCs/>
          <w:sz w:val="24"/>
          <w:szCs w:val="28"/>
          <w:lang w:val="en-US" w:eastAsia="en-US"/>
        </w:rPr>
        <w:t>FY 201</w:t>
      </w:r>
      <w:r w:rsidR="00813D74">
        <w:rPr>
          <w:rFonts w:ascii="Calibri" w:eastAsia="Times New Roman" w:hAnsi="Calibri" w:cs="Times New Roman"/>
          <w:b/>
          <w:bCs/>
          <w:sz w:val="24"/>
          <w:szCs w:val="28"/>
          <w:lang w:val="en-US" w:eastAsia="en-US"/>
        </w:rPr>
        <w:t>7</w:t>
      </w:r>
      <w:r w:rsidR="00C11A19" w:rsidRPr="00343C05">
        <w:rPr>
          <w:rFonts w:ascii="Calibri" w:eastAsia="Times New Roman" w:hAnsi="Calibri" w:cs="Times New Roman"/>
          <w:b/>
          <w:bCs/>
          <w:sz w:val="24"/>
          <w:szCs w:val="28"/>
          <w:lang w:val="en-US" w:eastAsia="en-US"/>
        </w:rPr>
        <w:t>-1</w:t>
      </w:r>
      <w:r w:rsidR="00813D74">
        <w:rPr>
          <w:rFonts w:ascii="Calibri" w:eastAsia="Times New Roman" w:hAnsi="Calibri" w:cs="Times New Roman"/>
          <w:b/>
          <w:bCs/>
          <w:sz w:val="24"/>
          <w:szCs w:val="28"/>
          <w:lang w:val="en-US" w:eastAsia="en-US"/>
        </w:rPr>
        <w:t>8</w:t>
      </w:r>
      <w:r w:rsidR="00221284" w:rsidRPr="00343C05">
        <w:rPr>
          <w:rFonts w:ascii="Calibri" w:eastAsia="Times New Roman" w:hAnsi="Calibri" w:cs="Times New Roman"/>
          <w:b/>
          <w:bCs/>
          <w:sz w:val="24"/>
          <w:szCs w:val="28"/>
          <w:lang w:val="en-US" w:eastAsia="en-US"/>
        </w:rPr>
        <w:t>,</w:t>
      </w:r>
      <w:r w:rsidR="00946D0F">
        <w:rPr>
          <w:rFonts w:ascii="Calibri" w:eastAsia="Times New Roman" w:hAnsi="Calibri" w:cs="Times New Roman"/>
          <w:b/>
          <w:bCs/>
          <w:sz w:val="24"/>
          <w:szCs w:val="28"/>
          <w:lang w:val="en-US" w:eastAsia="en-US"/>
        </w:rPr>
        <w:t xml:space="preserve"> FY 2018-19 and FY 2019-20 respectively </w:t>
      </w:r>
      <w:r w:rsidRPr="00343C05">
        <w:rPr>
          <w:rFonts w:ascii="Calibri" w:eastAsia="Times New Roman" w:hAnsi="Calibri" w:cs="Times New Roman"/>
          <w:b/>
          <w:bCs/>
          <w:sz w:val="24"/>
          <w:szCs w:val="28"/>
          <w:lang w:val="en-US" w:eastAsia="en-US"/>
        </w:rPr>
        <w:t xml:space="preserve">as projected by </w:t>
      </w:r>
      <w:r w:rsidR="000360AD">
        <w:rPr>
          <w:rFonts w:ascii="Calibri" w:eastAsia="Times New Roman" w:hAnsi="Calibri" w:cs="Times New Roman"/>
          <w:b/>
          <w:bCs/>
          <w:sz w:val="24"/>
          <w:szCs w:val="28"/>
          <w:lang w:val="en-US" w:eastAsia="en-US"/>
        </w:rPr>
        <w:t>DPN</w:t>
      </w:r>
      <w:r w:rsidRPr="00343C05">
        <w:rPr>
          <w:rFonts w:ascii="Calibri" w:eastAsia="Times New Roman" w:hAnsi="Calibri" w:cs="Times New Roman"/>
          <w:b/>
          <w:bCs/>
          <w:sz w:val="24"/>
          <w:szCs w:val="28"/>
          <w:lang w:val="en-US" w:eastAsia="en-US"/>
        </w:rPr>
        <w:t>.</w:t>
      </w:r>
    </w:p>
    <w:p w:rsidR="00033BD7" w:rsidRPr="00443C0A" w:rsidRDefault="006F71F0" w:rsidP="006924DF">
      <w:pPr>
        <w:pStyle w:val="Heading2"/>
        <w:tabs>
          <w:tab w:val="clear" w:pos="0"/>
        </w:tabs>
        <w:spacing w:after="480"/>
        <w:ind w:left="0"/>
        <w:rPr>
          <w:sz w:val="26"/>
          <w:lang w:val="en-US" w:eastAsia="en-US"/>
        </w:rPr>
      </w:pPr>
      <w:bookmarkStart w:id="158" w:name="_Toc383176102"/>
      <w:bookmarkStart w:id="159" w:name="_Toc479072521"/>
      <w:r>
        <w:rPr>
          <w:sz w:val="26"/>
          <w:lang w:val="en-US" w:eastAsia="en-US"/>
        </w:rPr>
        <w:t>5.23</w:t>
      </w:r>
      <w:r w:rsidR="004A513B">
        <w:rPr>
          <w:sz w:val="26"/>
          <w:lang w:val="en-US" w:eastAsia="en-US"/>
        </w:rPr>
        <w:tab/>
      </w:r>
      <w:r w:rsidR="00033BD7" w:rsidRPr="00443C0A">
        <w:rPr>
          <w:sz w:val="26"/>
          <w:lang w:val="en-US" w:eastAsia="en-US"/>
        </w:rPr>
        <w:t>Revenue from Existing Tariff</w:t>
      </w:r>
      <w:bookmarkEnd w:id="158"/>
      <w:bookmarkEnd w:id="159"/>
    </w:p>
    <w:p w:rsidR="00142991" w:rsidRDefault="00033BD7" w:rsidP="006924DF">
      <w:pPr>
        <w:widowControl w:val="0"/>
        <w:autoSpaceDE w:val="0"/>
        <w:autoSpaceDN w:val="0"/>
        <w:adjustRightInd w:val="0"/>
        <w:spacing w:after="480" w:line="360" w:lineRule="auto"/>
        <w:ind w:left="720"/>
        <w:jc w:val="both"/>
        <w:rPr>
          <w:rFonts w:ascii="Calibri" w:eastAsia="Times New Roman" w:hAnsi="Calibri" w:cs="Times New Roman"/>
          <w:spacing w:val="-1"/>
          <w:sz w:val="24"/>
          <w:szCs w:val="24"/>
          <w:lang w:val="en-US" w:eastAsia="en-US"/>
        </w:rPr>
      </w:pPr>
      <w:r w:rsidRPr="00033BD7">
        <w:rPr>
          <w:rFonts w:ascii="Calibri" w:eastAsia="Times New Roman" w:hAnsi="Calibri" w:cs="Times New Roman"/>
          <w:spacing w:val="-1"/>
          <w:sz w:val="24"/>
          <w:szCs w:val="24"/>
          <w:lang w:val="en-US" w:eastAsia="en-US"/>
        </w:rPr>
        <w:t xml:space="preserve">The </w:t>
      </w:r>
      <w:r w:rsidR="000360AD">
        <w:rPr>
          <w:rFonts w:ascii="Calibri" w:eastAsia="Times New Roman" w:hAnsi="Calibri" w:cs="Times New Roman"/>
          <w:spacing w:val="-1"/>
          <w:sz w:val="24"/>
          <w:szCs w:val="24"/>
          <w:lang w:val="en-US" w:eastAsia="en-US"/>
        </w:rPr>
        <w:t>DPN</w:t>
      </w:r>
      <w:r w:rsidRPr="00033BD7">
        <w:rPr>
          <w:rFonts w:ascii="Calibri" w:eastAsia="Times New Roman" w:hAnsi="Calibri" w:cs="Times New Roman"/>
          <w:spacing w:val="-1"/>
          <w:sz w:val="24"/>
          <w:szCs w:val="24"/>
          <w:lang w:val="en-US" w:eastAsia="en-US"/>
        </w:rPr>
        <w:t xml:space="preserve"> has projected </w:t>
      </w:r>
      <w:r w:rsidR="00142991">
        <w:rPr>
          <w:rFonts w:ascii="Calibri" w:eastAsia="Times New Roman" w:hAnsi="Calibri" w:cs="Times New Roman"/>
          <w:spacing w:val="-1"/>
          <w:sz w:val="24"/>
          <w:szCs w:val="24"/>
          <w:lang w:val="en-US" w:eastAsia="en-US"/>
        </w:rPr>
        <w:t xml:space="preserve">revenue from sale of energy with existing tariff at </w:t>
      </w:r>
      <w:r w:rsidR="00730BC6">
        <w:rPr>
          <w:rFonts w:ascii="Rupee Foradian" w:eastAsia="Times New Roman" w:hAnsi="Rupee Foradian" w:cs="Times New Roman"/>
          <w:spacing w:val="-1"/>
          <w:sz w:val="24"/>
          <w:szCs w:val="24"/>
          <w:lang w:val="en-US" w:eastAsia="en-US"/>
        </w:rPr>
        <w:t>`</w:t>
      </w:r>
      <w:r w:rsidR="006E0E20">
        <w:rPr>
          <w:rFonts w:ascii="Calibri" w:eastAsia="Times New Roman" w:hAnsi="Calibri" w:cs="Times New Roman"/>
          <w:spacing w:val="-1"/>
          <w:sz w:val="24"/>
          <w:szCs w:val="24"/>
          <w:lang w:val="en-US" w:eastAsia="en-US"/>
        </w:rPr>
        <w:t xml:space="preserve">318.70 Crores,  </w:t>
      </w:r>
      <w:r w:rsidR="006E0E20" w:rsidRPr="006E0E20">
        <w:rPr>
          <w:rFonts w:ascii="Rupee Foradian" w:eastAsia="Times New Roman" w:hAnsi="Rupee Foradian" w:cs="Times New Roman"/>
          <w:spacing w:val="-1"/>
          <w:sz w:val="24"/>
          <w:szCs w:val="24"/>
          <w:lang w:val="en-US" w:eastAsia="en-US"/>
        </w:rPr>
        <w:t>`</w:t>
      </w:r>
      <w:r w:rsidR="006E0E20">
        <w:rPr>
          <w:rFonts w:ascii="Calibri" w:eastAsia="Times New Roman" w:hAnsi="Calibri" w:cs="Times New Roman"/>
          <w:spacing w:val="-1"/>
          <w:sz w:val="24"/>
          <w:szCs w:val="24"/>
          <w:lang w:val="en-US" w:eastAsia="en-US"/>
        </w:rPr>
        <w:t xml:space="preserve"> 344.66 Crores and </w:t>
      </w:r>
      <w:r w:rsidR="006E0E20" w:rsidRPr="006E0E20">
        <w:rPr>
          <w:rFonts w:ascii="Rupee Foradian" w:eastAsia="Times New Roman" w:hAnsi="Rupee Foradian" w:cs="Times New Roman"/>
          <w:spacing w:val="-1"/>
          <w:sz w:val="24"/>
          <w:szCs w:val="24"/>
          <w:lang w:val="en-US" w:eastAsia="en-US"/>
        </w:rPr>
        <w:t>`</w:t>
      </w:r>
      <w:r w:rsidR="006E0E20">
        <w:rPr>
          <w:rFonts w:ascii="Calibri" w:eastAsia="Times New Roman" w:hAnsi="Calibri" w:cs="Times New Roman"/>
          <w:spacing w:val="-1"/>
          <w:sz w:val="24"/>
          <w:szCs w:val="24"/>
          <w:lang w:val="en-US" w:eastAsia="en-US"/>
        </w:rPr>
        <w:t xml:space="preserve"> 371.79 Crores</w:t>
      </w:r>
      <w:r w:rsidR="00151D74">
        <w:rPr>
          <w:rFonts w:ascii="Calibri" w:eastAsia="Times New Roman" w:hAnsi="Calibri" w:cs="Times New Roman"/>
          <w:spacing w:val="-1"/>
          <w:sz w:val="24"/>
          <w:szCs w:val="24"/>
          <w:lang w:val="en-US" w:eastAsia="en-US"/>
        </w:rPr>
        <w:t xml:space="preserve"> for </w:t>
      </w:r>
      <w:r w:rsidR="006E0E20">
        <w:rPr>
          <w:rFonts w:ascii="Calibri" w:eastAsia="Times New Roman" w:hAnsi="Calibri" w:cs="Times New Roman"/>
          <w:spacing w:val="-1"/>
          <w:sz w:val="24"/>
          <w:szCs w:val="24"/>
          <w:lang w:val="en-US" w:eastAsia="en-US"/>
        </w:rPr>
        <w:t>the FY 2017-18, FY 2018-19 and FY 2019-20 respectively</w:t>
      </w:r>
      <w:r w:rsidR="00142991">
        <w:rPr>
          <w:rFonts w:ascii="Calibri" w:eastAsia="Times New Roman" w:hAnsi="Calibri" w:cs="Times New Roman"/>
          <w:spacing w:val="-1"/>
          <w:sz w:val="24"/>
          <w:szCs w:val="24"/>
          <w:lang w:val="en-US" w:eastAsia="en-US"/>
        </w:rPr>
        <w:t xml:space="preserve"> within the State and </w:t>
      </w:r>
      <w:r w:rsidR="006E0E20">
        <w:rPr>
          <w:rFonts w:ascii="Rupee Foradian" w:eastAsia="Times New Roman" w:hAnsi="Rupee Foradian" w:cs="Times New Roman"/>
          <w:spacing w:val="-1"/>
          <w:sz w:val="24"/>
          <w:szCs w:val="24"/>
          <w:lang w:val="en-US" w:eastAsia="en-US"/>
        </w:rPr>
        <w:t>`</w:t>
      </w:r>
      <w:r w:rsidR="006E0E20">
        <w:rPr>
          <w:rFonts w:ascii="Calibri" w:eastAsia="Times New Roman" w:hAnsi="Calibri" w:cs="Times New Roman"/>
          <w:spacing w:val="-1"/>
          <w:sz w:val="24"/>
          <w:szCs w:val="24"/>
          <w:lang w:val="en-US" w:eastAsia="en-US"/>
        </w:rPr>
        <w:t xml:space="preserve"> 6.26 Crores, </w:t>
      </w:r>
      <w:r w:rsidR="006E0E20" w:rsidRPr="006E0E20">
        <w:rPr>
          <w:rFonts w:ascii="Rupee Foradian" w:eastAsia="Times New Roman" w:hAnsi="Rupee Foradian" w:cs="Times New Roman"/>
          <w:spacing w:val="-1"/>
          <w:sz w:val="24"/>
          <w:szCs w:val="24"/>
          <w:lang w:val="en-US" w:eastAsia="en-US"/>
        </w:rPr>
        <w:t>`</w:t>
      </w:r>
      <w:r w:rsidR="006E0E20">
        <w:rPr>
          <w:rFonts w:ascii="Calibri" w:eastAsia="Times New Roman" w:hAnsi="Calibri" w:cs="Times New Roman"/>
          <w:spacing w:val="-1"/>
          <w:sz w:val="24"/>
          <w:szCs w:val="24"/>
          <w:lang w:val="en-US" w:eastAsia="en-US"/>
        </w:rPr>
        <w:t xml:space="preserve"> 6.57 Crores and </w:t>
      </w:r>
      <w:r w:rsidR="006E0E20" w:rsidRPr="006E0E20">
        <w:rPr>
          <w:rFonts w:ascii="Rupee Foradian" w:eastAsia="Times New Roman" w:hAnsi="Rupee Foradian" w:cs="Times New Roman"/>
          <w:spacing w:val="-1"/>
          <w:sz w:val="24"/>
          <w:szCs w:val="24"/>
          <w:lang w:val="en-US" w:eastAsia="en-US"/>
        </w:rPr>
        <w:t>`</w:t>
      </w:r>
      <w:r w:rsidR="006E0E20">
        <w:rPr>
          <w:rFonts w:ascii="Calibri" w:eastAsia="Times New Roman" w:hAnsi="Calibri" w:cs="Times New Roman"/>
          <w:spacing w:val="-1"/>
          <w:sz w:val="24"/>
          <w:szCs w:val="24"/>
          <w:lang w:val="en-US" w:eastAsia="en-US"/>
        </w:rPr>
        <w:t xml:space="preserve"> 6.90 Crores for the         FY 2017-18, FY 2018-19 and FY 2019-20 respectively outside State</w:t>
      </w:r>
      <w:r w:rsidR="00142991">
        <w:rPr>
          <w:rFonts w:ascii="Calibri" w:eastAsia="Times New Roman" w:hAnsi="Calibri" w:cs="Times New Roman"/>
          <w:spacing w:val="-1"/>
          <w:sz w:val="24"/>
          <w:szCs w:val="24"/>
          <w:lang w:val="en-US" w:eastAsia="en-US"/>
        </w:rPr>
        <w:t>.</w:t>
      </w:r>
    </w:p>
    <w:p w:rsidR="00EB2FE9" w:rsidRDefault="00EB2FE9" w:rsidP="006924DF">
      <w:pPr>
        <w:widowControl w:val="0"/>
        <w:autoSpaceDE w:val="0"/>
        <w:autoSpaceDN w:val="0"/>
        <w:adjustRightInd w:val="0"/>
        <w:spacing w:after="480" w:line="360" w:lineRule="auto"/>
        <w:ind w:left="720"/>
        <w:jc w:val="both"/>
        <w:rPr>
          <w:rFonts w:ascii="Calibri" w:eastAsia="Times New Roman" w:hAnsi="Calibri" w:cs="Times New Roman"/>
          <w:spacing w:val="-1"/>
          <w:sz w:val="24"/>
          <w:szCs w:val="24"/>
          <w:lang w:val="en-US" w:eastAsia="en-US"/>
        </w:rPr>
      </w:pPr>
    </w:p>
    <w:p w:rsidR="00033BD7" w:rsidRPr="00283631" w:rsidRDefault="00033BD7" w:rsidP="00EB2FE9">
      <w:pPr>
        <w:widowControl w:val="0"/>
        <w:autoSpaceDE w:val="0"/>
        <w:autoSpaceDN w:val="0"/>
        <w:adjustRightInd w:val="0"/>
        <w:spacing w:after="120" w:line="360" w:lineRule="auto"/>
        <w:ind w:left="720"/>
        <w:jc w:val="both"/>
        <w:rPr>
          <w:rFonts w:ascii="Calibri" w:eastAsia="Times New Roman" w:hAnsi="Calibri" w:cs="Times New Roman"/>
          <w:b/>
          <w:bCs/>
          <w:color w:val="000000" w:themeColor="text1"/>
          <w:spacing w:val="-1"/>
          <w:sz w:val="24"/>
          <w:szCs w:val="24"/>
          <w:lang w:val="en-US" w:eastAsia="en-US"/>
        </w:rPr>
      </w:pPr>
      <w:r w:rsidRPr="00283631">
        <w:rPr>
          <w:rFonts w:ascii="Calibri" w:eastAsia="Times New Roman" w:hAnsi="Calibri" w:cs="Times New Roman"/>
          <w:b/>
          <w:bCs/>
          <w:color w:val="000000" w:themeColor="text1"/>
          <w:spacing w:val="-1"/>
          <w:sz w:val="24"/>
          <w:szCs w:val="24"/>
          <w:lang w:val="en-US" w:eastAsia="en-US"/>
        </w:rPr>
        <w:lastRenderedPageBreak/>
        <w:t>Commissions Analysis</w:t>
      </w:r>
      <w:r w:rsidR="00FF62E1">
        <w:rPr>
          <w:rFonts w:ascii="Calibri" w:eastAsia="Times New Roman" w:hAnsi="Calibri" w:cs="Times New Roman"/>
          <w:b/>
          <w:bCs/>
          <w:color w:val="000000" w:themeColor="text1"/>
          <w:spacing w:val="-1"/>
          <w:sz w:val="24"/>
          <w:szCs w:val="24"/>
          <w:lang w:val="en-US" w:eastAsia="en-US"/>
        </w:rPr>
        <w:t>:</w:t>
      </w:r>
    </w:p>
    <w:p w:rsidR="00DA741E" w:rsidRDefault="006C3FC0" w:rsidP="00EB2FE9">
      <w:pPr>
        <w:widowControl w:val="0"/>
        <w:autoSpaceDE w:val="0"/>
        <w:autoSpaceDN w:val="0"/>
        <w:adjustRightInd w:val="0"/>
        <w:spacing w:after="120" w:line="360" w:lineRule="auto"/>
        <w:ind w:left="720"/>
        <w:jc w:val="both"/>
        <w:rPr>
          <w:rFonts w:ascii="Calibri" w:eastAsia="Times New Roman" w:hAnsi="Calibri" w:cs="Times New Roman"/>
          <w:spacing w:val="-1"/>
          <w:sz w:val="24"/>
          <w:szCs w:val="24"/>
          <w:lang w:val="en-US" w:eastAsia="en-US"/>
        </w:rPr>
      </w:pPr>
      <w:r>
        <w:rPr>
          <w:rFonts w:ascii="Calibri" w:eastAsia="Times New Roman" w:hAnsi="Calibri" w:cs="Times New Roman"/>
          <w:spacing w:val="-1"/>
          <w:sz w:val="24"/>
          <w:szCs w:val="24"/>
          <w:lang w:val="en-US" w:eastAsia="en-US"/>
        </w:rPr>
        <w:t>The trend of</w:t>
      </w:r>
      <w:r w:rsidR="00DA741E">
        <w:rPr>
          <w:rFonts w:ascii="Calibri" w:eastAsia="Times New Roman" w:hAnsi="Calibri" w:cs="Times New Roman"/>
          <w:spacing w:val="-1"/>
          <w:sz w:val="24"/>
          <w:szCs w:val="24"/>
          <w:lang w:val="en-US" w:eastAsia="en-US"/>
        </w:rPr>
        <w:t xml:space="preserve"> revenue for over past few years is provided below to depict the growth in revenue.</w:t>
      </w:r>
    </w:p>
    <w:p w:rsidR="003A64E2" w:rsidRDefault="00A023B3" w:rsidP="00EB2FE9">
      <w:pPr>
        <w:widowControl w:val="0"/>
        <w:autoSpaceDE w:val="0"/>
        <w:autoSpaceDN w:val="0"/>
        <w:adjustRightInd w:val="0"/>
        <w:spacing w:after="120" w:line="360" w:lineRule="auto"/>
        <w:ind w:left="720"/>
        <w:jc w:val="center"/>
        <w:rPr>
          <w:rFonts w:ascii="Calibri" w:eastAsia="Times New Roman" w:hAnsi="Calibri" w:cs="Times New Roman"/>
          <w:spacing w:val="-1"/>
          <w:sz w:val="24"/>
          <w:szCs w:val="24"/>
          <w:lang w:val="en-US" w:eastAsia="en-US"/>
        </w:rPr>
      </w:pPr>
      <w:r>
        <w:rPr>
          <w:rFonts w:ascii="Calibri" w:eastAsia="Times New Roman" w:hAnsi="Calibri" w:cs="Times New Roman"/>
          <w:b/>
          <w:bCs/>
          <w:spacing w:val="-1"/>
          <w:sz w:val="24"/>
          <w:szCs w:val="24"/>
          <w:lang w:val="en-US" w:eastAsia="en-US"/>
        </w:rPr>
        <w:fldChar w:fldCharType="begin"/>
      </w:r>
      <w:r>
        <w:rPr>
          <w:rFonts w:ascii="Calibri" w:eastAsia="Times New Roman" w:hAnsi="Calibri" w:cs="Times New Roman"/>
          <w:b/>
          <w:bCs/>
          <w:spacing w:val="-1"/>
          <w:sz w:val="24"/>
          <w:szCs w:val="24"/>
          <w:lang w:val="en-US" w:eastAsia="en-US"/>
        </w:rPr>
        <w:instrText xml:space="preserve"> LINK Excel.Sheet.12 "F:\\SANJIB\\NAGALAND\\NERC\\2017-18\\TARIFF ORDER\\TABLE_TO-2017-18.xlsx!C9![TABLE_TO-2017-18.xlsx]C9 Chart 3" "" \a \p </w:instrText>
      </w:r>
      <w:r>
        <w:rPr>
          <w:rFonts w:ascii="Calibri" w:eastAsia="Times New Roman" w:hAnsi="Calibri" w:cs="Times New Roman"/>
          <w:b/>
          <w:bCs/>
          <w:spacing w:val="-1"/>
          <w:sz w:val="24"/>
          <w:szCs w:val="24"/>
          <w:lang w:val="en-US" w:eastAsia="en-US"/>
        </w:rPr>
        <w:fldChar w:fldCharType="separate"/>
      </w:r>
      <w:r w:rsidRPr="00A023B3">
        <w:rPr>
          <w:rFonts w:ascii="Calibri" w:eastAsia="Times New Roman" w:hAnsi="Calibri" w:cs="Times New Roman"/>
          <w:b/>
          <w:bCs/>
          <w:spacing w:val="-1"/>
          <w:sz w:val="24"/>
          <w:szCs w:val="24"/>
          <w:lang w:val="en-US" w:eastAsia="en-US"/>
        </w:rPr>
        <w:object w:dxaOrig="8820" w:dyaOrig="4860">
          <v:shape id="_x0000_i1089" type="#_x0000_t75" style="width:441pt;height:225pt">
            <v:imagedata r:id="rId78" o:title=""/>
          </v:shape>
        </w:object>
      </w:r>
      <w:r>
        <w:rPr>
          <w:rFonts w:ascii="Calibri" w:eastAsia="Times New Roman" w:hAnsi="Calibri" w:cs="Times New Roman"/>
          <w:b/>
          <w:bCs/>
          <w:spacing w:val="-1"/>
          <w:sz w:val="24"/>
          <w:szCs w:val="24"/>
          <w:lang w:val="en-US" w:eastAsia="en-US"/>
        </w:rPr>
        <w:fldChar w:fldCharType="end"/>
      </w:r>
    </w:p>
    <w:p w:rsidR="00DA741E" w:rsidRDefault="00D54822" w:rsidP="00EB2FE9">
      <w:pPr>
        <w:widowControl w:val="0"/>
        <w:autoSpaceDE w:val="0"/>
        <w:autoSpaceDN w:val="0"/>
        <w:adjustRightInd w:val="0"/>
        <w:spacing w:after="120" w:line="360" w:lineRule="auto"/>
        <w:ind w:left="720"/>
        <w:jc w:val="both"/>
        <w:rPr>
          <w:rFonts w:ascii="Calibri" w:eastAsia="Times New Roman" w:hAnsi="Calibri" w:cs="Times New Roman"/>
          <w:spacing w:val="-1"/>
          <w:sz w:val="24"/>
          <w:szCs w:val="24"/>
          <w:lang w:val="en-US" w:eastAsia="en-US"/>
        </w:rPr>
      </w:pPr>
      <w:r>
        <w:rPr>
          <w:rFonts w:ascii="Calibri" w:eastAsia="Times New Roman" w:hAnsi="Calibri" w:cs="Times New Roman"/>
          <w:spacing w:val="-1"/>
          <w:sz w:val="24"/>
          <w:szCs w:val="24"/>
          <w:lang w:val="en-US" w:eastAsia="en-US"/>
        </w:rPr>
        <w:t xml:space="preserve">Category wise revenue projected </w:t>
      </w:r>
      <w:r w:rsidR="004146E9">
        <w:rPr>
          <w:rFonts w:ascii="Calibri" w:eastAsia="Times New Roman" w:hAnsi="Calibri" w:cs="Times New Roman"/>
          <w:spacing w:val="-1"/>
          <w:sz w:val="24"/>
          <w:szCs w:val="24"/>
          <w:lang w:val="en-US" w:eastAsia="en-US"/>
        </w:rPr>
        <w:t xml:space="preserve">by </w:t>
      </w:r>
      <w:r w:rsidR="006E0E20">
        <w:rPr>
          <w:rFonts w:ascii="Calibri" w:eastAsia="Times New Roman" w:hAnsi="Calibri" w:cs="Times New Roman"/>
          <w:spacing w:val="-1"/>
          <w:sz w:val="24"/>
          <w:szCs w:val="24"/>
          <w:lang w:val="en-US" w:eastAsia="en-US"/>
        </w:rPr>
        <w:t>DPN</w:t>
      </w:r>
      <w:r>
        <w:rPr>
          <w:rFonts w:ascii="Calibri" w:eastAsia="Times New Roman" w:hAnsi="Calibri" w:cs="Times New Roman"/>
          <w:spacing w:val="-1"/>
          <w:sz w:val="24"/>
          <w:szCs w:val="24"/>
          <w:lang w:val="en-US" w:eastAsia="en-US"/>
        </w:rPr>
        <w:t>for the FY 201</w:t>
      </w:r>
      <w:r w:rsidR="005B0C79">
        <w:rPr>
          <w:rFonts w:ascii="Calibri" w:eastAsia="Times New Roman" w:hAnsi="Calibri" w:cs="Times New Roman"/>
          <w:spacing w:val="-1"/>
          <w:sz w:val="24"/>
          <w:szCs w:val="24"/>
          <w:lang w:val="en-US" w:eastAsia="en-US"/>
        </w:rPr>
        <w:t>7</w:t>
      </w:r>
      <w:r>
        <w:rPr>
          <w:rFonts w:ascii="Calibri" w:eastAsia="Times New Roman" w:hAnsi="Calibri" w:cs="Times New Roman"/>
          <w:spacing w:val="-1"/>
          <w:sz w:val="24"/>
          <w:szCs w:val="24"/>
          <w:lang w:val="en-US" w:eastAsia="en-US"/>
        </w:rPr>
        <w:t>-1</w:t>
      </w:r>
      <w:r w:rsidR="005B0C79">
        <w:rPr>
          <w:rFonts w:ascii="Calibri" w:eastAsia="Times New Roman" w:hAnsi="Calibri" w:cs="Times New Roman"/>
          <w:spacing w:val="-1"/>
          <w:sz w:val="24"/>
          <w:szCs w:val="24"/>
          <w:lang w:val="en-US" w:eastAsia="en-US"/>
        </w:rPr>
        <w:t>8</w:t>
      </w:r>
      <w:r>
        <w:rPr>
          <w:rFonts w:ascii="Calibri" w:eastAsia="Times New Roman" w:hAnsi="Calibri" w:cs="Times New Roman"/>
          <w:spacing w:val="-1"/>
          <w:sz w:val="24"/>
          <w:szCs w:val="24"/>
          <w:lang w:val="en-US" w:eastAsia="en-US"/>
        </w:rPr>
        <w:t xml:space="preserve"> is provided in the chart below:</w:t>
      </w:r>
    </w:p>
    <w:p w:rsidR="001224DB" w:rsidRPr="006924DF" w:rsidRDefault="001224DB" w:rsidP="004A513B">
      <w:pPr>
        <w:widowControl w:val="0"/>
        <w:autoSpaceDE w:val="0"/>
        <w:autoSpaceDN w:val="0"/>
        <w:adjustRightInd w:val="0"/>
        <w:spacing w:after="0" w:line="360" w:lineRule="auto"/>
        <w:ind w:left="720"/>
        <w:jc w:val="both"/>
        <w:rPr>
          <w:rFonts w:ascii="Calibri" w:eastAsia="Times New Roman" w:hAnsi="Calibri" w:cs="Times New Roman"/>
          <w:spacing w:val="-1"/>
          <w:sz w:val="6"/>
          <w:szCs w:val="6"/>
          <w:lang w:val="en-US" w:eastAsia="en-US"/>
        </w:rPr>
      </w:pPr>
    </w:p>
    <w:p w:rsidR="00FF62E1" w:rsidRDefault="00A023B3" w:rsidP="006924DF">
      <w:pPr>
        <w:widowControl w:val="0"/>
        <w:autoSpaceDE w:val="0"/>
        <w:autoSpaceDN w:val="0"/>
        <w:adjustRightInd w:val="0"/>
        <w:spacing w:after="0" w:line="360" w:lineRule="auto"/>
        <w:ind w:left="720"/>
        <w:jc w:val="center"/>
        <w:rPr>
          <w:rFonts w:ascii="Calibri" w:eastAsia="Times New Roman" w:hAnsi="Calibri" w:cs="Times New Roman"/>
          <w:spacing w:val="-1"/>
          <w:sz w:val="24"/>
          <w:szCs w:val="24"/>
          <w:lang w:val="en-US" w:eastAsia="en-US"/>
        </w:rPr>
      </w:pPr>
      <w:r>
        <w:rPr>
          <w:rFonts w:ascii="Calibri" w:eastAsia="Times New Roman" w:hAnsi="Calibri" w:cs="Times New Roman"/>
          <w:spacing w:val="-1"/>
          <w:sz w:val="24"/>
          <w:szCs w:val="24"/>
          <w:lang w:val="en-US" w:eastAsia="en-US"/>
        </w:rPr>
        <w:fldChar w:fldCharType="begin"/>
      </w:r>
      <w:r>
        <w:rPr>
          <w:rFonts w:ascii="Calibri" w:eastAsia="Times New Roman" w:hAnsi="Calibri" w:cs="Times New Roman"/>
          <w:spacing w:val="-1"/>
          <w:sz w:val="24"/>
          <w:szCs w:val="24"/>
          <w:lang w:val="en-US" w:eastAsia="en-US"/>
        </w:rPr>
        <w:instrText xml:space="preserve"> LINK Excel.Sheet.12 "F:\\SANJIB\\NAGALAND\\NERC\\2017-18\\TARIFF ORDER\\TABLE_TO-2017-18.xlsx!C10![TABLE_TO-2017-18.xlsx]C10 Chart 1" "" \a \p </w:instrText>
      </w:r>
      <w:r>
        <w:rPr>
          <w:rFonts w:ascii="Calibri" w:eastAsia="Times New Roman" w:hAnsi="Calibri" w:cs="Times New Roman"/>
          <w:spacing w:val="-1"/>
          <w:sz w:val="24"/>
          <w:szCs w:val="24"/>
          <w:lang w:val="en-US" w:eastAsia="en-US"/>
        </w:rPr>
        <w:fldChar w:fldCharType="separate"/>
      </w:r>
      <w:r w:rsidRPr="00A023B3">
        <w:rPr>
          <w:rFonts w:ascii="Calibri" w:eastAsia="Times New Roman" w:hAnsi="Calibri" w:cs="Times New Roman"/>
          <w:spacing w:val="-1"/>
          <w:sz w:val="24"/>
          <w:szCs w:val="24"/>
          <w:lang w:val="en-US" w:eastAsia="en-US"/>
        </w:rPr>
        <w:object w:dxaOrig="8895" w:dyaOrig="6780">
          <v:shape id="_x0000_i1090" type="#_x0000_t75" style="width:444.75pt;height:321.75pt">
            <v:imagedata r:id="rId79" o:title=""/>
          </v:shape>
        </w:object>
      </w:r>
      <w:r>
        <w:rPr>
          <w:rFonts w:ascii="Calibri" w:eastAsia="Times New Roman" w:hAnsi="Calibri" w:cs="Times New Roman"/>
          <w:spacing w:val="-1"/>
          <w:sz w:val="24"/>
          <w:szCs w:val="24"/>
          <w:lang w:val="en-US" w:eastAsia="en-US"/>
        </w:rPr>
        <w:fldChar w:fldCharType="end"/>
      </w:r>
    </w:p>
    <w:p w:rsidR="006924DF" w:rsidRDefault="006924DF" w:rsidP="00880CC4">
      <w:pPr>
        <w:widowControl w:val="0"/>
        <w:autoSpaceDE w:val="0"/>
        <w:autoSpaceDN w:val="0"/>
        <w:adjustRightInd w:val="0"/>
        <w:spacing w:after="0" w:line="360" w:lineRule="auto"/>
        <w:jc w:val="center"/>
        <w:rPr>
          <w:rFonts w:ascii="Calibri" w:eastAsia="Times New Roman" w:hAnsi="Calibri" w:cs="Times New Roman"/>
          <w:spacing w:val="-1"/>
          <w:sz w:val="24"/>
          <w:szCs w:val="24"/>
          <w:lang w:val="en-US" w:eastAsia="en-US"/>
        </w:rPr>
      </w:pPr>
    </w:p>
    <w:p w:rsidR="000C4335" w:rsidRDefault="00D54822" w:rsidP="003A64E2">
      <w:pPr>
        <w:widowControl w:val="0"/>
        <w:autoSpaceDE w:val="0"/>
        <w:autoSpaceDN w:val="0"/>
        <w:adjustRightInd w:val="0"/>
        <w:spacing w:after="0" w:line="360" w:lineRule="auto"/>
        <w:ind w:left="720"/>
        <w:jc w:val="both"/>
        <w:rPr>
          <w:rFonts w:ascii="Calibri" w:eastAsia="Times New Roman" w:hAnsi="Calibri" w:cs="Times New Roman"/>
          <w:spacing w:val="-1"/>
          <w:sz w:val="24"/>
          <w:szCs w:val="24"/>
          <w:lang w:val="en-US" w:eastAsia="en-US"/>
        </w:rPr>
      </w:pPr>
      <w:r>
        <w:rPr>
          <w:rFonts w:ascii="Calibri" w:eastAsia="Times New Roman" w:hAnsi="Calibri" w:cs="Times New Roman"/>
          <w:spacing w:val="-1"/>
          <w:sz w:val="24"/>
          <w:szCs w:val="24"/>
          <w:lang w:val="en-US" w:eastAsia="en-US"/>
        </w:rPr>
        <w:lastRenderedPageBreak/>
        <w:t>It is observed that the revenue from domes</w:t>
      </w:r>
      <w:r w:rsidR="00880CC4">
        <w:rPr>
          <w:rFonts w:ascii="Calibri" w:eastAsia="Times New Roman" w:hAnsi="Calibri" w:cs="Times New Roman"/>
          <w:spacing w:val="-1"/>
          <w:sz w:val="24"/>
          <w:szCs w:val="24"/>
          <w:lang w:val="en-US" w:eastAsia="en-US"/>
        </w:rPr>
        <w:t xml:space="preserve">tic category contributes about </w:t>
      </w:r>
      <w:r w:rsidR="00721100">
        <w:rPr>
          <w:rFonts w:ascii="Calibri" w:eastAsia="Times New Roman" w:hAnsi="Calibri" w:cs="Times New Roman"/>
          <w:spacing w:val="-1"/>
          <w:sz w:val="24"/>
          <w:szCs w:val="24"/>
          <w:lang w:val="en-US" w:eastAsia="en-US"/>
        </w:rPr>
        <w:t>29.59</w:t>
      </w:r>
      <w:r>
        <w:rPr>
          <w:rFonts w:ascii="Calibri" w:eastAsia="Times New Roman" w:hAnsi="Calibri" w:cs="Times New Roman"/>
          <w:spacing w:val="-1"/>
          <w:sz w:val="24"/>
          <w:szCs w:val="24"/>
          <w:lang w:val="en-US" w:eastAsia="en-US"/>
        </w:rPr>
        <w:t>%</w:t>
      </w:r>
      <w:r w:rsidR="00721100">
        <w:rPr>
          <w:rFonts w:ascii="Calibri" w:eastAsia="Times New Roman" w:hAnsi="Calibri" w:cs="Times New Roman"/>
          <w:spacing w:val="-1"/>
          <w:sz w:val="24"/>
          <w:szCs w:val="24"/>
          <w:lang w:val="en-US" w:eastAsia="en-US"/>
        </w:rPr>
        <w:t>, Single Point Metered Rural category contributes about 11.48% and Single Point Metered Urban category contributes 3.01%</w:t>
      </w:r>
      <w:r>
        <w:rPr>
          <w:rFonts w:ascii="Calibri" w:eastAsia="Times New Roman" w:hAnsi="Calibri" w:cs="Times New Roman"/>
          <w:spacing w:val="-1"/>
          <w:sz w:val="24"/>
          <w:szCs w:val="24"/>
          <w:lang w:val="en-US" w:eastAsia="en-US"/>
        </w:rPr>
        <w:t xml:space="preserve">. Hence, impact of change in tariff on the revenue is mostly dependent on these categories. </w:t>
      </w:r>
      <w:r w:rsidR="000360AD" w:rsidRPr="000360AD">
        <w:rPr>
          <w:rFonts w:ascii="Calibri" w:eastAsia="Times New Roman" w:hAnsi="Calibri" w:cs="Times New Roman"/>
          <w:spacing w:val="-1"/>
          <w:sz w:val="24"/>
          <w:szCs w:val="24"/>
          <w:lang w:val="en-US" w:eastAsia="en-US"/>
        </w:rPr>
        <w:t xml:space="preserve">However, Commercial category also has significant consumption.With the approved sales of 627.54 MUs within the state for the FY 2017-18, the revenue approved at the </w:t>
      </w:r>
      <w:r w:rsidR="000360AD">
        <w:rPr>
          <w:rFonts w:ascii="Calibri" w:eastAsia="Times New Roman" w:hAnsi="Calibri" w:cs="Times New Roman"/>
          <w:spacing w:val="-1"/>
          <w:sz w:val="24"/>
          <w:szCs w:val="24"/>
          <w:lang w:val="en-US" w:eastAsia="en-US"/>
        </w:rPr>
        <w:t>existing Tariff is detailed in t</w:t>
      </w:r>
      <w:r w:rsidR="000360AD" w:rsidRPr="000360AD">
        <w:rPr>
          <w:rFonts w:ascii="Calibri" w:eastAsia="Times New Roman" w:hAnsi="Calibri" w:cs="Times New Roman"/>
          <w:spacing w:val="-1"/>
          <w:sz w:val="24"/>
          <w:szCs w:val="24"/>
          <w:lang w:val="en-US" w:eastAsia="en-US"/>
        </w:rPr>
        <w:t>able below</w:t>
      </w:r>
      <w:r w:rsidR="00142991">
        <w:rPr>
          <w:rFonts w:ascii="Calibri" w:eastAsia="Times New Roman" w:hAnsi="Calibri" w:cs="Times New Roman"/>
          <w:spacing w:val="-1"/>
          <w:sz w:val="24"/>
          <w:szCs w:val="24"/>
          <w:lang w:val="en-US" w:eastAsia="en-US"/>
        </w:rPr>
        <w:t>:</w:t>
      </w:r>
    </w:p>
    <w:p w:rsidR="00721100" w:rsidRDefault="00721100" w:rsidP="003A64E2">
      <w:pPr>
        <w:widowControl w:val="0"/>
        <w:autoSpaceDE w:val="0"/>
        <w:autoSpaceDN w:val="0"/>
        <w:adjustRightInd w:val="0"/>
        <w:spacing w:after="0" w:line="360" w:lineRule="auto"/>
        <w:ind w:left="720"/>
        <w:jc w:val="both"/>
        <w:rPr>
          <w:rFonts w:ascii="Calibri" w:eastAsia="Times New Roman" w:hAnsi="Calibri" w:cs="Times New Roman"/>
          <w:spacing w:val="-1"/>
          <w:sz w:val="24"/>
          <w:szCs w:val="24"/>
          <w:lang w:val="en-US" w:eastAsia="en-US"/>
        </w:rPr>
      </w:pPr>
    </w:p>
    <w:p w:rsidR="00033BD7" w:rsidRPr="008B139F" w:rsidRDefault="00721100" w:rsidP="00EB2FE9">
      <w:pPr>
        <w:pStyle w:val="Title"/>
        <w:spacing w:after="240"/>
        <w:rPr>
          <w:kern w:val="32"/>
          <w:lang w:val="en-US"/>
        </w:rPr>
      </w:pPr>
      <w:bookmarkStart w:id="160" w:name="_Toc383176103"/>
      <w:bookmarkStart w:id="161" w:name="_Toc479072576"/>
      <w:r>
        <w:rPr>
          <w:kern w:val="32"/>
          <w:lang w:val="en-US"/>
        </w:rPr>
        <w:t>Table 5</w:t>
      </w:r>
      <w:r w:rsidR="004F1880" w:rsidRPr="008B139F">
        <w:rPr>
          <w:kern w:val="32"/>
          <w:lang w:val="en-US"/>
        </w:rPr>
        <w:t>.3</w:t>
      </w:r>
      <w:r>
        <w:rPr>
          <w:kern w:val="32"/>
          <w:lang w:val="en-US"/>
        </w:rPr>
        <w:t>2</w:t>
      </w:r>
      <w:r w:rsidR="00010C2E">
        <w:rPr>
          <w:kern w:val="32"/>
          <w:lang w:val="en-US"/>
        </w:rPr>
        <w:t xml:space="preserve">: Revenue from </w:t>
      </w:r>
      <w:r w:rsidR="00010C2E" w:rsidRPr="008B139F">
        <w:rPr>
          <w:kern w:val="32"/>
          <w:lang w:val="en-US"/>
        </w:rPr>
        <w:t>Existing</w:t>
      </w:r>
      <w:r w:rsidR="004320ED" w:rsidRPr="008B139F">
        <w:rPr>
          <w:kern w:val="32"/>
          <w:lang w:val="en-US"/>
        </w:rPr>
        <w:t xml:space="preserve"> Tariff</w:t>
      </w:r>
      <w:r w:rsidR="00010C2E">
        <w:rPr>
          <w:kern w:val="32"/>
          <w:lang w:val="en-US"/>
        </w:rPr>
        <w:t>a</w:t>
      </w:r>
      <w:r w:rsidR="00033BD7" w:rsidRPr="008B139F">
        <w:rPr>
          <w:kern w:val="32"/>
          <w:lang w:val="en-US"/>
        </w:rPr>
        <w:t>pproved by the Commission f</w:t>
      </w:r>
      <w:r w:rsidR="00C11A19" w:rsidRPr="008B139F">
        <w:rPr>
          <w:kern w:val="32"/>
          <w:lang w:val="en-US"/>
        </w:rPr>
        <w:t>or FY 201</w:t>
      </w:r>
      <w:r w:rsidR="003E40E5">
        <w:rPr>
          <w:kern w:val="32"/>
          <w:lang w:val="en-US"/>
        </w:rPr>
        <w:t>7</w:t>
      </w:r>
      <w:r w:rsidR="00033BD7" w:rsidRPr="008B139F">
        <w:rPr>
          <w:kern w:val="32"/>
          <w:lang w:val="en-US"/>
        </w:rPr>
        <w:t>-1</w:t>
      </w:r>
      <w:bookmarkEnd w:id="160"/>
      <w:r w:rsidR="003E40E5">
        <w:rPr>
          <w:kern w:val="32"/>
          <w:lang w:val="en-US"/>
        </w:rPr>
        <w:t>8</w:t>
      </w:r>
      <w:bookmarkEnd w:id="161"/>
    </w:p>
    <w:p w:rsidR="00033BD7" w:rsidRDefault="00A023B3" w:rsidP="00EB2FE9">
      <w:pPr>
        <w:spacing w:after="480" w:line="240" w:lineRule="auto"/>
        <w:ind w:left="720" w:right="26"/>
        <w:jc w:val="center"/>
        <w:rPr>
          <w:rFonts w:ascii="Calibri" w:eastAsia="Times New Roman" w:hAnsi="Calibri" w:cs="Times New Roman"/>
          <w:spacing w:val="-1"/>
          <w:sz w:val="24"/>
          <w:szCs w:val="24"/>
          <w:lang w:val="en-US" w:eastAsia="en-US"/>
        </w:rPr>
      </w:pPr>
      <w:r>
        <w:rPr>
          <w:rFonts w:ascii="Calibri" w:eastAsia="Times New Roman" w:hAnsi="Calibri" w:cs="Times New Roman"/>
          <w:spacing w:val="-1"/>
          <w:sz w:val="24"/>
          <w:szCs w:val="24"/>
          <w:lang w:val="en-US" w:eastAsia="en-US"/>
        </w:rPr>
        <w:fldChar w:fldCharType="begin"/>
      </w:r>
      <w:r>
        <w:rPr>
          <w:rFonts w:ascii="Calibri" w:eastAsia="Times New Roman" w:hAnsi="Calibri" w:cs="Times New Roman"/>
          <w:spacing w:val="-1"/>
          <w:sz w:val="24"/>
          <w:szCs w:val="24"/>
          <w:lang w:val="en-US" w:eastAsia="en-US"/>
        </w:rPr>
        <w:instrText xml:space="preserve"> LINK Excel.Sheet.12 "F:\\SANJIB\\NAGALAND\\NERC\\2017-18\\TARIFF ORDER\\TABLE_TO-2017-18.xlsx!5.32!R3C1:R18C5" "" \a \p </w:instrText>
      </w:r>
      <w:r>
        <w:rPr>
          <w:rFonts w:ascii="Calibri" w:eastAsia="Times New Roman" w:hAnsi="Calibri" w:cs="Times New Roman"/>
          <w:spacing w:val="-1"/>
          <w:sz w:val="24"/>
          <w:szCs w:val="24"/>
          <w:lang w:val="en-US" w:eastAsia="en-US"/>
        </w:rPr>
        <w:fldChar w:fldCharType="separate"/>
      </w:r>
      <w:r w:rsidRPr="00A023B3">
        <w:rPr>
          <w:rFonts w:ascii="Calibri" w:eastAsia="Times New Roman" w:hAnsi="Calibri" w:cs="Times New Roman"/>
          <w:spacing w:val="-1"/>
          <w:sz w:val="24"/>
          <w:szCs w:val="24"/>
          <w:lang w:val="en-US" w:eastAsia="en-US"/>
        </w:rPr>
        <w:object w:dxaOrig="8340" w:dyaOrig="5370">
          <v:shape id="_x0000_i1091" type="#_x0000_t75" style="width:417pt;height:268.5pt">
            <v:imagedata r:id="rId80" o:title=""/>
          </v:shape>
        </w:object>
      </w:r>
      <w:r>
        <w:rPr>
          <w:rFonts w:ascii="Calibri" w:eastAsia="Times New Roman" w:hAnsi="Calibri" w:cs="Times New Roman"/>
          <w:spacing w:val="-1"/>
          <w:sz w:val="24"/>
          <w:szCs w:val="24"/>
          <w:lang w:val="en-US" w:eastAsia="en-US"/>
        </w:rPr>
        <w:fldChar w:fldCharType="end"/>
      </w:r>
    </w:p>
    <w:p w:rsidR="00033BD7" w:rsidRDefault="00033BD7" w:rsidP="00643DD8">
      <w:pPr>
        <w:widowControl w:val="0"/>
        <w:autoSpaceDE w:val="0"/>
        <w:autoSpaceDN w:val="0"/>
        <w:adjustRightInd w:val="0"/>
        <w:spacing w:after="240" w:line="360" w:lineRule="auto"/>
        <w:ind w:left="720"/>
        <w:jc w:val="both"/>
        <w:rPr>
          <w:rFonts w:ascii="Calibri" w:eastAsia="Times New Roman" w:hAnsi="Calibri" w:cs="Times New Roman"/>
          <w:b/>
          <w:bCs/>
          <w:color w:val="000000" w:themeColor="text1"/>
          <w:spacing w:val="-1"/>
          <w:sz w:val="24"/>
          <w:szCs w:val="24"/>
          <w:lang w:val="en-US" w:eastAsia="en-US"/>
        </w:rPr>
      </w:pPr>
      <w:r w:rsidRPr="00033BD7">
        <w:rPr>
          <w:rFonts w:ascii="Calibri" w:eastAsia="Times New Roman" w:hAnsi="Calibri" w:cs="Times New Roman"/>
          <w:b/>
          <w:bCs/>
          <w:spacing w:val="-1"/>
          <w:sz w:val="24"/>
          <w:szCs w:val="24"/>
          <w:lang w:val="en-US" w:eastAsia="en-US"/>
        </w:rPr>
        <w:t xml:space="preserve">The Commission approves </w:t>
      </w:r>
      <w:r w:rsidR="004320ED">
        <w:rPr>
          <w:rFonts w:ascii="Calibri" w:eastAsia="Times New Roman" w:hAnsi="Calibri" w:cs="Times New Roman"/>
          <w:b/>
          <w:bCs/>
          <w:spacing w:val="-1"/>
          <w:sz w:val="24"/>
          <w:szCs w:val="24"/>
          <w:lang w:val="en-US" w:eastAsia="en-US"/>
        </w:rPr>
        <w:t xml:space="preserve">the </w:t>
      </w:r>
      <w:r w:rsidRPr="00033BD7">
        <w:rPr>
          <w:rFonts w:ascii="Calibri" w:eastAsia="Times New Roman" w:hAnsi="Calibri" w:cs="Times New Roman"/>
          <w:b/>
          <w:bCs/>
          <w:spacing w:val="-1"/>
          <w:sz w:val="24"/>
          <w:szCs w:val="24"/>
          <w:lang w:val="en-US" w:eastAsia="en-US"/>
        </w:rPr>
        <w:t>revenue f</w:t>
      </w:r>
      <w:r w:rsidR="00C11A19">
        <w:rPr>
          <w:rFonts w:ascii="Calibri" w:eastAsia="Times New Roman" w:hAnsi="Calibri" w:cs="Times New Roman"/>
          <w:b/>
          <w:bCs/>
          <w:spacing w:val="-1"/>
          <w:sz w:val="24"/>
          <w:szCs w:val="24"/>
          <w:lang w:val="en-US" w:eastAsia="en-US"/>
        </w:rPr>
        <w:t xml:space="preserve">rom </w:t>
      </w:r>
      <w:r w:rsidR="004320ED">
        <w:rPr>
          <w:rFonts w:ascii="Calibri" w:eastAsia="Times New Roman" w:hAnsi="Calibri" w:cs="Times New Roman"/>
          <w:b/>
          <w:bCs/>
          <w:spacing w:val="-1"/>
          <w:sz w:val="24"/>
          <w:szCs w:val="24"/>
          <w:lang w:val="en-US" w:eastAsia="en-US"/>
        </w:rPr>
        <w:t xml:space="preserve">the </w:t>
      </w:r>
      <w:r w:rsidR="00C11A19">
        <w:rPr>
          <w:rFonts w:ascii="Calibri" w:eastAsia="Times New Roman" w:hAnsi="Calibri" w:cs="Times New Roman"/>
          <w:b/>
          <w:bCs/>
          <w:spacing w:val="-1"/>
          <w:sz w:val="24"/>
          <w:szCs w:val="24"/>
          <w:lang w:val="en-US" w:eastAsia="en-US"/>
        </w:rPr>
        <w:t xml:space="preserve">existing tariff at </w:t>
      </w:r>
      <w:r w:rsidR="00E6341F">
        <w:rPr>
          <w:rFonts w:ascii="Rupee Foradian" w:eastAsia="Times New Roman" w:hAnsi="Rupee Foradian" w:cs="Times New Roman"/>
          <w:b/>
          <w:bCs/>
          <w:color w:val="000000" w:themeColor="text1"/>
          <w:spacing w:val="-1"/>
          <w:sz w:val="24"/>
          <w:szCs w:val="24"/>
          <w:lang w:val="en-US" w:eastAsia="en-US"/>
        </w:rPr>
        <w:t>`</w:t>
      </w:r>
      <w:r w:rsidR="00696919">
        <w:rPr>
          <w:rFonts w:ascii="Calibri" w:eastAsia="Times New Roman" w:hAnsi="Calibri" w:cs="Times New Roman"/>
          <w:b/>
          <w:bCs/>
          <w:color w:val="000000" w:themeColor="text1"/>
          <w:spacing w:val="-1"/>
          <w:sz w:val="24"/>
          <w:szCs w:val="24"/>
          <w:lang w:val="en-US" w:eastAsia="en-US"/>
        </w:rPr>
        <w:t>316.76</w:t>
      </w:r>
      <w:r w:rsidR="00DE2D22">
        <w:rPr>
          <w:rFonts w:ascii="Calibri" w:eastAsia="Times New Roman" w:hAnsi="Calibri" w:cs="Times New Roman"/>
          <w:b/>
          <w:bCs/>
          <w:spacing w:val="-1"/>
          <w:sz w:val="24"/>
          <w:szCs w:val="24"/>
          <w:lang w:val="en-US" w:eastAsia="en-US"/>
        </w:rPr>
        <w:t>Cr</w:t>
      </w:r>
      <w:r w:rsidR="00E6341F">
        <w:rPr>
          <w:rFonts w:ascii="Calibri" w:eastAsia="Times New Roman" w:hAnsi="Calibri" w:cs="Times New Roman"/>
          <w:b/>
          <w:bCs/>
          <w:spacing w:val="-1"/>
          <w:sz w:val="24"/>
          <w:szCs w:val="24"/>
          <w:lang w:val="en-US" w:eastAsia="en-US"/>
        </w:rPr>
        <w:t>ores</w:t>
      </w:r>
      <w:r w:rsidR="000360AD">
        <w:rPr>
          <w:rFonts w:ascii="Calibri" w:eastAsia="Times New Roman" w:hAnsi="Calibri" w:cs="Times New Roman"/>
          <w:b/>
          <w:bCs/>
          <w:spacing w:val="-1"/>
          <w:sz w:val="24"/>
          <w:szCs w:val="24"/>
          <w:lang w:val="en-US" w:eastAsia="en-US"/>
        </w:rPr>
        <w:t>from</w:t>
      </w:r>
      <w:r w:rsidRPr="00033BD7">
        <w:rPr>
          <w:rFonts w:ascii="Calibri" w:eastAsia="Times New Roman" w:hAnsi="Calibri" w:cs="Times New Roman"/>
          <w:b/>
          <w:bCs/>
          <w:spacing w:val="-1"/>
          <w:sz w:val="24"/>
          <w:szCs w:val="24"/>
          <w:lang w:val="en-US" w:eastAsia="en-US"/>
        </w:rPr>
        <w:t xml:space="preserve"> sale of </w:t>
      </w:r>
      <w:r w:rsidR="00643DD8">
        <w:rPr>
          <w:rFonts w:ascii="Calibri" w:eastAsia="Times New Roman" w:hAnsi="Calibri" w:cs="Times New Roman"/>
          <w:b/>
          <w:bCs/>
          <w:spacing w:val="-1"/>
          <w:sz w:val="24"/>
          <w:szCs w:val="24"/>
          <w:lang w:val="en-US" w:eastAsia="en-US"/>
        </w:rPr>
        <w:t>627.54</w:t>
      </w:r>
      <w:r w:rsidR="00142991">
        <w:rPr>
          <w:rFonts w:ascii="Calibri" w:eastAsia="Times New Roman" w:hAnsi="Calibri" w:cs="Times New Roman"/>
          <w:b/>
          <w:bCs/>
          <w:spacing w:val="-1"/>
          <w:sz w:val="24"/>
          <w:szCs w:val="24"/>
          <w:lang w:val="en-US" w:eastAsia="en-US"/>
        </w:rPr>
        <w:t>MU</w:t>
      </w:r>
      <w:r w:rsidR="00E6341F">
        <w:rPr>
          <w:rFonts w:ascii="Calibri" w:eastAsia="Times New Roman" w:hAnsi="Calibri" w:cs="Times New Roman"/>
          <w:b/>
          <w:bCs/>
          <w:spacing w:val="-1"/>
          <w:sz w:val="24"/>
          <w:szCs w:val="24"/>
          <w:lang w:val="en-US" w:eastAsia="en-US"/>
        </w:rPr>
        <w:t>s</w:t>
      </w:r>
      <w:r w:rsidR="00142991">
        <w:rPr>
          <w:rFonts w:ascii="Calibri" w:eastAsia="Times New Roman" w:hAnsi="Calibri" w:cs="Times New Roman"/>
          <w:b/>
          <w:bCs/>
          <w:spacing w:val="-1"/>
          <w:sz w:val="24"/>
          <w:szCs w:val="24"/>
          <w:lang w:val="en-US" w:eastAsia="en-US"/>
        </w:rPr>
        <w:t xml:space="preserve"> within the S</w:t>
      </w:r>
      <w:r w:rsidRPr="00033BD7">
        <w:rPr>
          <w:rFonts w:ascii="Calibri" w:eastAsia="Times New Roman" w:hAnsi="Calibri" w:cs="Times New Roman"/>
          <w:b/>
          <w:bCs/>
          <w:spacing w:val="-1"/>
          <w:sz w:val="24"/>
          <w:szCs w:val="24"/>
          <w:lang w:val="en-US" w:eastAsia="en-US"/>
        </w:rPr>
        <w:t>ta</w:t>
      </w:r>
      <w:r w:rsidR="00C11A19">
        <w:rPr>
          <w:rFonts w:ascii="Calibri" w:eastAsia="Times New Roman" w:hAnsi="Calibri" w:cs="Times New Roman"/>
          <w:b/>
          <w:bCs/>
          <w:spacing w:val="-1"/>
          <w:sz w:val="24"/>
          <w:szCs w:val="24"/>
          <w:lang w:val="en-US" w:eastAsia="en-US"/>
        </w:rPr>
        <w:t xml:space="preserve">te </w:t>
      </w:r>
      <w:r w:rsidR="004320ED">
        <w:rPr>
          <w:rFonts w:ascii="Calibri" w:eastAsia="Times New Roman" w:hAnsi="Calibri" w:cs="Times New Roman"/>
          <w:b/>
          <w:bCs/>
          <w:spacing w:val="-1"/>
          <w:sz w:val="24"/>
          <w:szCs w:val="24"/>
          <w:lang w:val="en-US" w:eastAsia="en-US"/>
        </w:rPr>
        <w:t xml:space="preserve">at an </w:t>
      </w:r>
      <w:r w:rsidR="00C11A19">
        <w:rPr>
          <w:rFonts w:ascii="Calibri" w:eastAsia="Times New Roman" w:hAnsi="Calibri" w:cs="Times New Roman"/>
          <w:b/>
          <w:bCs/>
          <w:spacing w:val="-1"/>
          <w:sz w:val="24"/>
          <w:szCs w:val="24"/>
          <w:lang w:val="en-US" w:eastAsia="en-US"/>
        </w:rPr>
        <w:t xml:space="preserve">average rate of at </w:t>
      </w:r>
      <w:r w:rsidR="00E6341F">
        <w:rPr>
          <w:rFonts w:ascii="Rupee Foradian" w:eastAsia="Times New Roman" w:hAnsi="Rupee Foradian" w:cs="Times New Roman"/>
          <w:b/>
          <w:bCs/>
          <w:color w:val="000000" w:themeColor="text1"/>
          <w:spacing w:val="-1"/>
          <w:sz w:val="24"/>
          <w:szCs w:val="24"/>
          <w:lang w:val="en-US" w:eastAsia="en-US"/>
        </w:rPr>
        <w:t>`</w:t>
      </w:r>
      <w:r w:rsidR="00EC77E4">
        <w:rPr>
          <w:rFonts w:ascii="Calibri" w:eastAsia="Times New Roman" w:hAnsi="Calibri" w:cs="Times New Roman"/>
          <w:b/>
          <w:bCs/>
          <w:color w:val="000000" w:themeColor="text1"/>
          <w:spacing w:val="-1"/>
          <w:sz w:val="24"/>
          <w:szCs w:val="24"/>
          <w:lang w:val="en-US" w:eastAsia="en-US"/>
        </w:rPr>
        <w:t>5.</w:t>
      </w:r>
      <w:r w:rsidR="00696919">
        <w:rPr>
          <w:rFonts w:ascii="Calibri" w:eastAsia="Times New Roman" w:hAnsi="Calibri" w:cs="Times New Roman"/>
          <w:b/>
          <w:bCs/>
          <w:color w:val="000000" w:themeColor="text1"/>
          <w:spacing w:val="-1"/>
          <w:sz w:val="24"/>
          <w:szCs w:val="24"/>
          <w:lang w:val="en-US" w:eastAsia="en-US"/>
        </w:rPr>
        <w:t>05</w:t>
      </w:r>
      <w:r w:rsidRPr="00394DEC">
        <w:rPr>
          <w:rFonts w:ascii="Calibri" w:eastAsia="Times New Roman" w:hAnsi="Calibri" w:cs="Times New Roman"/>
          <w:b/>
          <w:bCs/>
          <w:color w:val="000000" w:themeColor="text1"/>
          <w:spacing w:val="-1"/>
          <w:sz w:val="24"/>
          <w:szCs w:val="24"/>
          <w:lang w:val="en-US" w:eastAsia="en-US"/>
        </w:rPr>
        <w:t>/</w:t>
      </w:r>
      <w:r w:rsidR="00E6341F">
        <w:rPr>
          <w:rFonts w:ascii="Calibri" w:eastAsia="Times New Roman" w:hAnsi="Calibri" w:cs="Times New Roman"/>
          <w:b/>
          <w:bCs/>
          <w:color w:val="000000" w:themeColor="text1"/>
          <w:spacing w:val="-1"/>
          <w:sz w:val="24"/>
          <w:szCs w:val="24"/>
          <w:lang w:val="en-US" w:eastAsia="en-US"/>
        </w:rPr>
        <w:t>K</w:t>
      </w:r>
      <w:r w:rsidRPr="00394DEC">
        <w:rPr>
          <w:rFonts w:ascii="Calibri" w:eastAsia="Times New Roman" w:hAnsi="Calibri" w:cs="Times New Roman"/>
          <w:b/>
          <w:bCs/>
          <w:color w:val="000000" w:themeColor="text1"/>
          <w:spacing w:val="-1"/>
          <w:sz w:val="24"/>
          <w:szCs w:val="24"/>
          <w:lang w:val="en-US" w:eastAsia="en-US"/>
        </w:rPr>
        <w:t>wh.</w:t>
      </w:r>
      <w:bookmarkStart w:id="162" w:name="_Toc383176104"/>
    </w:p>
    <w:p w:rsidR="00033BD7" w:rsidRPr="00443C0A" w:rsidRDefault="006F71F0" w:rsidP="00881977">
      <w:pPr>
        <w:pStyle w:val="Heading2"/>
        <w:tabs>
          <w:tab w:val="clear" w:pos="0"/>
        </w:tabs>
        <w:spacing w:after="360"/>
        <w:ind w:left="0"/>
        <w:rPr>
          <w:sz w:val="26"/>
          <w:lang w:val="en-US" w:eastAsia="en-US"/>
        </w:rPr>
      </w:pPr>
      <w:bookmarkStart w:id="163" w:name="_Toc479072522"/>
      <w:r>
        <w:rPr>
          <w:sz w:val="26"/>
          <w:lang w:val="en-US" w:eastAsia="en-US"/>
        </w:rPr>
        <w:t>5.24</w:t>
      </w:r>
      <w:r w:rsidR="00033BD7" w:rsidRPr="00443C0A">
        <w:rPr>
          <w:sz w:val="26"/>
          <w:lang w:val="en-US" w:eastAsia="en-US"/>
        </w:rPr>
        <w:tab/>
        <w:t>Aggregate Revenue Requirement (ARR)</w:t>
      </w:r>
      <w:bookmarkEnd w:id="162"/>
      <w:bookmarkEnd w:id="163"/>
    </w:p>
    <w:p w:rsidR="00033BD7" w:rsidRDefault="00643DD8" w:rsidP="00881977">
      <w:pPr>
        <w:widowControl w:val="0"/>
        <w:autoSpaceDE w:val="0"/>
        <w:autoSpaceDN w:val="0"/>
        <w:adjustRightInd w:val="0"/>
        <w:spacing w:after="360" w:line="360" w:lineRule="auto"/>
        <w:ind w:left="720"/>
        <w:jc w:val="both"/>
        <w:rPr>
          <w:rFonts w:ascii="Calibri" w:eastAsia="Times New Roman" w:hAnsi="Calibri" w:cs="Times New Roman"/>
          <w:spacing w:val="-1"/>
          <w:sz w:val="24"/>
          <w:szCs w:val="24"/>
          <w:lang w:val="en-US" w:eastAsia="en-US"/>
        </w:rPr>
      </w:pPr>
      <w:r w:rsidRPr="00643DD8">
        <w:rPr>
          <w:rFonts w:ascii="Calibri" w:eastAsia="Times New Roman" w:hAnsi="Calibri" w:cs="Times New Roman"/>
          <w:spacing w:val="-1"/>
          <w:sz w:val="24"/>
          <w:szCs w:val="24"/>
          <w:lang w:val="en-US" w:eastAsia="en-US"/>
        </w:rPr>
        <w:t xml:space="preserve">The Aggregate revenue requirement and gap projected by DPN for </w:t>
      </w:r>
      <w:r>
        <w:rPr>
          <w:rFonts w:ascii="Calibri" w:eastAsia="Times New Roman" w:hAnsi="Calibri" w:cs="Times New Roman"/>
          <w:spacing w:val="-1"/>
          <w:sz w:val="24"/>
          <w:szCs w:val="24"/>
          <w:lang w:val="en-US" w:eastAsia="en-US"/>
        </w:rPr>
        <w:t xml:space="preserve">the </w:t>
      </w:r>
      <w:r w:rsidRPr="00643DD8">
        <w:rPr>
          <w:rFonts w:ascii="Calibri" w:eastAsia="Times New Roman" w:hAnsi="Calibri" w:cs="Times New Roman"/>
          <w:spacing w:val="-1"/>
          <w:sz w:val="24"/>
          <w:szCs w:val="24"/>
          <w:lang w:val="en-US" w:eastAsia="en-US"/>
        </w:rPr>
        <w:t>FY 2017-18, FY 2018-19 and FY 2019-20 are furnished in table below</w:t>
      </w:r>
      <w:r w:rsidR="00033BD7" w:rsidRPr="00033BD7">
        <w:rPr>
          <w:rFonts w:ascii="Calibri" w:eastAsia="Times New Roman" w:hAnsi="Calibri" w:cs="Times New Roman"/>
          <w:spacing w:val="-1"/>
          <w:sz w:val="24"/>
          <w:szCs w:val="24"/>
          <w:lang w:val="en-US" w:eastAsia="en-US"/>
        </w:rPr>
        <w:t>:</w:t>
      </w:r>
      <w:bookmarkStart w:id="164" w:name="_Toc383176105"/>
    </w:p>
    <w:p w:rsidR="00B22296" w:rsidRDefault="00B22296" w:rsidP="00B22296">
      <w:pPr>
        <w:widowControl w:val="0"/>
        <w:autoSpaceDE w:val="0"/>
        <w:autoSpaceDN w:val="0"/>
        <w:adjustRightInd w:val="0"/>
        <w:spacing w:after="0" w:line="360" w:lineRule="auto"/>
        <w:ind w:left="720"/>
        <w:jc w:val="both"/>
        <w:rPr>
          <w:rFonts w:ascii="Calibri" w:eastAsia="Times New Roman" w:hAnsi="Calibri" w:cs="Times New Roman"/>
          <w:spacing w:val="-1"/>
          <w:sz w:val="24"/>
          <w:szCs w:val="24"/>
          <w:lang w:val="en-US" w:eastAsia="en-US"/>
        </w:rPr>
      </w:pPr>
    </w:p>
    <w:p w:rsidR="00643DD8" w:rsidRDefault="00643DD8" w:rsidP="00B22296">
      <w:pPr>
        <w:widowControl w:val="0"/>
        <w:autoSpaceDE w:val="0"/>
        <w:autoSpaceDN w:val="0"/>
        <w:adjustRightInd w:val="0"/>
        <w:spacing w:after="0" w:line="360" w:lineRule="auto"/>
        <w:ind w:left="720"/>
        <w:jc w:val="both"/>
        <w:rPr>
          <w:rFonts w:ascii="Calibri" w:eastAsia="Times New Roman" w:hAnsi="Calibri" w:cs="Times New Roman"/>
          <w:spacing w:val="-1"/>
          <w:sz w:val="24"/>
          <w:szCs w:val="24"/>
          <w:lang w:val="en-US" w:eastAsia="en-US"/>
        </w:rPr>
      </w:pPr>
    </w:p>
    <w:p w:rsidR="00643DD8" w:rsidRPr="008B139F" w:rsidRDefault="00643DD8" w:rsidP="00045384">
      <w:pPr>
        <w:pStyle w:val="Title"/>
        <w:spacing w:after="600"/>
        <w:ind w:left="0"/>
        <w:rPr>
          <w:kern w:val="32"/>
          <w:lang w:val="en-US"/>
        </w:rPr>
      </w:pPr>
      <w:bookmarkStart w:id="165" w:name="_Toc479072577"/>
      <w:r>
        <w:rPr>
          <w:kern w:val="32"/>
          <w:lang w:val="en-US"/>
        </w:rPr>
        <w:lastRenderedPageBreak/>
        <w:t>Table 5.33</w:t>
      </w:r>
      <w:r w:rsidRPr="008B139F">
        <w:rPr>
          <w:kern w:val="32"/>
          <w:lang w:val="en-US"/>
        </w:rPr>
        <w:t xml:space="preserve">: Aggregate Revenue Requirement </w:t>
      </w:r>
      <w:r>
        <w:rPr>
          <w:kern w:val="32"/>
          <w:lang w:val="en-US"/>
        </w:rPr>
        <w:t>projected by DPN</w:t>
      </w:r>
      <w:bookmarkEnd w:id="165"/>
    </w:p>
    <w:p w:rsidR="00643DD8" w:rsidRDefault="00A023B3" w:rsidP="00045384">
      <w:pPr>
        <w:widowControl w:val="0"/>
        <w:autoSpaceDE w:val="0"/>
        <w:autoSpaceDN w:val="0"/>
        <w:adjustRightInd w:val="0"/>
        <w:spacing w:after="480" w:line="360" w:lineRule="auto"/>
        <w:jc w:val="both"/>
        <w:rPr>
          <w:b/>
          <w:kern w:val="32"/>
          <w:lang w:val="en-US"/>
        </w:rPr>
      </w:pPr>
      <w:r>
        <w:rPr>
          <w:b/>
          <w:kern w:val="32"/>
          <w:lang w:val="en-US"/>
        </w:rPr>
        <w:fldChar w:fldCharType="begin"/>
      </w:r>
      <w:r>
        <w:rPr>
          <w:b/>
          <w:kern w:val="32"/>
          <w:lang w:val="en-US"/>
        </w:rPr>
        <w:instrText xml:space="preserve"> LINK Excel.Sheet.12 "F:\\SANJIB\\NAGALAND\\NERC\\2017-18\\TARIFF ORDER\\TABLE_TO-2017-18.xlsx!5.33!R3C1:R22C5" "" \a \p </w:instrText>
      </w:r>
      <w:r>
        <w:rPr>
          <w:b/>
          <w:kern w:val="32"/>
          <w:lang w:val="en-US"/>
        </w:rPr>
        <w:fldChar w:fldCharType="separate"/>
      </w:r>
      <w:r w:rsidRPr="00A023B3">
        <w:rPr>
          <w:b/>
          <w:kern w:val="32"/>
          <w:lang w:val="en-US"/>
        </w:rPr>
        <w:object w:dxaOrig="8640" w:dyaOrig="6630">
          <v:shape id="_x0000_i1092" type="#_x0000_t75" style="width:447.75pt;height:381.75pt">
            <v:imagedata r:id="rId81" o:title=""/>
          </v:shape>
        </w:object>
      </w:r>
      <w:r>
        <w:rPr>
          <w:b/>
          <w:kern w:val="32"/>
          <w:lang w:val="en-US"/>
        </w:rPr>
        <w:fldChar w:fldCharType="end"/>
      </w:r>
    </w:p>
    <w:p w:rsidR="00A346AE" w:rsidRPr="00283631" w:rsidRDefault="00A346AE" w:rsidP="00EB2FE9">
      <w:pPr>
        <w:widowControl w:val="0"/>
        <w:autoSpaceDE w:val="0"/>
        <w:autoSpaceDN w:val="0"/>
        <w:adjustRightInd w:val="0"/>
        <w:spacing w:after="480" w:line="360" w:lineRule="auto"/>
        <w:ind w:left="720"/>
        <w:jc w:val="both"/>
        <w:rPr>
          <w:rFonts w:ascii="Calibri" w:eastAsia="Times New Roman" w:hAnsi="Calibri" w:cs="Times New Roman"/>
          <w:b/>
          <w:bCs/>
          <w:color w:val="000000" w:themeColor="text1"/>
          <w:spacing w:val="-1"/>
          <w:sz w:val="24"/>
          <w:szCs w:val="24"/>
          <w:lang w:val="en-US" w:eastAsia="en-US"/>
        </w:rPr>
      </w:pPr>
      <w:r w:rsidRPr="00283631">
        <w:rPr>
          <w:rFonts w:ascii="Calibri" w:eastAsia="Times New Roman" w:hAnsi="Calibri" w:cs="Times New Roman"/>
          <w:b/>
          <w:bCs/>
          <w:color w:val="000000" w:themeColor="text1"/>
          <w:spacing w:val="-1"/>
          <w:sz w:val="24"/>
          <w:szCs w:val="24"/>
          <w:lang w:val="en-US" w:eastAsia="en-US"/>
        </w:rPr>
        <w:t>Commissions Analysis</w:t>
      </w:r>
      <w:r>
        <w:rPr>
          <w:rFonts w:ascii="Calibri" w:eastAsia="Times New Roman" w:hAnsi="Calibri" w:cs="Times New Roman"/>
          <w:b/>
          <w:bCs/>
          <w:color w:val="000000" w:themeColor="text1"/>
          <w:spacing w:val="-1"/>
          <w:sz w:val="24"/>
          <w:szCs w:val="24"/>
          <w:lang w:val="en-US" w:eastAsia="en-US"/>
        </w:rPr>
        <w:t>:</w:t>
      </w:r>
    </w:p>
    <w:p w:rsidR="00A346AE" w:rsidRDefault="00A346AE" w:rsidP="00A346AE">
      <w:pPr>
        <w:widowControl w:val="0"/>
        <w:autoSpaceDE w:val="0"/>
        <w:autoSpaceDN w:val="0"/>
        <w:adjustRightInd w:val="0"/>
        <w:spacing w:after="240" w:line="360" w:lineRule="auto"/>
        <w:ind w:left="720"/>
        <w:jc w:val="both"/>
        <w:rPr>
          <w:rFonts w:ascii="Calibri" w:eastAsia="Times New Roman" w:hAnsi="Calibri" w:cs="Times New Roman"/>
          <w:spacing w:val="-1"/>
          <w:sz w:val="24"/>
          <w:szCs w:val="24"/>
          <w:lang w:val="en-US" w:eastAsia="en-US"/>
        </w:rPr>
      </w:pPr>
      <w:r w:rsidRPr="00A346AE">
        <w:rPr>
          <w:rFonts w:ascii="Calibri" w:eastAsia="Times New Roman" w:hAnsi="Calibri" w:cs="Times New Roman"/>
          <w:spacing w:val="-1"/>
          <w:sz w:val="24"/>
          <w:szCs w:val="24"/>
          <w:lang w:val="en-US" w:eastAsia="en-US"/>
        </w:rPr>
        <w:t>Commission has analyzed various items of expenditure as discussed earlier and approves the expenses and net ARR as shown in the Table below</w:t>
      </w:r>
      <w:r>
        <w:rPr>
          <w:rFonts w:ascii="Calibri" w:eastAsia="Times New Roman" w:hAnsi="Calibri" w:cs="Times New Roman"/>
          <w:spacing w:val="-1"/>
          <w:sz w:val="24"/>
          <w:szCs w:val="24"/>
          <w:lang w:val="en-US" w:eastAsia="en-US"/>
        </w:rPr>
        <w:t>.</w:t>
      </w:r>
    </w:p>
    <w:p w:rsidR="00A346AE" w:rsidRDefault="00A346AE" w:rsidP="00A346AE">
      <w:pPr>
        <w:rPr>
          <w:lang w:val="en-US" w:eastAsia="en-US"/>
        </w:rPr>
      </w:pPr>
    </w:p>
    <w:p w:rsidR="00A346AE" w:rsidRDefault="00A346AE" w:rsidP="00A346AE">
      <w:pPr>
        <w:rPr>
          <w:lang w:val="en-US" w:eastAsia="en-US"/>
        </w:rPr>
      </w:pPr>
    </w:p>
    <w:p w:rsidR="00A346AE" w:rsidRDefault="00A346AE" w:rsidP="00A346AE">
      <w:pPr>
        <w:rPr>
          <w:lang w:val="en-US" w:eastAsia="en-US"/>
        </w:rPr>
      </w:pPr>
    </w:p>
    <w:p w:rsidR="00A346AE" w:rsidRDefault="00A346AE" w:rsidP="00A346AE">
      <w:pPr>
        <w:rPr>
          <w:lang w:val="en-US" w:eastAsia="en-US"/>
        </w:rPr>
      </w:pPr>
    </w:p>
    <w:p w:rsidR="00A346AE" w:rsidRDefault="00A346AE" w:rsidP="00A346AE">
      <w:pPr>
        <w:rPr>
          <w:lang w:val="en-US" w:eastAsia="en-US"/>
        </w:rPr>
      </w:pPr>
    </w:p>
    <w:p w:rsidR="00EB2FE9" w:rsidRDefault="00EB2FE9" w:rsidP="00A346AE">
      <w:pPr>
        <w:rPr>
          <w:lang w:val="en-US" w:eastAsia="en-US"/>
        </w:rPr>
      </w:pPr>
    </w:p>
    <w:p w:rsidR="00033BD7" w:rsidRDefault="00643DD8" w:rsidP="00EB2FE9">
      <w:pPr>
        <w:pStyle w:val="Title"/>
        <w:spacing w:after="840"/>
        <w:rPr>
          <w:kern w:val="32"/>
          <w:lang w:val="en-US"/>
        </w:rPr>
      </w:pPr>
      <w:bookmarkStart w:id="166" w:name="_Toc479072578"/>
      <w:r>
        <w:rPr>
          <w:kern w:val="32"/>
          <w:lang w:val="en-US"/>
        </w:rPr>
        <w:t>Table 5.34</w:t>
      </w:r>
      <w:r w:rsidR="00033BD7" w:rsidRPr="008B139F">
        <w:rPr>
          <w:kern w:val="32"/>
          <w:lang w:val="en-US"/>
        </w:rPr>
        <w:t>: Aggregate Revenue Requirement approved</w:t>
      </w:r>
      <w:r w:rsidR="00A346AE">
        <w:rPr>
          <w:kern w:val="32"/>
          <w:lang w:val="en-US"/>
        </w:rPr>
        <w:t xml:space="preserve"> by the Commission</w:t>
      </w:r>
      <w:bookmarkEnd w:id="164"/>
      <w:bookmarkEnd w:id="166"/>
    </w:p>
    <w:p w:rsidR="00A346AE" w:rsidRDefault="00A023B3" w:rsidP="006E4E7D">
      <w:pPr>
        <w:ind w:left="720"/>
        <w:jc w:val="center"/>
        <w:rPr>
          <w:lang w:val="en-US" w:eastAsia="en-US"/>
        </w:rPr>
      </w:pPr>
      <w:r>
        <w:rPr>
          <w:lang w:val="en-US" w:eastAsia="en-US"/>
        </w:rPr>
        <w:fldChar w:fldCharType="begin"/>
      </w:r>
      <w:r>
        <w:rPr>
          <w:lang w:val="en-US" w:eastAsia="en-US"/>
        </w:rPr>
        <w:instrText xml:space="preserve"> LINK Excel.Sheet.12 "F:\\SANJIB\\NAGALAND\\NERC\\2017-18\\TARIFF ORDER\\TABLE_TO-2017-18.xlsx!5.34!R3C1:R22C5" "" \a \p </w:instrText>
      </w:r>
      <w:r>
        <w:rPr>
          <w:lang w:val="en-US" w:eastAsia="en-US"/>
        </w:rPr>
        <w:fldChar w:fldCharType="separate"/>
      </w:r>
      <w:r w:rsidRPr="00A023B3">
        <w:rPr>
          <w:lang w:val="en-US" w:eastAsia="en-US"/>
        </w:rPr>
        <w:object w:dxaOrig="7770" w:dyaOrig="7260">
          <v:shape id="_x0000_i1093" type="#_x0000_t75" style="width:422.25pt;height:473.25pt">
            <v:imagedata r:id="rId82" o:title=""/>
          </v:shape>
        </w:object>
      </w:r>
      <w:r>
        <w:rPr>
          <w:lang w:val="en-US" w:eastAsia="en-US"/>
        </w:rPr>
        <w:fldChar w:fldCharType="end"/>
      </w:r>
    </w:p>
    <w:p w:rsidR="00EB2FE9" w:rsidRDefault="00EB2FE9" w:rsidP="006E4E7D">
      <w:pPr>
        <w:ind w:left="720"/>
        <w:jc w:val="center"/>
        <w:rPr>
          <w:lang w:val="en-US" w:eastAsia="en-US"/>
        </w:rPr>
      </w:pPr>
    </w:p>
    <w:p w:rsidR="00EB2FE9" w:rsidRDefault="00EB2FE9" w:rsidP="006E4E7D">
      <w:pPr>
        <w:ind w:left="720"/>
        <w:jc w:val="center"/>
        <w:rPr>
          <w:lang w:val="en-US" w:eastAsia="en-US"/>
        </w:rPr>
      </w:pPr>
    </w:p>
    <w:p w:rsidR="00EB2FE9" w:rsidRDefault="00EB2FE9" w:rsidP="006E4E7D">
      <w:pPr>
        <w:ind w:left="720"/>
        <w:jc w:val="center"/>
        <w:rPr>
          <w:lang w:val="en-US" w:eastAsia="en-US"/>
        </w:rPr>
      </w:pPr>
    </w:p>
    <w:p w:rsidR="00EB2FE9" w:rsidRDefault="00EB2FE9" w:rsidP="006E4E7D">
      <w:pPr>
        <w:ind w:left="720"/>
        <w:jc w:val="center"/>
        <w:rPr>
          <w:lang w:val="en-US" w:eastAsia="en-US"/>
        </w:rPr>
      </w:pPr>
    </w:p>
    <w:p w:rsidR="00EB2FE9" w:rsidRDefault="00EB2FE9" w:rsidP="00EB2FE9">
      <w:pPr>
        <w:spacing w:after="120"/>
        <w:ind w:left="720"/>
        <w:jc w:val="center"/>
        <w:rPr>
          <w:lang w:val="en-US" w:eastAsia="en-US"/>
        </w:rPr>
      </w:pPr>
    </w:p>
    <w:p w:rsidR="00EB2FE9" w:rsidRDefault="00EB2FE9" w:rsidP="00045384">
      <w:pPr>
        <w:spacing w:after="0"/>
        <w:ind w:left="720"/>
        <w:jc w:val="center"/>
        <w:rPr>
          <w:lang w:val="en-US" w:eastAsia="en-US"/>
        </w:rPr>
      </w:pPr>
    </w:p>
    <w:p w:rsidR="00045384" w:rsidRPr="00A346AE" w:rsidRDefault="00045384" w:rsidP="00EB2FE9">
      <w:pPr>
        <w:spacing w:after="600"/>
        <w:ind w:left="720"/>
        <w:jc w:val="center"/>
        <w:rPr>
          <w:lang w:val="en-US" w:eastAsia="en-US"/>
        </w:rPr>
      </w:pPr>
    </w:p>
    <w:p w:rsidR="007653D5" w:rsidRPr="004D172E" w:rsidRDefault="00A023B3" w:rsidP="00EB2FE9">
      <w:pPr>
        <w:widowControl w:val="0"/>
        <w:autoSpaceDE w:val="0"/>
        <w:autoSpaceDN w:val="0"/>
        <w:adjustRightInd w:val="0"/>
        <w:spacing w:after="600" w:line="360" w:lineRule="auto"/>
        <w:ind w:left="360"/>
        <w:jc w:val="center"/>
        <w:rPr>
          <w:rFonts w:ascii="Calibri" w:eastAsia="Times New Roman" w:hAnsi="Calibri" w:cs="Times New Roman"/>
          <w:bCs/>
          <w:color w:val="000000" w:themeColor="text1"/>
          <w:spacing w:val="-1"/>
          <w:sz w:val="24"/>
          <w:szCs w:val="24"/>
          <w:lang w:val="en-US" w:eastAsia="en-US"/>
        </w:rPr>
      </w:pPr>
      <w:r>
        <w:rPr>
          <w:rFonts w:ascii="Calibri" w:eastAsia="Times New Roman" w:hAnsi="Calibri" w:cs="Times New Roman"/>
          <w:bCs/>
          <w:color w:val="FF0000"/>
          <w:spacing w:val="-1"/>
          <w:sz w:val="24"/>
          <w:szCs w:val="24"/>
          <w:lang w:val="en-US" w:eastAsia="en-US"/>
        </w:rPr>
        <w:fldChar w:fldCharType="begin"/>
      </w:r>
      <w:r>
        <w:rPr>
          <w:rFonts w:ascii="Calibri" w:eastAsia="Times New Roman" w:hAnsi="Calibri" w:cs="Times New Roman"/>
          <w:bCs/>
          <w:color w:val="FF0000"/>
          <w:spacing w:val="-1"/>
          <w:sz w:val="24"/>
          <w:szCs w:val="24"/>
          <w:lang w:val="en-US" w:eastAsia="en-US"/>
        </w:rPr>
        <w:instrText xml:space="preserve"> LINK Excel.Sheet.12 "F:\\SANJIB\\NAGALAND\\NERC\\2017-18\\TARIFF ORDER\\TABLE_TO-2017-18.xlsx!C11![TABLE_TO-2017-18.xlsx]C11 Chart 1" "" \a \p \* MERGEFORMAT </w:instrText>
      </w:r>
      <w:r>
        <w:rPr>
          <w:rFonts w:ascii="Calibri" w:eastAsia="Times New Roman" w:hAnsi="Calibri" w:cs="Times New Roman"/>
          <w:bCs/>
          <w:color w:val="FF0000"/>
          <w:spacing w:val="-1"/>
          <w:sz w:val="24"/>
          <w:szCs w:val="24"/>
          <w:lang w:val="en-US" w:eastAsia="en-US"/>
        </w:rPr>
        <w:fldChar w:fldCharType="separate"/>
      </w:r>
      <w:r w:rsidRPr="00A023B3">
        <w:rPr>
          <w:rFonts w:ascii="Calibri" w:eastAsia="Times New Roman" w:hAnsi="Calibri" w:cs="Times New Roman"/>
          <w:bCs/>
          <w:color w:val="FF0000"/>
          <w:spacing w:val="-1"/>
          <w:sz w:val="24"/>
          <w:szCs w:val="24"/>
          <w:lang w:val="en-US" w:eastAsia="en-US"/>
        </w:rPr>
        <w:object w:dxaOrig="8715" w:dyaOrig="6435">
          <v:shape id="_x0000_i1094" type="#_x0000_t75" style="width:463.5pt;height:342pt">
            <v:imagedata r:id="rId83" o:title=""/>
          </v:shape>
        </w:object>
      </w:r>
      <w:r>
        <w:rPr>
          <w:rFonts w:ascii="Calibri" w:eastAsia="Times New Roman" w:hAnsi="Calibri" w:cs="Times New Roman"/>
          <w:bCs/>
          <w:color w:val="FF0000"/>
          <w:spacing w:val="-1"/>
          <w:sz w:val="24"/>
          <w:szCs w:val="24"/>
          <w:lang w:val="en-US" w:eastAsia="en-US"/>
        </w:rPr>
        <w:fldChar w:fldCharType="end"/>
      </w:r>
    </w:p>
    <w:p w:rsidR="001D1711" w:rsidRDefault="000A4B3A" w:rsidP="00EB2FE9">
      <w:pPr>
        <w:widowControl w:val="0"/>
        <w:autoSpaceDE w:val="0"/>
        <w:autoSpaceDN w:val="0"/>
        <w:adjustRightInd w:val="0"/>
        <w:spacing w:after="480" w:line="360" w:lineRule="auto"/>
        <w:ind w:left="720"/>
        <w:jc w:val="both"/>
        <w:rPr>
          <w:rFonts w:ascii="Calibri" w:eastAsia="Times New Roman" w:hAnsi="Calibri" w:cs="Times New Roman"/>
          <w:b/>
          <w:bCs/>
          <w:spacing w:val="-1"/>
          <w:sz w:val="24"/>
          <w:szCs w:val="24"/>
          <w:lang w:val="en-US" w:eastAsia="en-US"/>
        </w:rPr>
      </w:pPr>
      <w:r w:rsidRPr="001D1711">
        <w:rPr>
          <w:rFonts w:ascii="Calibri" w:eastAsia="Times New Roman" w:hAnsi="Calibri" w:cs="Times New Roman"/>
          <w:b/>
          <w:bCs/>
          <w:color w:val="000000" w:themeColor="text1"/>
          <w:spacing w:val="-1"/>
          <w:sz w:val="24"/>
          <w:szCs w:val="24"/>
          <w:lang w:val="en-US" w:eastAsia="en-US"/>
        </w:rPr>
        <w:t xml:space="preserve">The </w:t>
      </w:r>
      <w:r w:rsidR="009D2A2A">
        <w:rPr>
          <w:rFonts w:ascii="Calibri" w:eastAsia="Times New Roman" w:hAnsi="Calibri" w:cs="Times New Roman"/>
          <w:b/>
          <w:bCs/>
          <w:color w:val="000000" w:themeColor="text1"/>
          <w:spacing w:val="-1"/>
          <w:sz w:val="24"/>
          <w:szCs w:val="24"/>
          <w:lang w:val="en-US" w:eastAsia="en-US"/>
        </w:rPr>
        <w:t xml:space="preserve">Commission approves the Net </w:t>
      </w:r>
      <w:r w:rsidRPr="001D1711">
        <w:rPr>
          <w:rFonts w:ascii="Calibri" w:eastAsia="Times New Roman" w:hAnsi="Calibri" w:cs="Times New Roman"/>
          <w:b/>
          <w:bCs/>
          <w:color w:val="000000" w:themeColor="text1"/>
          <w:spacing w:val="-1"/>
          <w:sz w:val="24"/>
          <w:szCs w:val="24"/>
          <w:lang w:val="en-US" w:eastAsia="en-US"/>
        </w:rPr>
        <w:t xml:space="preserve">Revenue </w:t>
      </w:r>
      <w:r w:rsidR="009D2A2A">
        <w:rPr>
          <w:rFonts w:ascii="Calibri" w:eastAsia="Times New Roman" w:hAnsi="Calibri" w:cs="Times New Roman"/>
          <w:b/>
          <w:bCs/>
          <w:color w:val="000000" w:themeColor="text1"/>
          <w:spacing w:val="-1"/>
          <w:sz w:val="24"/>
          <w:szCs w:val="24"/>
          <w:lang w:val="en-US" w:eastAsia="en-US"/>
        </w:rPr>
        <w:t xml:space="preserve">Requirement </w:t>
      </w:r>
      <w:r w:rsidRPr="001D1711">
        <w:rPr>
          <w:rFonts w:ascii="Calibri" w:eastAsia="Times New Roman" w:hAnsi="Calibri" w:cs="Times New Roman"/>
          <w:b/>
          <w:bCs/>
          <w:color w:val="000000" w:themeColor="text1"/>
          <w:spacing w:val="-1"/>
          <w:sz w:val="24"/>
          <w:szCs w:val="24"/>
          <w:lang w:val="en-US" w:eastAsia="en-US"/>
        </w:rPr>
        <w:t xml:space="preserve">of </w:t>
      </w:r>
      <w:r w:rsidR="0070515B" w:rsidRPr="001D1711">
        <w:rPr>
          <w:rFonts w:ascii="Rupee Foradian" w:eastAsia="Times New Roman" w:hAnsi="Rupee Foradian" w:cs="Times New Roman"/>
          <w:b/>
          <w:bCs/>
          <w:color w:val="000000" w:themeColor="text1"/>
          <w:spacing w:val="-1"/>
          <w:sz w:val="24"/>
          <w:szCs w:val="24"/>
          <w:lang w:val="en-US" w:eastAsia="en-US"/>
        </w:rPr>
        <w:t>`</w:t>
      </w:r>
      <w:r w:rsidR="009D2A2A">
        <w:rPr>
          <w:rFonts w:ascii="Calibri" w:eastAsia="Times New Roman" w:hAnsi="Calibri" w:cs="Times New Roman"/>
          <w:b/>
          <w:bCs/>
          <w:color w:val="000000" w:themeColor="text1"/>
          <w:spacing w:val="-1"/>
          <w:sz w:val="24"/>
          <w:szCs w:val="24"/>
          <w:lang w:val="en-US" w:eastAsia="en-US"/>
        </w:rPr>
        <w:t>516.46</w:t>
      </w:r>
      <w:r w:rsidR="0070515B" w:rsidRPr="001D1711">
        <w:rPr>
          <w:rFonts w:ascii="Calibri" w:eastAsia="Times New Roman" w:hAnsi="Calibri" w:cs="Times New Roman"/>
          <w:b/>
          <w:bCs/>
          <w:color w:val="000000" w:themeColor="text1"/>
          <w:spacing w:val="-1"/>
          <w:sz w:val="24"/>
          <w:szCs w:val="24"/>
          <w:lang w:val="en-US" w:eastAsia="en-US"/>
        </w:rPr>
        <w:t>Cr</w:t>
      </w:r>
      <w:r w:rsidR="00D70E8E" w:rsidRPr="001D1711">
        <w:rPr>
          <w:rFonts w:ascii="Calibri" w:eastAsia="Times New Roman" w:hAnsi="Calibri" w:cs="Times New Roman"/>
          <w:b/>
          <w:bCs/>
          <w:color w:val="000000" w:themeColor="text1"/>
          <w:spacing w:val="-1"/>
          <w:sz w:val="24"/>
          <w:szCs w:val="24"/>
          <w:lang w:val="en-US" w:eastAsia="en-US"/>
        </w:rPr>
        <w:t>ore</w:t>
      </w:r>
      <w:r w:rsidR="0070515B" w:rsidRPr="001D1711">
        <w:rPr>
          <w:rFonts w:ascii="Calibri" w:eastAsia="Times New Roman" w:hAnsi="Calibri" w:cs="Times New Roman"/>
          <w:b/>
          <w:bCs/>
          <w:color w:val="000000" w:themeColor="text1"/>
          <w:spacing w:val="-1"/>
          <w:sz w:val="24"/>
          <w:szCs w:val="24"/>
          <w:lang w:val="en-US" w:eastAsia="en-US"/>
        </w:rPr>
        <w:t>s</w:t>
      </w:r>
      <w:r w:rsidR="009D2A2A">
        <w:rPr>
          <w:rFonts w:ascii="Calibri" w:eastAsia="Times New Roman" w:hAnsi="Calibri" w:cs="Times New Roman"/>
          <w:b/>
          <w:bCs/>
          <w:color w:val="000000" w:themeColor="text1"/>
          <w:spacing w:val="-1"/>
          <w:sz w:val="24"/>
          <w:szCs w:val="24"/>
          <w:lang w:val="en-US" w:eastAsia="en-US"/>
        </w:rPr>
        <w:t xml:space="preserve">, </w:t>
      </w:r>
      <w:r w:rsidR="009D2A2A">
        <w:rPr>
          <w:rFonts w:ascii="Rupee Foradian" w:eastAsia="Times New Roman" w:hAnsi="Rupee Foradian" w:cs="Times New Roman"/>
          <w:b/>
          <w:bCs/>
          <w:color w:val="000000" w:themeColor="text1"/>
          <w:spacing w:val="-1"/>
          <w:sz w:val="24"/>
          <w:szCs w:val="24"/>
          <w:lang w:val="en-US" w:eastAsia="en-US"/>
        </w:rPr>
        <w:t>`</w:t>
      </w:r>
      <w:r w:rsidR="009D2A2A">
        <w:rPr>
          <w:rFonts w:ascii="Calibri" w:eastAsia="Times New Roman" w:hAnsi="Calibri" w:cs="Times New Roman"/>
          <w:b/>
          <w:bCs/>
          <w:color w:val="000000" w:themeColor="text1"/>
          <w:spacing w:val="-1"/>
          <w:sz w:val="24"/>
          <w:szCs w:val="24"/>
          <w:lang w:val="en-US" w:eastAsia="en-US"/>
        </w:rPr>
        <w:t xml:space="preserve"> 565.80 Croresand </w:t>
      </w:r>
      <w:r w:rsidR="009D2A2A" w:rsidRPr="009D2A2A">
        <w:rPr>
          <w:rFonts w:ascii="Rupee Foradian" w:eastAsia="Times New Roman" w:hAnsi="Rupee Foradian" w:cs="Times New Roman"/>
          <w:b/>
          <w:bCs/>
          <w:color w:val="000000" w:themeColor="text1"/>
          <w:spacing w:val="-1"/>
          <w:sz w:val="24"/>
          <w:szCs w:val="24"/>
          <w:lang w:val="en-US" w:eastAsia="en-US"/>
        </w:rPr>
        <w:t>`</w:t>
      </w:r>
      <w:r w:rsidR="009D2A2A">
        <w:rPr>
          <w:rFonts w:ascii="Calibri" w:eastAsia="Times New Roman" w:hAnsi="Calibri" w:cs="Times New Roman"/>
          <w:b/>
          <w:bCs/>
          <w:color w:val="000000" w:themeColor="text1"/>
          <w:spacing w:val="-1"/>
          <w:sz w:val="24"/>
          <w:szCs w:val="24"/>
          <w:lang w:val="en-US" w:eastAsia="en-US"/>
        </w:rPr>
        <w:t xml:space="preserve"> 609.86 Crores for the FY 2017-18, FY 2018-19 and FY 2019-20 respectively</w:t>
      </w:r>
      <w:r w:rsidR="00D33460" w:rsidRPr="001D1711">
        <w:rPr>
          <w:rFonts w:ascii="Calibri" w:eastAsia="Times New Roman" w:hAnsi="Calibri" w:cs="Times New Roman"/>
          <w:b/>
          <w:bCs/>
          <w:spacing w:val="-1"/>
          <w:sz w:val="24"/>
          <w:szCs w:val="24"/>
          <w:lang w:val="en-US" w:eastAsia="en-US"/>
        </w:rPr>
        <w:t xml:space="preserve">. </w:t>
      </w:r>
    </w:p>
    <w:p w:rsidR="00DB602B" w:rsidRPr="005615F1" w:rsidRDefault="00DB602B" w:rsidP="00DB602B">
      <w:pPr>
        <w:widowControl w:val="0"/>
        <w:autoSpaceDE w:val="0"/>
        <w:autoSpaceDN w:val="0"/>
        <w:adjustRightInd w:val="0"/>
        <w:spacing w:after="0" w:line="360" w:lineRule="auto"/>
        <w:ind w:left="720"/>
        <w:jc w:val="both"/>
        <w:rPr>
          <w:rFonts w:ascii="Calibri" w:eastAsia="Times New Roman" w:hAnsi="Calibri" w:cs="Times New Roman"/>
          <w:bCs/>
          <w:color w:val="000000" w:themeColor="text1"/>
          <w:spacing w:val="-1"/>
          <w:sz w:val="6"/>
          <w:szCs w:val="6"/>
          <w:lang w:val="en-US" w:eastAsia="en-US"/>
        </w:rPr>
      </w:pPr>
    </w:p>
    <w:p w:rsidR="009D2A2A" w:rsidRPr="00443C0A" w:rsidRDefault="006F71F0" w:rsidP="00EB2FE9">
      <w:pPr>
        <w:pStyle w:val="Heading2"/>
        <w:tabs>
          <w:tab w:val="clear" w:pos="0"/>
        </w:tabs>
        <w:spacing w:after="480"/>
        <w:ind w:left="0"/>
        <w:rPr>
          <w:sz w:val="26"/>
          <w:lang w:val="en-US" w:eastAsia="en-US"/>
        </w:rPr>
      </w:pPr>
      <w:bookmarkStart w:id="167" w:name="_Toc479072523"/>
      <w:r>
        <w:rPr>
          <w:sz w:val="26"/>
          <w:lang w:val="en-US" w:eastAsia="en-US"/>
        </w:rPr>
        <w:t>5.25</w:t>
      </w:r>
      <w:r w:rsidR="009D2A2A" w:rsidRPr="00443C0A">
        <w:rPr>
          <w:sz w:val="26"/>
          <w:lang w:val="en-US" w:eastAsia="en-US"/>
        </w:rPr>
        <w:tab/>
      </w:r>
      <w:r w:rsidR="009D2A2A">
        <w:rPr>
          <w:sz w:val="26"/>
          <w:lang w:val="en-US" w:eastAsia="en-US"/>
        </w:rPr>
        <w:t>Revenue Gap</w:t>
      </w:r>
      <w:bookmarkEnd w:id="167"/>
    </w:p>
    <w:p w:rsidR="009D2A2A" w:rsidRDefault="009D2A2A" w:rsidP="009D2A2A">
      <w:pPr>
        <w:widowControl w:val="0"/>
        <w:autoSpaceDE w:val="0"/>
        <w:autoSpaceDN w:val="0"/>
        <w:adjustRightInd w:val="0"/>
        <w:spacing w:after="240" w:line="360" w:lineRule="auto"/>
        <w:ind w:left="720"/>
        <w:jc w:val="both"/>
        <w:rPr>
          <w:rFonts w:ascii="Calibri" w:eastAsia="Times New Roman" w:hAnsi="Calibri" w:cs="Times New Roman"/>
          <w:spacing w:val="-1"/>
          <w:sz w:val="24"/>
          <w:szCs w:val="24"/>
          <w:lang w:val="en-US" w:eastAsia="en-US"/>
        </w:rPr>
      </w:pPr>
      <w:r w:rsidRPr="009D2A2A">
        <w:rPr>
          <w:rFonts w:ascii="Calibri" w:eastAsia="Times New Roman" w:hAnsi="Calibri" w:cs="Times New Roman"/>
          <w:spacing w:val="-1"/>
          <w:sz w:val="24"/>
          <w:szCs w:val="24"/>
          <w:lang w:val="en-US" w:eastAsia="en-US"/>
        </w:rPr>
        <w:t xml:space="preserve">Based on the </w:t>
      </w:r>
      <w:r w:rsidR="000360AD">
        <w:rPr>
          <w:rFonts w:ascii="Calibri" w:eastAsia="Times New Roman" w:hAnsi="Calibri" w:cs="Times New Roman"/>
          <w:spacing w:val="-1"/>
          <w:sz w:val="24"/>
          <w:szCs w:val="24"/>
          <w:lang w:val="en-US" w:eastAsia="en-US"/>
        </w:rPr>
        <w:t xml:space="preserve">approved </w:t>
      </w:r>
      <w:r w:rsidRPr="009D2A2A">
        <w:rPr>
          <w:rFonts w:ascii="Calibri" w:eastAsia="Times New Roman" w:hAnsi="Calibri" w:cs="Times New Roman"/>
          <w:spacing w:val="-1"/>
          <w:sz w:val="24"/>
          <w:szCs w:val="24"/>
          <w:lang w:val="en-US" w:eastAsia="en-US"/>
        </w:rPr>
        <w:t xml:space="preserve">Aggregate Revenue Requirement and revenue from existing tariffs </w:t>
      </w:r>
      <w:r w:rsidR="000360AD">
        <w:rPr>
          <w:rFonts w:ascii="Calibri" w:eastAsia="Times New Roman" w:hAnsi="Calibri" w:cs="Times New Roman"/>
          <w:spacing w:val="-1"/>
          <w:sz w:val="24"/>
          <w:szCs w:val="24"/>
          <w:lang w:val="en-US" w:eastAsia="en-US"/>
        </w:rPr>
        <w:t>at approved sales for</w:t>
      </w:r>
      <w:r w:rsidR="000A3EBF">
        <w:rPr>
          <w:rFonts w:ascii="Calibri" w:eastAsia="Times New Roman" w:hAnsi="Calibri" w:cs="Times New Roman"/>
          <w:spacing w:val="-1"/>
          <w:sz w:val="24"/>
          <w:szCs w:val="24"/>
          <w:lang w:val="en-US" w:eastAsia="en-US"/>
        </w:rPr>
        <w:t xml:space="preserve">the </w:t>
      </w:r>
      <w:r w:rsidRPr="009D2A2A">
        <w:rPr>
          <w:rFonts w:ascii="Calibri" w:eastAsia="Times New Roman" w:hAnsi="Calibri" w:cs="Times New Roman"/>
          <w:spacing w:val="-1"/>
          <w:sz w:val="24"/>
          <w:szCs w:val="24"/>
          <w:lang w:val="en-US" w:eastAsia="en-US"/>
        </w:rPr>
        <w:t xml:space="preserve">FY 2017-18, the resultant GAP is as shown in the table below. </w:t>
      </w:r>
    </w:p>
    <w:p w:rsidR="00EB2FE9" w:rsidRDefault="00EB2FE9" w:rsidP="009D2A2A">
      <w:pPr>
        <w:widowControl w:val="0"/>
        <w:autoSpaceDE w:val="0"/>
        <w:autoSpaceDN w:val="0"/>
        <w:adjustRightInd w:val="0"/>
        <w:spacing w:after="240" w:line="360" w:lineRule="auto"/>
        <w:ind w:left="720"/>
        <w:jc w:val="both"/>
        <w:rPr>
          <w:rFonts w:ascii="Calibri" w:eastAsia="Times New Roman" w:hAnsi="Calibri" w:cs="Times New Roman"/>
          <w:spacing w:val="-1"/>
          <w:sz w:val="24"/>
          <w:szCs w:val="24"/>
          <w:lang w:val="en-US" w:eastAsia="en-US"/>
        </w:rPr>
      </w:pPr>
    </w:p>
    <w:p w:rsidR="00EB2FE9" w:rsidRDefault="00EB2FE9" w:rsidP="009D2A2A">
      <w:pPr>
        <w:widowControl w:val="0"/>
        <w:autoSpaceDE w:val="0"/>
        <w:autoSpaceDN w:val="0"/>
        <w:adjustRightInd w:val="0"/>
        <w:spacing w:after="240" w:line="360" w:lineRule="auto"/>
        <w:ind w:left="720"/>
        <w:jc w:val="both"/>
        <w:rPr>
          <w:rFonts w:ascii="Calibri" w:eastAsia="Times New Roman" w:hAnsi="Calibri" w:cs="Times New Roman"/>
          <w:spacing w:val="-1"/>
          <w:sz w:val="24"/>
          <w:szCs w:val="24"/>
          <w:lang w:val="en-US" w:eastAsia="en-US"/>
        </w:rPr>
      </w:pPr>
    </w:p>
    <w:p w:rsidR="009D2A2A" w:rsidRDefault="009D2A2A" w:rsidP="00EB2FE9">
      <w:pPr>
        <w:pStyle w:val="Title"/>
        <w:spacing w:after="240"/>
        <w:rPr>
          <w:kern w:val="32"/>
          <w:lang w:val="en-US"/>
        </w:rPr>
      </w:pPr>
      <w:bookmarkStart w:id="168" w:name="_Toc479072579"/>
      <w:r>
        <w:rPr>
          <w:kern w:val="32"/>
          <w:lang w:val="en-US"/>
        </w:rPr>
        <w:lastRenderedPageBreak/>
        <w:t>Table 5.35</w:t>
      </w:r>
      <w:r w:rsidRPr="008B139F">
        <w:rPr>
          <w:kern w:val="32"/>
          <w:lang w:val="en-US"/>
        </w:rPr>
        <w:t xml:space="preserve">: </w:t>
      </w:r>
      <w:r>
        <w:rPr>
          <w:kern w:val="32"/>
          <w:lang w:val="en-US"/>
        </w:rPr>
        <w:t>Revenue at Existing Tariff and Gap</w:t>
      </w:r>
      <w:bookmarkEnd w:id="168"/>
    </w:p>
    <w:p w:rsidR="009D2A2A" w:rsidRPr="009D2A2A" w:rsidRDefault="00A023B3" w:rsidP="00EB2FE9">
      <w:pPr>
        <w:widowControl w:val="0"/>
        <w:autoSpaceDE w:val="0"/>
        <w:autoSpaceDN w:val="0"/>
        <w:adjustRightInd w:val="0"/>
        <w:spacing w:after="360" w:line="360" w:lineRule="auto"/>
        <w:ind w:left="720"/>
        <w:jc w:val="both"/>
        <w:rPr>
          <w:rFonts w:ascii="Calibri" w:eastAsia="Times New Roman" w:hAnsi="Calibri" w:cs="Times New Roman"/>
          <w:spacing w:val="-1"/>
          <w:sz w:val="24"/>
          <w:szCs w:val="24"/>
          <w:lang w:val="en-US" w:eastAsia="en-US"/>
        </w:rPr>
      </w:pPr>
      <w:r>
        <w:rPr>
          <w:rFonts w:ascii="Calibri" w:eastAsia="Times New Roman" w:hAnsi="Calibri" w:cs="Times New Roman"/>
          <w:spacing w:val="-1"/>
          <w:sz w:val="24"/>
          <w:szCs w:val="24"/>
          <w:lang w:val="en-US" w:eastAsia="en-US"/>
        </w:rPr>
        <w:fldChar w:fldCharType="begin"/>
      </w:r>
      <w:r>
        <w:rPr>
          <w:rFonts w:ascii="Calibri" w:eastAsia="Times New Roman" w:hAnsi="Calibri" w:cs="Times New Roman"/>
          <w:spacing w:val="-1"/>
          <w:sz w:val="24"/>
          <w:szCs w:val="24"/>
          <w:lang w:val="en-US" w:eastAsia="en-US"/>
        </w:rPr>
        <w:instrText xml:space="preserve"> LINK Excel.Sheet.12 "F:\\SANJIB\\NAGALAND\\NERC\\2017-18\\TARIFF ORDER\\TABLE_TO-2017-18.xlsx!5.35!R2C1:R9C5" "" \a \p </w:instrText>
      </w:r>
      <w:r>
        <w:rPr>
          <w:rFonts w:ascii="Calibri" w:eastAsia="Times New Roman" w:hAnsi="Calibri" w:cs="Times New Roman"/>
          <w:spacing w:val="-1"/>
          <w:sz w:val="24"/>
          <w:szCs w:val="24"/>
          <w:lang w:val="en-US" w:eastAsia="en-US"/>
        </w:rPr>
        <w:fldChar w:fldCharType="separate"/>
      </w:r>
      <w:r w:rsidRPr="00A023B3">
        <w:rPr>
          <w:rFonts w:ascii="Calibri" w:eastAsia="Times New Roman" w:hAnsi="Calibri" w:cs="Times New Roman"/>
          <w:spacing w:val="-1"/>
          <w:sz w:val="24"/>
          <w:szCs w:val="24"/>
          <w:lang w:val="en-US" w:eastAsia="en-US"/>
        </w:rPr>
        <w:object w:dxaOrig="8775" w:dyaOrig="2850">
          <v:shape id="_x0000_i1095" type="#_x0000_t75" style="width:438.75pt;height:143.25pt">
            <v:imagedata r:id="rId84" o:title=""/>
          </v:shape>
        </w:object>
      </w:r>
      <w:r>
        <w:rPr>
          <w:rFonts w:ascii="Calibri" w:eastAsia="Times New Roman" w:hAnsi="Calibri" w:cs="Times New Roman"/>
          <w:spacing w:val="-1"/>
          <w:sz w:val="24"/>
          <w:szCs w:val="24"/>
          <w:lang w:val="en-US" w:eastAsia="en-US"/>
        </w:rPr>
        <w:fldChar w:fldCharType="end"/>
      </w:r>
    </w:p>
    <w:p w:rsidR="009074C4" w:rsidRPr="00443C0A" w:rsidRDefault="006F71F0" w:rsidP="00EB2FE9">
      <w:pPr>
        <w:pStyle w:val="Heading2"/>
        <w:tabs>
          <w:tab w:val="clear" w:pos="0"/>
        </w:tabs>
        <w:spacing w:after="240"/>
        <w:ind w:left="0"/>
        <w:rPr>
          <w:sz w:val="26"/>
          <w:lang w:val="en-US" w:eastAsia="en-US"/>
        </w:rPr>
      </w:pPr>
      <w:bookmarkStart w:id="169" w:name="_Toc479072524"/>
      <w:r>
        <w:rPr>
          <w:sz w:val="26"/>
          <w:lang w:val="en-US" w:eastAsia="en-US"/>
        </w:rPr>
        <w:t>5.26</w:t>
      </w:r>
      <w:r w:rsidR="009074C4" w:rsidRPr="00443C0A">
        <w:rPr>
          <w:sz w:val="26"/>
          <w:lang w:val="en-US" w:eastAsia="en-US"/>
        </w:rPr>
        <w:tab/>
      </w:r>
      <w:r w:rsidR="009074C4">
        <w:rPr>
          <w:sz w:val="26"/>
          <w:lang w:val="en-US" w:eastAsia="en-US"/>
        </w:rPr>
        <w:t>Recovery of Revenue Gap for the FY 201</w:t>
      </w:r>
      <w:r w:rsidR="002A6251">
        <w:rPr>
          <w:sz w:val="26"/>
          <w:lang w:val="en-US" w:eastAsia="en-US"/>
        </w:rPr>
        <w:t>7</w:t>
      </w:r>
      <w:r w:rsidR="009074C4">
        <w:rPr>
          <w:sz w:val="26"/>
          <w:lang w:val="en-US" w:eastAsia="en-US"/>
        </w:rPr>
        <w:t>-1</w:t>
      </w:r>
      <w:r w:rsidR="002A6251">
        <w:rPr>
          <w:sz w:val="26"/>
          <w:lang w:val="en-US" w:eastAsia="en-US"/>
        </w:rPr>
        <w:t>8</w:t>
      </w:r>
      <w:bookmarkEnd w:id="169"/>
    </w:p>
    <w:p w:rsidR="000A3EBF" w:rsidRDefault="000A3EBF" w:rsidP="00EB2FE9">
      <w:pPr>
        <w:widowControl w:val="0"/>
        <w:autoSpaceDE w:val="0"/>
        <w:autoSpaceDN w:val="0"/>
        <w:adjustRightInd w:val="0"/>
        <w:spacing w:after="240" w:line="360" w:lineRule="auto"/>
        <w:ind w:left="720"/>
        <w:jc w:val="both"/>
        <w:rPr>
          <w:rFonts w:ascii="Calibri" w:eastAsia="Times New Roman" w:hAnsi="Calibri" w:cs="Times New Roman"/>
          <w:bCs/>
          <w:color w:val="000000" w:themeColor="text1"/>
          <w:spacing w:val="-1"/>
          <w:sz w:val="24"/>
          <w:szCs w:val="24"/>
          <w:lang w:val="en-US" w:eastAsia="en-US"/>
        </w:rPr>
      </w:pPr>
      <w:r w:rsidRPr="000A3EBF">
        <w:rPr>
          <w:rFonts w:ascii="Calibri" w:eastAsia="Times New Roman" w:hAnsi="Calibri" w:cs="Times New Roman"/>
          <w:bCs/>
          <w:color w:val="000000" w:themeColor="text1"/>
          <w:spacing w:val="-1"/>
          <w:sz w:val="24"/>
          <w:szCs w:val="24"/>
          <w:lang w:val="en-US" w:eastAsia="en-US"/>
        </w:rPr>
        <w:t xml:space="preserve">As seen from </w:t>
      </w:r>
      <w:r w:rsidRPr="000360AD">
        <w:rPr>
          <w:rFonts w:ascii="Calibri" w:eastAsia="Times New Roman" w:hAnsi="Calibri" w:cs="Times New Roman"/>
          <w:bCs/>
          <w:color w:val="000000" w:themeColor="text1"/>
          <w:spacing w:val="-1"/>
          <w:sz w:val="24"/>
          <w:szCs w:val="24"/>
          <w:lang w:val="en-US" w:eastAsia="en-US"/>
        </w:rPr>
        <w:t xml:space="preserve">para </w:t>
      </w:r>
      <w:r w:rsidR="001224DB" w:rsidRPr="000360AD">
        <w:rPr>
          <w:rFonts w:ascii="Calibri" w:eastAsia="Times New Roman" w:hAnsi="Calibri" w:cs="Times New Roman"/>
          <w:bCs/>
          <w:color w:val="000000" w:themeColor="text1"/>
          <w:spacing w:val="-1"/>
          <w:sz w:val="24"/>
          <w:szCs w:val="24"/>
          <w:lang w:val="en-US" w:eastAsia="en-US"/>
        </w:rPr>
        <w:t>5</w:t>
      </w:r>
      <w:r w:rsidRPr="000360AD">
        <w:rPr>
          <w:rFonts w:ascii="Calibri" w:eastAsia="Times New Roman" w:hAnsi="Calibri" w:cs="Times New Roman"/>
          <w:bCs/>
          <w:color w:val="000000" w:themeColor="text1"/>
          <w:spacing w:val="-1"/>
          <w:sz w:val="24"/>
          <w:szCs w:val="24"/>
          <w:lang w:val="en-US" w:eastAsia="en-US"/>
        </w:rPr>
        <w:t>.2</w:t>
      </w:r>
      <w:r w:rsidR="001224DB" w:rsidRPr="000360AD">
        <w:rPr>
          <w:rFonts w:ascii="Calibri" w:eastAsia="Times New Roman" w:hAnsi="Calibri" w:cs="Times New Roman"/>
          <w:bCs/>
          <w:color w:val="000000" w:themeColor="text1"/>
          <w:spacing w:val="-1"/>
          <w:sz w:val="24"/>
          <w:szCs w:val="24"/>
          <w:lang w:val="en-US" w:eastAsia="en-US"/>
        </w:rPr>
        <w:t>5</w:t>
      </w:r>
      <w:r w:rsidRPr="000A3EBF">
        <w:rPr>
          <w:rFonts w:ascii="Calibri" w:eastAsia="Times New Roman" w:hAnsi="Calibri" w:cs="Times New Roman"/>
          <w:bCs/>
          <w:color w:val="000000" w:themeColor="text1"/>
          <w:spacing w:val="-1"/>
          <w:sz w:val="24"/>
          <w:szCs w:val="24"/>
          <w:lang w:val="en-US" w:eastAsia="en-US"/>
        </w:rPr>
        <w:t xml:space="preserve"> above there is a revenue gap </w:t>
      </w:r>
      <w:r w:rsidRPr="00696919">
        <w:rPr>
          <w:rFonts w:ascii="Calibri" w:eastAsia="Times New Roman" w:hAnsi="Calibri" w:cs="Times New Roman"/>
          <w:bCs/>
          <w:color w:val="000000" w:themeColor="text1"/>
          <w:spacing w:val="-1"/>
          <w:sz w:val="24"/>
          <w:szCs w:val="24"/>
          <w:lang w:val="en-US" w:eastAsia="en-US"/>
        </w:rPr>
        <w:t xml:space="preserve">of </w:t>
      </w:r>
      <w:r w:rsidRPr="00696919">
        <w:rPr>
          <w:rFonts w:ascii="Rupee Foradian" w:eastAsia="Times New Roman" w:hAnsi="Rupee Foradian" w:cs="Times New Roman"/>
          <w:bCs/>
          <w:color w:val="000000" w:themeColor="text1"/>
          <w:spacing w:val="-1"/>
          <w:sz w:val="24"/>
          <w:szCs w:val="24"/>
          <w:lang w:val="en-US" w:eastAsia="en-US"/>
        </w:rPr>
        <w:t>`</w:t>
      </w:r>
      <w:r w:rsidR="00696919" w:rsidRPr="00696919">
        <w:rPr>
          <w:rFonts w:ascii="Calibri" w:eastAsia="Times New Roman" w:hAnsi="Calibri" w:cs="Times New Roman"/>
          <w:bCs/>
          <w:color w:val="000000" w:themeColor="text1"/>
          <w:spacing w:val="-1"/>
          <w:sz w:val="24"/>
          <w:szCs w:val="24"/>
          <w:lang w:val="en-US" w:eastAsia="en-US"/>
        </w:rPr>
        <w:t>199.69</w:t>
      </w:r>
      <w:r w:rsidRPr="00696919">
        <w:rPr>
          <w:rFonts w:ascii="Calibri" w:eastAsia="Times New Roman" w:hAnsi="Calibri" w:cs="Times New Roman"/>
          <w:bCs/>
          <w:color w:val="000000" w:themeColor="text1"/>
          <w:spacing w:val="-1"/>
          <w:sz w:val="24"/>
          <w:szCs w:val="24"/>
          <w:lang w:val="en-US" w:eastAsia="en-US"/>
        </w:rPr>
        <w:t xml:space="preserve"> Crores</w:t>
      </w:r>
      <w:r w:rsidRPr="000A3EBF">
        <w:rPr>
          <w:rFonts w:ascii="Calibri" w:eastAsia="Times New Roman" w:hAnsi="Calibri" w:cs="Times New Roman"/>
          <w:bCs/>
          <w:color w:val="000000" w:themeColor="text1"/>
          <w:spacing w:val="-1"/>
          <w:sz w:val="24"/>
          <w:szCs w:val="24"/>
          <w:lang w:val="en-US" w:eastAsia="en-US"/>
        </w:rPr>
        <w:t xml:space="preserve"> which is about </w:t>
      </w:r>
      <w:r w:rsidR="00696919">
        <w:rPr>
          <w:rFonts w:ascii="Calibri" w:eastAsia="Times New Roman" w:hAnsi="Calibri" w:cs="Times New Roman"/>
          <w:bCs/>
          <w:color w:val="000000" w:themeColor="text1"/>
          <w:spacing w:val="-1"/>
          <w:sz w:val="24"/>
          <w:szCs w:val="24"/>
          <w:lang w:val="en-US" w:eastAsia="en-US"/>
        </w:rPr>
        <w:t>38.67</w:t>
      </w:r>
      <w:r w:rsidRPr="000A3EBF">
        <w:rPr>
          <w:rFonts w:ascii="Calibri" w:eastAsia="Times New Roman" w:hAnsi="Calibri" w:cs="Times New Roman"/>
          <w:bCs/>
          <w:color w:val="000000" w:themeColor="text1"/>
          <w:spacing w:val="-1"/>
          <w:sz w:val="24"/>
          <w:szCs w:val="24"/>
          <w:lang w:val="en-US" w:eastAsia="en-US"/>
        </w:rPr>
        <w:t xml:space="preserve">% of net ARR for </w:t>
      </w:r>
      <w:r>
        <w:rPr>
          <w:rFonts w:ascii="Calibri" w:eastAsia="Times New Roman" w:hAnsi="Calibri" w:cs="Times New Roman"/>
          <w:bCs/>
          <w:color w:val="000000" w:themeColor="text1"/>
          <w:spacing w:val="-1"/>
          <w:sz w:val="24"/>
          <w:szCs w:val="24"/>
          <w:lang w:val="en-US" w:eastAsia="en-US"/>
        </w:rPr>
        <w:t xml:space="preserve">the </w:t>
      </w:r>
      <w:r w:rsidRPr="000A3EBF">
        <w:rPr>
          <w:rFonts w:ascii="Calibri" w:eastAsia="Times New Roman" w:hAnsi="Calibri" w:cs="Times New Roman"/>
          <w:bCs/>
          <w:color w:val="000000" w:themeColor="text1"/>
          <w:spacing w:val="-1"/>
          <w:sz w:val="24"/>
          <w:szCs w:val="24"/>
          <w:lang w:val="en-US" w:eastAsia="en-US"/>
        </w:rPr>
        <w:t xml:space="preserve">FY 2017-18. </w:t>
      </w:r>
    </w:p>
    <w:p w:rsidR="007504E4" w:rsidRPr="000A3EBF" w:rsidRDefault="007504E4" w:rsidP="00EB2FE9">
      <w:pPr>
        <w:widowControl w:val="0"/>
        <w:autoSpaceDE w:val="0"/>
        <w:autoSpaceDN w:val="0"/>
        <w:adjustRightInd w:val="0"/>
        <w:spacing w:after="360" w:line="360" w:lineRule="auto"/>
        <w:ind w:left="720"/>
        <w:jc w:val="both"/>
        <w:rPr>
          <w:rFonts w:ascii="Calibri" w:eastAsia="Times New Roman" w:hAnsi="Calibri" w:cs="Times New Roman"/>
          <w:bCs/>
          <w:color w:val="000000" w:themeColor="text1"/>
          <w:spacing w:val="-1"/>
          <w:sz w:val="24"/>
          <w:szCs w:val="24"/>
          <w:lang w:val="en-US" w:eastAsia="en-US"/>
        </w:rPr>
      </w:pPr>
      <w:r w:rsidRPr="007504E4">
        <w:rPr>
          <w:rFonts w:ascii="Calibri" w:eastAsia="Times New Roman" w:hAnsi="Calibri" w:cs="Times New Roman"/>
          <w:bCs/>
          <w:color w:val="000000" w:themeColor="text1"/>
          <w:spacing w:val="-1"/>
          <w:sz w:val="24"/>
          <w:szCs w:val="24"/>
          <w:lang w:val="en-US" w:eastAsia="en-US"/>
        </w:rPr>
        <w:t>In this DPN has submitted as below:</w:t>
      </w:r>
    </w:p>
    <w:p w:rsidR="007504E4" w:rsidRDefault="007504E4" w:rsidP="00EB2FE9">
      <w:pPr>
        <w:widowControl w:val="0"/>
        <w:autoSpaceDE w:val="0"/>
        <w:autoSpaceDN w:val="0"/>
        <w:adjustRightInd w:val="0"/>
        <w:spacing w:after="240" w:line="360" w:lineRule="auto"/>
        <w:ind w:left="720"/>
        <w:jc w:val="both"/>
        <w:rPr>
          <w:rFonts w:ascii="Calibri" w:eastAsia="Times New Roman" w:hAnsi="Calibri" w:cs="Times New Roman"/>
          <w:bCs/>
          <w:color w:val="000000" w:themeColor="text1"/>
          <w:spacing w:val="-1"/>
          <w:sz w:val="24"/>
          <w:szCs w:val="24"/>
          <w:lang w:val="en-US" w:eastAsia="en-US"/>
        </w:rPr>
      </w:pPr>
      <w:r w:rsidRPr="007504E4">
        <w:rPr>
          <w:rFonts w:ascii="Calibri" w:eastAsia="Times New Roman" w:hAnsi="Calibri" w:cs="Times New Roman"/>
          <w:bCs/>
          <w:color w:val="000000" w:themeColor="text1"/>
          <w:spacing w:val="-1"/>
          <w:sz w:val="24"/>
          <w:szCs w:val="24"/>
          <w:lang w:val="en-US" w:eastAsia="en-US"/>
        </w:rPr>
        <w:t>“</w:t>
      </w:r>
      <w:r w:rsidRPr="007504E4">
        <w:rPr>
          <w:rFonts w:ascii="Calibri" w:eastAsia="Times New Roman" w:hAnsi="Calibri" w:cs="Times New Roman"/>
          <w:bCs/>
          <w:i/>
          <w:color w:val="000000" w:themeColor="text1"/>
          <w:spacing w:val="-1"/>
          <w:sz w:val="24"/>
          <w:szCs w:val="24"/>
          <w:lang w:val="en-US" w:eastAsia="en-US"/>
        </w:rPr>
        <w:t>DPN does not propose to recover the entire Gap as these  may result in huge burden on the consumers. Tariff is a sensitive subject having substantial impact on social, economic and financial well-being of the public at large as well as the viability and growth of power sector. Recovery of entire Gap through tariff increase is not practicable as this would make power unaffordable to the general consumers. DPN being a Government Department funded by budgetary support from State Government it proposes to absorb the unrecovered gap</w:t>
      </w:r>
      <w:r w:rsidRPr="007504E4">
        <w:rPr>
          <w:rFonts w:ascii="Calibri" w:eastAsia="Times New Roman" w:hAnsi="Calibri" w:cs="Times New Roman"/>
          <w:bCs/>
          <w:color w:val="000000" w:themeColor="text1"/>
          <w:spacing w:val="-1"/>
          <w:sz w:val="24"/>
          <w:szCs w:val="24"/>
          <w:lang w:val="en-US" w:eastAsia="en-US"/>
        </w:rPr>
        <w:t>.”</w:t>
      </w:r>
    </w:p>
    <w:p w:rsidR="000A3EBF" w:rsidRPr="000A3EBF" w:rsidRDefault="007504E4" w:rsidP="00EB2FE9">
      <w:pPr>
        <w:widowControl w:val="0"/>
        <w:autoSpaceDE w:val="0"/>
        <w:autoSpaceDN w:val="0"/>
        <w:adjustRightInd w:val="0"/>
        <w:spacing w:after="240" w:line="360" w:lineRule="auto"/>
        <w:ind w:left="720"/>
        <w:jc w:val="both"/>
        <w:rPr>
          <w:rFonts w:ascii="Calibri" w:eastAsia="Times New Roman" w:hAnsi="Calibri" w:cs="Times New Roman"/>
          <w:bCs/>
          <w:color w:val="000000" w:themeColor="text1"/>
          <w:spacing w:val="-1"/>
          <w:sz w:val="24"/>
          <w:szCs w:val="24"/>
          <w:lang w:val="en-US" w:eastAsia="en-US"/>
        </w:rPr>
      </w:pPr>
      <w:r w:rsidRPr="007504E4">
        <w:rPr>
          <w:rFonts w:ascii="Calibri" w:eastAsia="Times New Roman" w:hAnsi="Calibri" w:cs="Times New Roman"/>
          <w:bCs/>
          <w:color w:val="000000" w:themeColor="text1"/>
          <w:spacing w:val="-1"/>
          <w:sz w:val="24"/>
          <w:szCs w:val="24"/>
          <w:lang w:val="en-US" w:eastAsia="en-US"/>
        </w:rPr>
        <w:t>However, DPN proposed an average increase in tariff by 7.51% to bridge the gap partially.</w:t>
      </w:r>
    </w:p>
    <w:p w:rsidR="007D4438" w:rsidRDefault="007504E4" w:rsidP="00EB2FE9">
      <w:pPr>
        <w:widowControl w:val="0"/>
        <w:autoSpaceDE w:val="0"/>
        <w:autoSpaceDN w:val="0"/>
        <w:adjustRightInd w:val="0"/>
        <w:spacing w:after="240" w:line="360" w:lineRule="auto"/>
        <w:ind w:left="720"/>
        <w:jc w:val="both"/>
        <w:rPr>
          <w:rFonts w:ascii="Calibri" w:eastAsia="Times New Roman" w:hAnsi="Calibri" w:cs="Times New Roman"/>
          <w:bCs/>
          <w:color w:val="000000" w:themeColor="text1"/>
          <w:spacing w:val="-1"/>
          <w:sz w:val="24"/>
          <w:szCs w:val="24"/>
          <w:lang w:val="en-US" w:eastAsia="en-US"/>
        </w:rPr>
      </w:pPr>
      <w:r w:rsidRPr="007504E4">
        <w:rPr>
          <w:rFonts w:ascii="Calibri" w:eastAsia="Times New Roman" w:hAnsi="Calibri" w:cs="Times New Roman"/>
          <w:bCs/>
          <w:color w:val="000000" w:themeColor="text1"/>
          <w:spacing w:val="-1"/>
          <w:sz w:val="24"/>
          <w:szCs w:val="24"/>
          <w:lang w:val="en-US" w:eastAsia="en-US"/>
        </w:rPr>
        <w:t xml:space="preserve">However, the Commission is of the view that 7.51% hike in tariff would put burden on the consumers and DPN has to improve it billing &amp; collection efficiency and bring down the losses to reduce the revenue gap. Accordingly, Commission considers it appropriate to revise the tariffs at an average of 2.78%, </w:t>
      </w:r>
      <w:r w:rsidR="000A3EBF" w:rsidRPr="000A3EBF">
        <w:rPr>
          <w:rFonts w:ascii="Calibri" w:eastAsia="Times New Roman" w:hAnsi="Calibri" w:cs="Times New Roman"/>
          <w:bCs/>
          <w:color w:val="000000" w:themeColor="text1"/>
          <w:spacing w:val="-1"/>
          <w:sz w:val="24"/>
          <w:szCs w:val="24"/>
          <w:lang w:val="en-US" w:eastAsia="en-US"/>
        </w:rPr>
        <w:t>without giving much tariff shock to consumers to bridge the gap partially. Owing to revision of tariffs</w:t>
      </w:r>
      <w:r>
        <w:rPr>
          <w:rFonts w:ascii="Calibri" w:eastAsia="Times New Roman" w:hAnsi="Calibri" w:cs="Times New Roman"/>
          <w:bCs/>
          <w:color w:val="000000" w:themeColor="text1"/>
          <w:spacing w:val="-1"/>
          <w:sz w:val="24"/>
          <w:szCs w:val="24"/>
          <w:lang w:val="en-US" w:eastAsia="en-US"/>
        </w:rPr>
        <w:t>,</w:t>
      </w:r>
      <w:r w:rsidR="000A3EBF" w:rsidRPr="000A3EBF">
        <w:rPr>
          <w:rFonts w:ascii="Calibri" w:eastAsia="Times New Roman" w:hAnsi="Calibri" w:cs="Times New Roman"/>
          <w:bCs/>
          <w:color w:val="000000" w:themeColor="text1"/>
          <w:spacing w:val="-1"/>
          <w:sz w:val="24"/>
          <w:szCs w:val="24"/>
          <w:lang w:val="en-US" w:eastAsia="en-US"/>
        </w:rPr>
        <w:t xml:space="preserve"> the DPN is expected to get additional revenue of </w:t>
      </w:r>
      <w:r w:rsidR="002C59FD">
        <w:rPr>
          <w:rFonts w:ascii="Rupee Foradian" w:eastAsia="Times New Roman" w:hAnsi="Rupee Foradian" w:cs="Times New Roman"/>
          <w:bCs/>
          <w:color w:val="000000" w:themeColor="text1"/>
          <w:spacing w:val="-1"/>
          <w:sz w:val="24"/>
          <w:szCs w:val="24"/>
          <w:lang w:val="en-US" w:eastAsia="en-US"/>
        </w:rPr>
        <w:t>`</w:t>
      </w:r>
      <w:r w:rsidR="00696919">
        <w:rPr>
          <w:rFonts w:ascii="Calibri" w:eastAsia="Times New Roman" w:hAnsi="Calibri" w:cs="Times New Roman"/>
          <w:bCs/>
          <w:color w:val="000000" w:themeColor="text1"/>
          <w:spacing w:val="-1"/>
          <w:sz w:val="24"/>
          <w:szCs w:val="24"/>
          <w:lang w:val="en-US" w:eastAsia="en-US"/>
        </w:rPr>
        <w:t>8.82</w:t>
      </w:r>
      <w:r w:rsidR="002C59FD">
        <w:rPr>
          <w:rFonts w:ascii="Calibri" w:eastAsia="Times New Roman" w:hAnsi="Calibri" w:cs="Times New Roman"/>
          <w:bCs/>
          <w:color w:val="000000" w:themeColor="text1"/>
          <w:spacing w:val="-1"/>
          <w:sz w:val="24"/>
          <w:szCs w:val="24"/>
          <w:lang w:val="en-US" w:eastAsia="en-US"/>
        </w:rPr>
        <w:t>Crores</w:t>
      </w:r>
      <w:r w:rsidR="000A3EBF" w:rsidRPr="000A3EBF">
        <w:rPr>
          <w:rFonts w:ascii="Calibri" w:eastAsia="Times New Roman" w:hAnsi="Calibri" w:cs="Times New Roman"/>
          <w:bCs/>
          <w:color w:val="000000" w:themeColor="text1"/>
          <w:spacing w:val="-1"/>
          <w:sz w:val="24"/>
          <w:szCs w:val="24"/>
          <w:lang w:val="en-US" w:eastAsia="en-US"/>
        </w:rPr>
        <w:t xml:space="preserve"> as detailed in table below:</w:t>
      </w:r>
    </w:p>
    <w:p w:rsidR="00EB2FE9" w:rsidRDefault="00EB2FE9" w:rsidP="00EB2FE9">
      <w:pPr>
        <w:widowControl w:val="0"/>
        <w:autoSpaceDE w:val="0"/>
        <w:autoSpaceDN w:val="0"/>
        <w:adjustRightInd w:val="0"/>
        <w:spacing w:after="240" w:line="360" w:lineRule="auto"/>
        <w:ind w:left="720"/>
        <w:jc w:val="both"/>
        <w:rPr>
          <w:rFonts w:ascii="Calibri" w:eastAsia="Times New Roman" w:hAnsi="Calibri" w:cs="Times New Roman"/>
          <w:bCs/>
          <w:color w:val="000000" w:themeColor="text1"/>
          <w:spacing w:val="-1"/>
          <w:sz w:val="24"/>
          <w:szCs w:val="24"/>
          <w:lang w:val="en-US" w:eastAsia="en-US"/>
        </w:rPr>
      </w:pPr>
    </w:p>
    <w:p w:rsidR="009074C4" w:rsidRPr="008B139F" w:rsidRDefault="003E40E5" w:rsidP="002C59FD">
      <w:pPr>
        <w:pStyle w:val="Title"/>
        <w:spacing w:after="240"/>
        <w:ind w:left="0"/>
        <w:rPr>
          <w:kern w:val="32"/>
          <w:lang w:val="en-US"/>
        </w:rPr>
      </w:pPr>
      <w:bookmarkStart w:id="170" w:name="_Toc479072580"/>
      <w:r>
        <w:rPr>
          <w:kern w:val="32"/>
          <w:lang w:val="en-US"/>
        </w:rPr>
        <w:lastRenderedPageBreak/>
        <w:t xml:space="preserve">Table </w:t>
      </w:r>
      <w:r w:rsidR="002C59FD">
        <w:rPr>
          <w:kern w:val="32"/>
          <w:lang w:val="en-US"/>
        </w:rPr>
        <w:t>5.36</w:t>
      </w:r>
      <w:r w:rsidR="009074C4" w:rsidRPr="008B139F">
        <w:rPr>
          <w:kern w:val="32"/>
          <w:lang w:val="en-US"/>
        </w:rPr>
        <w:t xml:space="preserve">: </w:t>
      </w:r>
      <w:r w:rsidR="009074C4" w:rsidRPr="009074C4">
        <w:rPr>
          <w:kern w:val="32"/>
          <w:lang w:val="en-US"/>
        </w:rPr>
        <w:t>Revenue from revised Tariff for FY 201</w:t>
      </w:r>
      <w:r>
        <w:rPr>
          <w:kern w:val="32"/>
          <w:lang w:val="en-US"/>
        </w:rPr>
        <w:t>7</w:t>
      </w:r>
      <w:r w:rsidR="009074C4" w:rsidRPr="009074C4">
        <w:rPr>
          <w:kern w:val="32"/>
          <w:lang w:val="en-US"/>
        </w:rPr>
        <w:t>-1</w:t>
      </w:r>
      <w:r>
        <w:rPr>
          <w:kern w:val="32"/>
          <w:lang w:val="en-US"/>
        </w:rPr>
        <w:t>8</w:t>
      </w:r>
      <w:r w:rsidR="009074C4" w:rsidRPr="009074C4">
        <w:rPr>
          <w:kern w:val="32"/>
          <w:lang w:val="en-US"/>
        </w:rPr>
        <w:t xml:space="preserve"> approved by the Commission</w:t>
      </w:r>
      <w:bookmarkEnd w:id="170"/>
    </w:p>
    <w:p w:rsidR="00337F70" w:rsidRDefault="00A023B3" w:rsidP="00D847AC">
      <w:pPr>
        <w:widowControl w:val="0"/>
        <w:autoSpaceDE w:val="0"/>
        <w:autoSpaceDN w:val="0"/>
        <w:adjustRightInd w:val="0"/>
        <w:spacing w:after="0" w:line="360" w:lineRule="auto"/>
        <w:jc w:val="center"/>
        <w:rPr>
          <w:rFonts w:ascii="Calibri" w:eastAsia="Times New Roman" w:hAnsi="Calibri" w:cs="Times New Roman"/>
          <w:bCs/>
          <w:color w:val="000000" w:themeColor="text1"/>
          <w:spacing w:val="-1"/>
          <w:sz w:val="24"/>
          <w:szCs w:val="24"/>
          <w:lang w:val="en-US" w:eastAsia="en-US"/>
        </w:rPr>
      </w:pPr>
      <w:r>
        <w:rPr>
          <w:rFonts w:ascii="Calibri" w:eastAsia="Times New Roman" w:hAnsi="Calibri" w:cs="Times New Roman"/>
          <w:bCs/>
          <w:color w:val="000000" w:themeColor="text1"/>
          <w:spacing w:val="-1"/>
          <w:sz w:val="24"/>
          <w:szCs w:val="24"/>
          <w:lang w:val="en-US" w:eastAsia="en-US"/>
        </w:rPr>
        <w:fldChar w:fldCharType="begin"/>
      </w:r>
      <w:r>
        <w:rPr>
          <w:rFonts w:ascii="Calibri" w:eastAsia="Times New Roman" w:hAnsi="Calibri" w:cs="Times New Roman"/>
          <w:bCs/>
          <w:color w:val="000000" w:themeColor="text1"/>
          <w:spacing w:val="-1"/>
          <w:sz w:val="24"/>
          <w:szCs w:val="24"/>
          <w:lang w:val="en-US" w:eastAsia="en-US"/>
        </w:rPr>
        <w:instrText xml:space="preserve"> LINK Excel.Sheet.12 "F:\\SANJIB\\NAGALAND\\NERC\\2017-18\\TARIFF ORDER\\TABLE_TO-2017-18.xlsx!5.36!R3C1:R18C5" "" \a \p </w:instrText>
      </w:r>
      <w:r>
        <w:rPr>
          <w:rFonts w:ascii="Calibri" w:eastAsia="Times New Roman" w:hAnsi="Calibri" w:cs="Times New Roman"/>
          <w:bCs/>
          <w:color w:val="000000" w:themeColor="text1"/>
          <w:spacing w:val="-1"/>
          <w:sz w:val="24"/>
          <w:szCs w:val="24"/>
          <w:lang w:val="en-US" w:eastAsia="en-US"/>
        </w:rPr>
        <w:fldChar w:fldCharType="separate"/>
      </w:r>
      <w:r w:rsidRPr="00A023B3">
        <w:rPr>
          <w:rFonts w:ascii="Calibri" w:eastAsia="Times New Roman" w:hAnsi="Calibri" w:cs="Times New Roman"/>
          <w:bCs/>
          <w:color w:val="000000" w:themeColor="text1"/>
          <w:spacing w:val="-1"/>
          <w:sz w:val="24"/>
          <w:szCs w:val="24"/>
          <w:lang w:val="en-US" w:eastAsia="en-US"/>
        </w:rPr>
        <w:object w:dxaOrig="7785" w:dyaOrig="6000">
          <v:shape id="_x0000_i1096" type="#_x0000_t75" style="width:389.25pt;height:300pt">
            <v:imagedata r:id="rId85" o:title=""/>
          </v:shape>
        </w:object>
      </w:r>
      <w:r>
        <w:rPr>
          <w:rFonts w:ascii="Calibri" w:eastAsia="Times New Roman" w:hAnsi="Calibri" w:cs="Times New Roman"/>
          <w:bCs/>
          <w:color w:val="000000" w:themeColor="text1"/>
          <w:spacing w:val="-1"/>
          <w:sz w:val="24"/>
          <w:szCs w:val="24"/>
          <w:lang w:val="en-US" w:eastAsia="en-US"/>
        </w:rPr>
        <w:fldChar w:fldCharType="end"/>
      </w:r>
    </w:p>
    <w:p w:rsidR="007D4438" w:rsidRDefault="007D4438" w:rsidP="007D4438">
      <w:pPr>
        <w:widowControl w:val="0"/>
        <w:autoSpaceDE w:val="0"/>
        <w:autoSpaceDN w:val="0"/>
        <w:adjustRightInd w:val="0"/>
        <w:spacing w:after="240" w:line="360" w:lineRule="auto"/>
        <w:ind w:left="720"/>
        <w:jc w:val="both"/>
        <w:rPr>
          <w:rFonts w:ascii="Calibri" w:eastAsia="Times New Roman" w:hAnsi="Calibri" w:cs="Times New Roman"/>
          <w:bCs/>
          <w:color w:val="000000" w:themeColor="text1"/>
          <w:spacing w:val="-1"/>
          <w:sz w:val="24"/>
          <w:szCs w:val="24"/>
          <w:lang w:val="en-US" w:eastAsia="en-US"/>
        </w:rPr>
      </w:pPr>
      <w:r w:rsidRPr="007D4438">
        <w:rPr>
          <w:rFonts w:ascii="Calibri" w:eastAsia="Times New Roman" w:hAnsi="Calibri" w:cs="Times New Roman"/>
          <w:bCs/>
          <w:color w:val="000000" w:themeColor="text1"/>
          <w:spacing w:val="-1"/>
          <w:sz w:val="24"/>
          <w:szCs w:val="24"/>
          <w:lang w:val="en-US" w:eastAsia="en-US"/>
        </w:rPr>
        <w:t>With the revision of tariff</w:t>
      </w:r>
      <w:r w:rsidR="00D41D36">
        <w:rPr>
          <w:rFonts w:ascii="Calibri" w:eastAsia="Times New Roman" w:hAnsi="Calibri" w:cs="Times New Roman"/>
          <w:bCs/>
          <w:color w:val="000000" w:themeColor="text1"/>
          <w:spacing w:val="-1"/>
          <w:sz w:val="24"/>
          <w:szCs w:val="24"/>
          <w:lang w:val="en-US" w:eastAsia="en-US"/>
        </w:rPr>
        <w:t>,</w:t>
      </w:r>
      <w:r w:rsidRPr="007D4438">
        <w:rPr>
          <w:rFonts w:ascii="Calibri" w:eastAsia="Times New Roman" w:hAnsi="Calibri" w:cs="Times New Roman"/>
          <w:bCs/>
          <w:color w:val="000000" w:themeColor="text1"/>
          <w:spacing w:val="-1"/>
          <w:sz w:val="24"/>
          <w:szCs w:val="24"/>
          <w:lang w:val="en-US" w:eastAsia="en-US"/>
        </w:rPr>
        <w:t xml:space="preserve"> the </w:t>
      </w:r>
      <w:r w:rsidR="00031FFD">
        <w:rPr>
          <w:rFonts w:ascii="Calibri" w:eastAsia="Times New Roman" w:hAnsi="Calibri" w:cs="Times New Roman"/>
          <w:bCs/>
          <w:color w:val="000000" w:themeColor="text1"/>
          <w:spacing w:val="-1"/>
          <w:sz w:val="24"/>
          <w:szCs w:val="24"/>
          <w:lang w:val="en-US" w:eastAsia="en-US"/>
        </w:rPr>
        <w:t>DPN</w:t>
      </w:r>
      <w:r w:rsidRPr="007D4438">
        <w:rPr>
          <w:rFonts w:ascii="Calibri" w:eastAsia="Times New Roman" w:hAnsi="Calibri" w:cs="Times New Roman"/>
          <w:bCs/>
          <w:color w:val="000000" w:themeColor="text1"/>
          <w:spacing w:val="-1"/>
          <w:sz w:val="24"/>
          <w:szCs w:val="24"/>
          <w:lang w:val="en-US" w:eastAsia="en-US"/>
        </w:rPr>
        <w:t xml:space="preserve"> will </w:t>
      </w:r>
      <w:r w:rsidR="00D41D36" w:rsidRPr="007D4438">
        <w:rPr>
          <w:rFonts w:ascii="Calibri" w:eastAsia="Times New Roman" w:hAnsi="Calibri" w:cs="Times New Roman"/>
          <w:bCs/>
          <w:color w:val="000000" w:themeColor="text1"/>
          <w:spacing w:val="-1"/>
          <w:sz w:val="24"/>
          <w:szCs w:val="24"/>
          <w:lang w:val="en-US" w:eastAsia="en-US"/>
        </w:rPr>
        <w:t>generate</w:t>
      </w:r>
      <w:r w:rsidRPr="007D4438">
        <w:rPr>
          <w:rFonts w:ascii="Calibri" w:eastAsia="Times New Roman" w:hAnsi="Calibri" w:cs="Times New Roman"/>
          <w:bCs/>
          <w:color w:val="000000" w:themeColor="text1"/>
          <w:spacing w:val="-1"/>
          <w:sz w:val="24"/>
          <w:szCs w:val="24"/>
          <w:lang w:val="en-US" w:eastAsia="en-US"/>
        </w:rPr>
        <w:t xml:space="preserve"> additional revenue </w:t>
      </w:r>
      <w:r w:rsidRPr="003835B1">
        <w:rPr>
          <w:rFonts w:ascii="Calibri" w:eastAsia="Times New Roman" w:hAnsi="Calibri" w:cs="Times New Roman"/>
          <w:bCs/>
          <w:color w:val="000000" w:themeColor="text1"/>
          <w:spacing w:val="-1"/>
          <w:sz w:val="24"/>
          <w:szCs w:val="24"/>
          <w:lang w:val="en-US" w:eastAsia="en-US"/>
        </w:rPr>
        <w:t xml:space="preserve">of </w:t>
      </w:r>
      <w:r w:rsidRPr="003835B1">
        <w:rPr>
          <w:rFonts w:ascii="Rupee Foradian" w:eastAsia="Times New Roman" w:hAnsi="Rupee Foradian" w:cs="Times New Roman"/>
          <w:bCs/>
          <w:color w:val="000000" w:themeColor="text1"/>
          <w:spacing w:val="-1"/>
          <w:sz w:val="24"/>
          <w:szCs w:val="24"/>
          <w:lang w:val="en-US" w:eastAsia="en-US"/>
        </w:rPr>
        <w:t>`</w:t>
      </w:r>
      <w:r w:rsidR="007E4470" w:rsidRPr="003835B1">
        <w:rPr>
          <w:rFonts w:ascii="Calibri" w:eastAsia="Times New Roman" w:hAnsi="Calibri" w:cs="Times New Roman"/>
          <w:bCs/>
          <w:color w:val="000000" w:themeColor="text1"/>
          <w:spacing w:val="-1"/>
          <w:sz w:val="24"/>
          <w:szCs w:val="24"/>
          <w:lang w:val="en-US" w:eastAsia="en-US"/>
        </w:rPr>
        <w:t>8.82</w:t>
      </w:r>
      <w:r w:rsidRPr="003835B1">
        <w:rPr>
          <w:rFonts w:ascii="Calibri" w:eastAsia="Times New Roman" w:hAnsi="Calibri" w:cs="Times New Roman"/>
          <w:bCs/>
          <w:color w:val="000000" w:themeColor="text1"/>
          <w:spacing w:val="-1"/>
          <w:sz w:val="24"/>
          <w:szCs w:val="24"/>
          <w:lang w:val="en-US" w:eastAsia="en-US"/>
        </w:rPr>
        <w:t xml:space="preserve"> Crores.Thereby</w:t>
      </w:r>
      <w:r w:rsidR="00D41D36" w:rsidRPr="003835B1">
        <w:rPr>
          <w:rFonts w:ascii="Calibri" w:eastAsia="Times New Roman" w:hAnsi="Calibri" w:cs="Times New Roman"/>
          <w:bCs/>
          <w:color w:val="000000" w:themeColor="text1"/>
          <w:spacing w:val="-1"/>
          <w:sz w:val="24"/>
          <w:szCs w:val="24"/>
          <w:lang w:val="en-US" w:eastAsia="en-US"/>
        </w:rPr>
        <w:t>, the revenue gap</w:t>
      </w:r>
      <w:r w:rsidRPr="003835B1">
        <w:rPr>
          <w:rFonts w:ascii="Calibri" w:eastAsia="Times New Roman" w:hAnsi="Calibri" w:cs="Times New Roman"/>
          <w:bCs/>
          <w:color w:val="000000" w:themeColor="text1"/>
          <w:spacing w:val="-1"/>
          <w:sz w:val="24"/>
          <w:szCs w:val="24"/>
          <w:lang w:val="en-US" w:eastAsia="en-US"/>
        </w:rPr>
        <w:t xml:space="preserve"> is </w:t>
      </w:r>
      <w:r w:rsidR="00031FFD" w:rsidRPr="003835B1">
        <w:rPr>
          <w:rFonts w:ascii="Calibri" w:eastAsia="Times New Roman" w:hAnsi="Calibri" w:cs="Times New Roman"/>
          <w:bCs/>
          <w:color w:val="000000" w:themeColor="text1"/>
          <w:spacing w:val="-1"/>
          <w:sz w:val="24"/>
          <w:szCs w:val="24"/>
          <w:lang w:val="en-US" w:eastAsia="en-US"/>
        </w:rPr>
        <w:t>revised</w:t>
      </w:r>
      <w:r w:rsidRPr="003835B1">
        <w:rPr>
          <w:rFonts w:ascii="Calibri" w:eastAsia="Times New Roman" w:hAnsi="Calibri" w:cs="Times New Roman"/>
          <w:bCs/>
          <w:color w:val="000000" w:themeColor="text1"/>
          <w:spacing w:val="-1"/>
          <w:sz w:val="24"/>
          <w:szCs w:val="24"/>
          <w:lang w:val="en-US" w:eastAsia="en-US"/>
        </w:rPr>
        <w:t xml:space="preserve"> to </w:t>
      </w:r>
      <w:r w:rsidRPr="003835B1">
        <w:rPr>
          <w:rFonts w:ascii="Rupee Foradian" w:eastAsia="Times New Roman" w:hAnsi="Rupee Foradian" w:cs="Times New Roman"/>
          <w:bCs/>
          <w:color w:val="000000" w:themeColor="text1"/>
          <w:spacing w:val="-1"/>
          <w:sz w:val="24"/>
          <w:szCs w:val="24"/>
          <w:lang w:val="en-US" w:eastAsia="en-US"/>
        </w:rPr>
        <w:t>`</w:t>
      </w:r>
      <w:r w:rsidR="007E4470" w:rsidRPr="003835B1">
        <w:rPr>
          <w:rFonts w:ascii="Calibri" w:eastAsia="Times New Roman" w:hAnsi="Calibri" w:cs="Times New Roman"/>
          <w:bCs/>
          <w:color w:val="000000" w:themeColor="text1"/>
          <w:spacing w:val="-1"/>
          <w:sz w:val="24"/>
          <w:szCs w:val="24"/>
          <w:lang w:val="en-US" w:eastAsia="en-US"/>
        </w:rPr>
        <w:t>190.87</w:t>
      </w:r>
      <w:r w:rsidRPr="003835B1">
        <w:rPr>
          <w:rFonts w:ascii="Calibri" w:eastAsia="Times New Roman" w:hAnsi="Calibri" w:cs="Times New Roman"/>
          <w:bCs/>
          <w:color w:val="000000" w:themeColor="text1"/>
          <w:spacing w:val="-1"/>
          <w:sz w:val="24"/>
          <w:szCs w:val="24"/>
          <w:lang w:val="en-US" w:eastAsia="en-US"/>
        </w:rPr>
        <w:t xml:space="preserve"> Crores (i.e. </w:t>
      </w:r>
      <w:r w:rsidRPr="003835B1">
        <w:rPr>
          <w:rFonts w:ascii="Rupee Foradian" w:eastAsia="Times New Roman" w:hAnsi="Rupee Foradian" w:cs="Times New Roman"/>
          <w:bCs/>
          <w:color w:val="000000" w:themeColor="text1"/>
          <w:spacing w:val="-1"/>
          <w:sz w:val="24"/>
          <w:szCs w:val="24"/>
          <w:lang w:val="en-US" w:eastAsia="en-US"/>
        </w:rPr>
        <w:t xml:space="preserve">` </w:t>
      </w:r>
      <w:r w:rsidR="007E4470" w:rsidRPr="003835B1">
        <w:rPr>
          <w:rFonts w:ascii="Calibri" w:eastAsia="Times New Roman" w:hAnsi="Calibri" w:cs="Times New Roman"/>
          <w:bCs/>
          <w:color w:val="000000" w:themeColor="text1"/>
          <w:spacing w:val="-1"/>
          <w:sz w:val="24"/>
          <w:szCs w:val="24"/>
          <w:lang w:val="en-US" w:eastAsia="en-US"/>
        </w:rPr>
        <w:t>199.69</w:t>
      </w:r>
      <w:r w:rsidRPr="003835B1">
        <w:rPr>
          <w:rFonts w:ascii="Calibri" w:eastAsia="Times New Roman" w:hAnsi="Calibri" w:cs="Times New Roman"/>
          <w:bCs/>
          <w:color w:val="000000" w:themeColor="text1"/>
          <w:spacing w:val="-1"/>
          <w:sz w:val="24"/>
          <w:szCs w:val="24"/>
          <w:lang w:val="en-US" w:eastAsia="en-US"/>
        </w:rPr>
        <w:t xml:space="preserve"> Crores – </w:t>
      </w:r>
      <w:r w:rsidRPr="003835B1">
        <w:rPr>
          <w:rFonts w:ascii="Rupee Foradian" w:eastAsia="Times New Roman" w:hAnsi="Rupee Foradian" w:cs="Times New Roman"/>
          <w:bCs/>
          <w:color w:val="000000" w:themeColor="text1"/>
          <w:spacing w:val="-1"/>
          <w:sz w:val="24"/>
          <w:szCs w:val="24"/>
          <w:lang w:val="en-US" w:eastAsia="en-US"/>
        </w:rPr>
        <w:t>`</w:t>
      </w:r>
      <w:r w:rsidR="007E4470" w:rsidRPr="003835B1">
        <w:rPr>
          <w:rFonts w:ascii="Calibri" w:eastAsia="Times New Roman" w:hAnsi="Calibri" w:cs="Times New Roman"/>
          <w:bCs/>
          <w:color w:val="000000" w:themeColor="text1"/>
          <w:spacing w:val="-1"/>
          <w:sz w:val="24"/>
          <w:szCs w:val="24"/>
          <w:lang w:val="en-US" w:eastAsia="en-US"/>
        </w:rPr>
        <w:t>8.82</w:t>
      </w:r>
      <w:r w:rsidRPr="003835B1">
        <w:rPr>
          <w:rFonts w:ascii="Calibri" w:eastAsia="Times New Roman" w:hAnsi="Calibri" w:cs="Times New Roman"/>
          <w:bCs/>
          <w:color w:val="000000" w:themeColor="text1"/>
          <w:spacing w:val="-1"/>
          <w:sz w:val="24"/>
          <w:szCs w:val="24"/>
          <w:lang w:val="en-US" w:eastAsia="en-US"/>
        </w:rPr>
        <w:t xml:space="preserve"> Crores)</w:t>
      </w:r>
      <w:r w:rsidR="00D41D36" w:rsidRPr="003835B1">
        <w:rPr>
          <w:rFonts w:ascii="Calibri" w:eastAsia="Times New Roman" w:hAnsi="Calibri" w:cs="Times New Roman"/>
          <w:bCs/>
          <w:color w:val="000000" w:themeColor="text1"/>
          <w:spacing w:val="-1"/>
          <w:sz w:val="24"/>
          <w:szCs w:val="24"/>
          <w:lang w:val="en-US" w:eastAsia="en-US"/>
        </w:rPr>
        <w:t>,</w:t>
      </w:r>
      <w:r w:rsidRPr="007D4438">
        <w:rPr>
          <w:rFonts w:ascii="Calibri" w:eastAsia="Times New Roman" w:hAnsi="Calibri" w:cs="Times New Roman"/>
          <w:bCs/>
          <w:color w:val="000000" w:themeColor="text1"/>
          <w:spacing w:val="-1"/>
          <w:sz w:val="24"/>
          <w:szCs w:val="24"/>
          <w:lang w:val="en-US" w:eastAsia="en-US"/>
        </w:rPr>
        <w:t xml:space="preserve"> which the </w:t>
      </w:r>
      <w:r w:rsidR="00031FFD">
        <w:rPr>
          <w:rFonts w:ascii="Calibri" w:eastAsia="Times New Roman" w:hAnsi="Calibri" w:cs="Times New Roman"/>
          <w:bCs/>
          <w:color w:val="000000" w:themeColor="text1"/>
          <w:spacing w:val="-1"/>
          <w:sz w:val="24"/>
          <w:szCs w:val="24"/>
          <w:lang w:val="en-US" w:eastAsia="en-US"/>
        </w:rPr>
        <w:t>DPN</w:t>
      </w:r>
      <w:r w:rsidR="00031FFD" w:rsidRPr="00031FFD">
        <w:rPr>
          <w:rFonts w:ascii="Calibri" w:eastAsia="Times New Roman" w:hAnsi="Calibri" w:cs="Times New Roman"/>
          <w:bCs/>
          <w:color w:val="000000" w:themeColor="text1"/>
          <w:spacing w:val="-1"/>
          <w:sz w:val="24"/>
          <w:szCs w:val="24"/>
          <w:lang w:val="en-US" w:eastAsia="en-US"/>
        </w:rPr>
        <w:t>shall meet from Government subsidy and by improving internal efficiency</w:t>
      </w:r>
      <w:r w:rsidRPr="007D4438">
        <w:rPr>
          <w:rFonts w:ascii="Calibri" w:eastAsia="Times New Roman" w:hAnsi="Calibri" w:cs="Times New Roman"/>
          <w:bCs/>
          <w:color w:val="000000" w:themeColor="text1"/>
          <w:spacing w:val="-1"/>
          <w:sz w:val="24"/>
          <w:szCs w:val="24"/>
          <w:lang w:val="en-US" w:eastAsia="en-US"/>
        </w:rPr>
        <w:t xml:space="preserve">. </w:t>
      </w:r>
    </w:p>
    <w:p w:rsidR="00F91739" w:rsidRDefault="007D4438" w:rsidP="00F91739">
      <w:pPr>
        <w:widowControl w:val="0"/>
        <w:autoSpaceDE w:val="0"/>
        <w:autoSpaceDN w:val="0"/>
        <w:adjustRightInd w:val="0"/>
        <w:spacing w:after="240" w:line="360" w:lineRule="auto"/>
        <w:ind w:left="720"/>
        <w:jc w:val="both"/>
        <w:rPr>
          <w:rFonts w:ascii="Calibri" w:eastAsia="Times New Roman" w:hAnsi="Calibri" w:cs="Times New Roman"/>
          <w:b/>
          <w:bCs/>
          <w:spacing w:val="-1"/>
          <w:sz w:val="24"/>
          <w:szCs w:val="24"/>
          <w:lang w:val="en-US" w:eastAsia="en-US"/>
        </w:rPr>
      </w:pPr>
      <w:r w:rsidRPr="00F91739">
        <w:rPr>
          <w:rFonts w:ascii="Calibri" w:eastAsia="Times New Roman" w:hAnsi="Calibri" w:cs="Times New Roman"/>
          <w:b/>
          <w:bCs/>
          <w:color w:val="000000" w:themeColor="text1"/>
          <w:spacing w:val="-1"/>
          <w:sz w:val="24"/>
          <w:szCs w:val="24"/>
          <w:lang w:val="en-US" w:eastAsia="en-US"/>
        </w:rPr>
        <w:t>The Commission</w:t>
      </w:r>
      <w:r w:rsidR="00D41D36">
        <w:rPr>
          <w:rFonts w:ascii="Calibri" w:eastAsia="Times New Roman" w:hAnsi="Calibri" w:cs="Times New Roman"/>
          <w:b/>
          <w:bCs/>
          <w:color w:val="000000" w:themeColor="text1"/>
          <w:spacing w:val="-1"/>
          <w:sz w:val="24"/>
          <w:szCs w:val="24"/>
          <w:lang w:val="en-US" w:eastAsia="en-US"/>
        </w:rPr>
        <w:t>,</w:t>
      </w:r>
      <w:r w:rsidRPr="00F91739">
        <w:rPr>
          <w:rFonts w:ascii="Calibri" w:eastAsia="Times New Roman" w:hAnsi="Calibri" w:cs="Times New Roman"/>
          <w:b/>
          <w:bCs/>
          <w:color w:val="000000" w:themeColor="text1"/>
          <w:spacing w:val="-1"/>
          <w:sz w:val="24"/>
          <w:szCs w:val="24"/>
          <w:lang w:val="en-US" w:eastAsia="en-US"/>
        </w:rPr>
        <w:t xml:space="preserve"> accordingly</w:t>
      </w:r>
      <w:r w:rsidR="00D41D36">
        <w:rPr>
          <w:rFonts w:ascii="Calibri" w:eastAsia="Times New Roman" w:hAnsi="Calibri" w:cs="Times New Roman"/>
          <w:b/>
          <w:bCs/>
          <w:color w:val="000000" w:themeColor="text1"/>
          <w:spacing w:val="-1"/>
          <w:sz w:val="24"/>
          <w:szCs w:val="24"/>
          <w:lang w:val="en-US" w:eastAsia="en-US"/>
        </w:rPr>
        <w:t>,</w:t>
      </w:r>
      <w:r w:rsidRPr="00F91739">
        <w:rPr>
          <w:rFonts w:ascii="Calibri" w:eastAsia="Times New Roman" w:hAnsi="Calibri" w:cs="Times New Roman"/>
          <w:b/>
          <w:bCs/>
          <w:color w:val="000000" w:themeColor="text1"/>
          <w:spacing w:val="-1"/>
          <w:sz w:val="24"/>
          <w:szCs w:val="24"/>
          <w:lang w:val="en-US" w:eastAsia="en-US"/>
        </w:rPr>
        <w:t xml:space="preserve"> approves revenue from revised tariffs at </w:t>
      </w:r>
      <w:r w:rsidR="00F91739" w:rsidRPr="00F91739">
        <w:rPr>
          <w:rFonts w:ascii="Rupee Foradian" w:eastAsia="Times New Roman" w:hAnsi="Rupee Foradian" w:cs="Times New Roman"/>
          <w:b/>
          <w:bCs/>
          <w:color w:val="000000" w:themeColor="text1"/>
          <w:spacing w:val="-1"/>
          <w:sz w:val="24"/>
          <w:szCs w:val="24"/>
          <w:lang w:val="en-US" w:eastAsia="en-US"/>
        </w:rPr>
        <w:t>`</w:t>
      </w:r>
      <w:r w:rsidR="007E4470">
        <w:rPr>
          <w:rFonts w:ascii="Calibri" w:eastAsia="Times New Roman" w:hAnsi="Calibri" w:cs="Times New Roman"/>
          <w:b/>
          <w:bCs/>
          <w:color w:val="000000" w:themeColor="text1"/>
          <w:spacing w:val="-1"/>
          <w:sz w:val="24"/>
          <w:szCs w:val="24"/>
          <w:lang w:val="en-US" w:eastAsia="en-US"/>
        </w:rPr>
        <w:t>325.58</w:t>
      </w:r>
      <w:r w:rsidR="00F91739" w:rsidRPr="00F91739">
        <w:rPr>
          <w:rFonts w:ascii="Calibri" w:eastAsia="Times New Roman" w:hAnsi="Calibri" w:cs="Times New Roman"/>
          <w:b/>
          <w:bCs/>
          <w:color w:val="000000" w:themeColor="text1"/>
          <w:spacing w:val="-1"/>
          <w:sz w:val="24"/>
          <w:szCs w:val="24"/>
          <w:lang w:val="en-US" w:eastAsia="en-US"/>
        </w:rPr>
        <w:t xml:space="preserve"> Crores </w:t>
      </w:r>
      <w:r w:rsidRPr="00F91739">
        <w:rPr>
          <w:rFonts w:ascii="Calibri" w:eastAsia="Times New Roman" w:hAnsi="Calibri" w:cs="Times New Roman"/>
          <w:b/>
          <w:bCs/>
          <w:color w:val="000000" w:themeColor="text1"/>
          <w:spacing w:val="-1"/>
          <w:sz w:val="24"/>
          <w:szCs w:val="24"/>
          <w:lang w:val="en-US" w:eastAsia="en-US"/>
        </w:rPr>
        <w:t xml:space="preserve">with the energy sales of </w:t>
      </w:r>
      <w:r w:rsidR="00031FFD">
        <w:rPr>
          <w:rFonts w:ascii="Calibri" w:eastAsia="Times New Roman" w:hAnsi="Calibri" w:cs="Times New Roman"/>
          <w:b/>
          <w:bCs/>
          <w:color w:val="000000" w:themeColor="text1"/>
          <w:spacing w:val="-1"/>
          <w:sz w:val="24"/>
          <w:szCs w:val="24"/>
          <w:lang w:val="en-US" w:eastAsia="en-US"/>
        </w:rPr>
        <w:t>627.54</w:t>
      </w:r>
      <w:r w:rsidRPr="00F91739">
        <w:rPr>
          <w:rFonts w:ascii="Calibri" w:eastAsia="Times New Roman" w:hAnsi="Calibri" w:cs="Times New Roman"/>
          <w:b/>
          <w:bCs/>
          <w:color w:val="000000" w:themeColor="text1"/>
          <w:spacing w:val="-1"/>
          <w:sz w:val="24"/>
          <w:szCs w:val="24"/>
          <w:lang w:val="en-US" w:eastAsia="en-US"/>
        </w:rPr>
        <w:t>MU</w:t>
      </w:r>
      <w:r w:rsidR="00F91739" w:rsidRPr="00F91739">
        <w:rPr>
          <w:rFonts w:ascii="Calibri" w:eastAsia="Times New Roman" w:hAnsi="Calibri" w:cs="Times New Roman"/>
          <w:b/>
          <w:bCs/>
          <w:color w:val="000000" w:themeColor="text1"/>
          <w:spacing w:val="-1"/>
          <w:sz w:val="24"/>
          <w:szCs w:val="24"/>
          <w:lang w:val="en-US" w:eastAsia="en-US"/>
        </w:rPr>
        <w:t>s</w:t>
      </w:r>
      <w:r w:rsidRPr="00F91739">
        <w:rPr>
          <w:rFonts w:ascii="Calibri" w:eastAsia="Times New Roman" w:hAnsi="Calibri" w:cs="Times New Roman"/>
          <w:b/>
          <w:bCs/>
          <w:color w:val="000000" w:themeColor="text1"/>
          <w:spacing w:val="-1"/>
          <w:sz w:val="24"/>
          <w:szCs w:val="24"/>
          <w:lang w:val="en-US" w:eastAsia="en-US"/>
        </w:rPr>
        <w:t>.</w:t>
      </w:r>
      <w:r w:rsidR="007504E4" w:rsidRPr="007504E4">
        <w:rPr>
          <w:rFonts w:ascii="Calibri" w:eastAsia="Times New Roman" w:hAnsi="Calibri" w:cs="Times New Roman"/>
          <w:b/>
          <w:bCs/>
          <w:color w:val="000000" w:themeColor="text1"/>
          <w:spacing w:val="-1"/>
          <w:sz w:val="24"/>
          <w:szCs w:val="24"/>
          <w:lang w:val="en-US" w:eastAsia="en-US"/>
        </w:rPr>
        <w:t>Due to</w:t>
      </w:r>
      <w:r w:rsidR="0063308E">
        <w:rPr>
          <w:rFonts w:ascii="Calibri" w:eastAsia="Times New Roman" w:hAnsi="Calibri" w:cs="Times New Roman"/>
          <w:b/>
          <w:bCs/>
          <w:color w:val="000000" w:themeColor="text1"/>
          <w:spacing w:val="-1"/>
          <w:sz w:val="24"/>
          <w:szCs w:val="24"/>
          <w:lang w:val="en-US" w:eastAsia="en-US"/>
        </w:rPr>
        <w:t xml:space="preserve"> the approved tariff hike, the r</w:t>
      </w:r>
      <w:r w:rsidR="007504E4" w:rsidRPr="007504E4">
        <w:rPr>
          <w:rFonts w:ascii="Calibri" w:eastAsia="Times New Roman" w:hAnsi="Calibri" w:cs="Times New Roman"/>
          <w:b/>
          <w:bCs/>
          <w:color w:val="000000" w:themeColor="text1"/>
          <w:spacing w:val="-1"/>
          <w:sz w:val="24"/>
          <w:szCs w:val="24"/>
          <w:lang w:val="en-US" w:eastAsia="en-US"/>
        </w:rPr>
        <w:t>evenue gap has reduced to</w:t>
      </w:r>
      <w:r w:rsidR="00F91739" w:rsidRPr="001D1711">
        <w:rPr>
          <w:rFonts w:ascii="Rupee Foradian" w:eastAsia="Times New Roman" w:hAnsi="Rupee Foradian" w:cs="Times New Roman"/>
          <w:b/>
          <w:bCs/>
          <w:color w:val="000000" w:themeColor="text1"/>
          <w:spacing w:val="-1"/>
          <w:sz w:val="24"/>
          <w:szCs w:val="24"/>
          <w:lang w:val="en-US" w:eastAsia="en-US"/>
        </w:rPr>
        <w:t>`</w:t>
      </w:r>
      <w:r w:rsidR="007E4470">
        <w:rPr>
          <w:rFonts w:ascii="Calibri" w:eastAsia="Times New Roman" w:hAnsi="Calibri" w:cs="Times New Roman"/>
          <w:b/>
          <w:bCs/>
          <w:color w:val="000000" w:themeColor="text1"/>
          <w:spacing w:val="-1"/>
          <w:sz w:val="24"/>
          <w:szCs w:val="24"/>
          <w:lang w:val="en-US" w:eastAsia="en-US"/>
        </w:rPr>
        <w:t>190.87</w:t>
      </w:r>
      <w:r w:rsidR="00F91739" w:rsidRPr="001D1711">
        <w:rPr>
          <w:rFonts w:ascii="Calibri" w:eastAsia="Times New Roman" w:hAnsi="Calibri" w:cs="Times New Roman"/>
          <w:b/>
          <w:bCs/>
          <w:color w:val="000000" w:themeColor="text1"/>
          <w:spacing w:val="-1"/>
          <w:sz w:val="24"/>
          <w:szCs w:val="24"/>
          <w:lang w:val="en-US" w:eastAsia="en-US"/>
        </w:rPr>
        <w:t xml:space="preserve"> Crores </w:t>
      </w:r>
      <w:r w:rsidR="00F91739">
        <w:rPr>
          <w:rFonts w:ascii="Calibri" w:eastAsia="Times New Roman" w:hAnsi="Calibri" w:cs="Times New Roman"/>
          <w:b/>
          <w:bCs/>
          <w:color w:val="000000" w:themeColor="text1"/>
          <w:spacing w:val="-1"/>
          <w:sz w:val="24"/>
          <w:szCs w:val="24"/>
          <w:lang w:val="en-US" w:eastAsia="en-US"/>
        </w:rPr>
        <w:t xml:space="preserve">as against </w:t>
      </w:r>
      <w:r w:rsidR="00F91739" w:rsidRPr="00F91739">
        <w:rPr>
          <w:rFonts w:ascii="Rupee Foradian" w:eastAsia="Times New Roman" w:hAnsi="Rupee Foradian" w:cs="Times New Roman"/>
          <w:b/>
          <w:bCs/>
          <w:color w:val="000000" w:themeColor="text1"/>
          <w:spacing w:val="-1"/>
          <w:sz w:val="24"/>
          <w:szCs w:val="24"/>
          <w:lang w:val="en-US" w:eastAsia="en-US"/>
        </w:rPr>
        <w:t>`</w:t>
      </w:r>
      <w:r w:rsidR="007E4470">
        <w:rPr>
          <w:rFonts w:ascii="Calibri" w:eastAsia="Times New Roman" w:hAnsi="Calibri" w:cs="Times New Roman"/>
          <w:b/>
          <w:bCs/>
          <w:color w:val="000000" w:themeColor="text1"/>
          <w:spacing w:val="-1"/>
          <w:sz w:val="24"/>
          <w:szCs w:val="24"/>
          <w:lang w:val="en-US" w:eastAsia="en-US"/>
        </w:rPr>
        <w:t>199.69</w:t>
      </w:r>
      <w:r w:rsidR="00F91739" w:rsidRPr="00F91739">
        <w:rPr>
          <w:rFonts w:ascii="Calibri" w:eastAsia="Times New Roman" w:hAnsi="Calibri" w:cs="Times New Roman"/>
          <w:b/>
          <w:bCs/>
          <w:color w:val="000000" w:themeColor="text1"/>
          <w:spacing w:val="-1"/>
          <w:sz w:val="24"/>
          <w:szCs w:val="24"/>
          <w:lang w:val="en-US" w:eastAsia="en-US"/>
        </w:rPr>
        <w:t xml:space="preserve"> Crores</w:t>
      </w:r>
      <w:r w:rsidR="00D847AC">
        <w:rPr>
          <w:rFonts w:ascii="Calibri" w:eastAsia="Times New Roman" w:hAnsi="Calibri" w:cs="Times New Roman"/>
          <w:b/>
          <w:bCs/>
          <w:color w:val="000000" w:themeColor="text1"/>
          <w:spacing w:val="-1"/>
          <w:sz w:val="24"/>
          <w:szCs w:val="24"/>
          <w:lang w:val="en-US" w:eastAsia="en-US"/>
        </w:rPr>
        <w:t xml:space="preserve">(approved in </w:t>
      </w:r>
      <w:r w:rsidR="00D847AC" w:rsidRPr="0063308E">
        <w:rPr>
          <w:rFonts w:ascii="Calibri" w:eastAsia="Times New Roman" w:hAnsi="Calibri" w:cs="Times New Roman"/>
          <w:b/>
          <w:bCs/>
          <w:color w:val="000000" w:themeColor="text1"/>
          <w:spacing w:val="-1"/>
          <w:sz w:val="24"/>
          <w:szCs w:val="24"/>
          <w:lang w:val="en-US" w:eastAsia="en-US"/>
        </w:rPr>
        <w:t xml:space="preserve">Para </w:t>
      </w:r>
      <w:r w:rsidR="00031FFD" w:rsidRPr="0063308E">
        <w:rPr>
          <w:rFonts w:ascii="Calibri" w:eastAsia="Times New Roman" w:hAnsi="Calibri" w:cs="Times New Roman"/>
          <w:b/>
          <w:bCs/>
          <w:color w:val="000000" w:themeColor="text1"/>
          <w:spacing w:val="-1"/>
          <w:sz w:val="24"/>
          <w:szCs w:val="24"/>
          <w:lang w:val="en-US" w:eastAsia="en-US"/>
        </w:rPr>
        <w:t>5.25</w:t>
      </w:r>
      <w:r w:rsidR="00D847AC" w:rsidRPr="0063308E">
        <w:rPr>
          <w:rFonts w:ascii="Calibri" w:eastAsia="Times New Roman" w:hAnsi="Calibri" w:cs="Times New Roman"/>
          <w:b/>
          <w:bCs/>
          <w:color w:val="000000" w:themeColor="text1"/>
          <w:spacing w:val="-1"/>
          <w:sz w:val="24"/>
          <w:szCs w:val="24"/>
          <w:lang w:val="en-US" w:eastAsia="en-US"/>
        </w:rPr>
        <w:t>)</w:t>
      </w:r>
      <w:r w:rsidR="00F91739" w:rsidRPr="001D1711">
        <w:rPr>
          <w:rFonts w:ascii="Calibri" w:eastAsia="Times New Roman" w:hAnsi="Calibri" w:cs="Times New Roman"/>
          <w:b/>
          <w:bCs/>
          <w:color w:val="000000" w:themeColor="text1"/>
          <w:spacing w:val="-1"/>
          <w:sz w:val="24"/>
          <w:szCs w:val="24"/>
          <w:lang w:val="en-US" w:eastAsia="en-US"/>
        </w:rPr>
        <w:t xml:space="preserve"> for the FY 201</w:t>
      </w:r>
      <w:r w:rsidR="00622F8C">
        <w:rPr>
          <w:rFonts w:ascii="Calibri" w:eastAsia="Times New Roman" w:hAnsi="Calibri" w:cs="Times New Roman"/>
          <w:b/>
          <w:bCs/>
          <w:color w:val="000000" w:themeColor="text1"/>
          <w:spacing w:val="-1"/>
          <w:sz w:val="24"/>
          <w:szCs w:val="24"/>
          <w:lang w:val="en-US" w:eastAsia="en-US"/>
        </w:rPr>
        <w:t>7</w:t>
      </w:r>
      <w:r w:rsidR="00F91739" w:rsidRPr="001D1711">
        <w:rPr>
          <w:rFonts w:ascii="Calibri" w:eastAsia="Times New Roman" w:hAnsi="Calibri" w:cs="Times New Roman"/>
          <w:b/>
          <w:bCs/>
          <w:color w:val="000000" w:themeColor="text1"/>
          <w:spacing w:val="-1"/>
          <w:sz w:val="24"/>
          <w:szCs w:val="24"/>
          <w:lang w:val="en-US" w:eastAsia="en-US"/>
        </w:rPr>
        <w:t>-1</w:t>
      </w:r>
      <w:r w:rsidR="00622F8C">
        <w:rPr>
          <w:rFonts w:ascii="Calibri" w:eastAsia="Times New Roman" w:hAnsi="Calibri" w:cs="Times New Roman"/>
          <w:b/>
          <w:bCs/>
          <w:color w:val="000000" w:themeColor="text1"/>
          <w:spacing w:val="-1"/>
          <w:sz w:val="24"/>
          <w:szCs w:val="24"/>
          <w:lang w:val="en-US" w:eastAsia="en-US"/>
        </w:rPr>
        <w:t>8</w:t>
      </w:r>
      <w:r w:rsidR="00F91739">
        <w:rPr>
          <w:rFonts w:ascii="Calibri" w:eastAsia="Times New Roman" w:hAnsi="Calibri" w:cs="Times New Roman"/>
          <w:b/>
          <w:bCs/>
          <w:color w:val="000000" w:themeColor="text1"/>
          <w:spacing w:val="-1"/>
          <w:sz w:val="24"/>
          <w:szCs w:val="24"/>
          <w:lang w:val="en-US" w:eastAsia="en-US"/>
        </w:rPr>
        <w:t xml:space="preserve">.  </w:t>
      </w:r>
    </w:p>
    <w:p w:rsidR="002C59FD" w:rsidRDefault="006F71F0" w:rsidP="002C59FD">
      <w:pPr>
        <w:pStyle w:val="Heading2"/>
        <w:tabs>
          <w:tab w:val="clear" w:pos="0"/>
        </w:tabs>
        <w:spacing w:after="360"/>
        <w:ind w:left="0"/>
        <w:rPr>
          <w:sz w:val="26"/>
          <w:lang w:val="en-US" w:eastAsia="en-US"/>
        </w:rPr>
      </w:pPr>
      <w:bookmarkStart w:id="171" w:name="_Toc479072525"/>
      <w:r>
        <w:rPr>
          <w:sz w:val="26"/>
          <w:lang w:val="en-US" w:eastAsia="en-US"/>
        </w:rPr>
        <w:t>5.27</w:t>
      </w:r>
      <w:r w:rsidR="002C59FD" w:rsidRPr="00443C0A">
        <w:rPr>
          <w:sz w:val="26"/>
          <w:lang w:val="en-US" w:eastAsia="en-US"/>
        </w:rPr>
        <w:tab/>
      </w:r>
      <w:r w:rsidR="002C59FD">
        <w:rPr>
          <w:sz w:val="26"/>
          <w:lang w:val="en-US" w:eastAsia="en-US"/>
        </w:rPr>
        <w:t>Government Subsidy</w:t>
      </w:r>
      <w:bookmarkEnd w:id="171"/>
    </w:p>
    <w:p w:rsidR="00031FFD" w:rsidRPr="00031FFD" w:rsidRDefault="00031FFD" w:rsidP="00031FFD">
      <w:pPr>
        <w:widowControl w:val="0"/>
        <w:autoSpaceDE w:val="0"/>
        <w:autoSpaceDN w:val="0"/>
        <w:adjustRightInd w:val="0"/>
        <w:spacing w:after="240" w:line="360" w:lineRule="auto"/>
        <w:ind w:left="720"/>
        <w:jc w:val="both"/>
        <w:rPr>
          <w:rFonts w:ascii="Calibri" w:eastAsia="Times New Roman" w:hAnsi="Calibri" w:cs="Times New Roman"/>
          <w:bCs/>
          <w:color w:val="000000" w:themeColor="text1"/>
          <w:spacing w:val="-1"/>
          <w:sz w:val="24"/>
          <w:szCs w:val="24"/>
          <w:lang w:val="en-US" w:eastAsia="en-US"/>
        </w:rPr>
      </w:pPr>
      <w:r w:rsidRPr="00031FFD">
        <w:rPr>
          <w:rFonts w:ascii="Calibri" w:eastAsia="Times New Roman" w:hAnsi="Calibri" w:cs="Times New Roman"/>
          <w:bCs/>
          <w:color w:val="000000" w:themeColor="text1"/>
          <w:spacing w:val="-1"/>
          <w:sz w:val="24"/>
          <w:szCs w:val="24"/>
          <w:lang w:val="en-US" w:eastAsia="en-US"/>
        </w:rPr>
        <w:t>As seen from the above it is clear that the revenue from sale of power is not sufficient to meet the expenditure of DPN. As a result of this the DPN shall continue t</w:t>
      </w:r>
      <w:r>
        <w:rPr>
          <w:rFonts w:ascii="Calibri" w:eastAsia="Times New Roman" w:hAnsi="Calibri" w:cs="Times New Roman"/>
          <w:bCs/>
          <w:color w:val="000000" w:themeColor="text1"/>
          <w:spacing w:val="-1"/>
          <w:sz w:val="24"/>
          <w:szCs w:val="24"/>
          <w:lang w:val="en-US" w:eastAsia="en-US"/>
        </w:rPr>
        <w:t>o depend upon the subsidy from G</w:t>
      </w:r>
      <w:r w:rsidRPr="00031FFD">
        <w:rPr>
          <w:rFonts w:ascii="Calibri" w:eastAsia="Times New Roman" w:hAnsi="Calibri" w:cs="Times New Roman"/>
          <w:bCs/>
          <w:color w:val="000000" w:themeColor="text1"/>
          <w:spacing w:val="-1"/>
          <w:sz w:val="24"/>
          <w:szCs w:val="24"/>
          <w:lang w:val="en-US" w:eastAsia="en-US"/>
        </w:rPr>
        <w:t xml:space="preserve">overnment of Nagaland. Accordingly, </w:t>
      </w:r>
      <w:r>
        <w:rPr>
          <w:rFonts w:ascii="Rupee Foradian" w:eastAsia="Times New Roman" w:hAnsi="Rupee Foradian" w:cs="Times New Roman"/>
          <w:bCs/>
          <w:color w:val="000000" w:themeColor="text1"/>
          <w:spacing w:val="-1"/>
          <w:sz w:val="24"/>
          <w:szCs w:val="24"/>
          <w:lang w:val="en-US" w:eastAsia="en-US"/>
        </w:rPr>
        <w:t>`</w:t>
      </w:r>
      <w:r w:rsidR="007E4470">
        <w:rPr>
          <w:rFonts w:ascii="Calibri" w:eastAsia="Times New Roman" w:hAnsi="Calibri" w:cs="Times New Roman"/>
          <w:bCs/>
          <w:color w:val="000000" w:themeColor="text1"/>
          <w:spacing w:val="-1"/>
          <w:sz w:val="24"/>
          <w:szCs w:val="24"/>
          <w:lang w:val="en-US" w:eastAsia="en-US"/>
        </w:rPr>
        <w:t>190.87</w:t>
      </w:r>
      <w:r>
        <w:rPr>
          <w:rFonts w:ascii="Calibri" w:eastAsia="Times New Roman" w:hAnsi="Calibri" w:cs="Times New Roman"/>
          <w:bCs/>
          <w:color w:val="000000" w:themeColor="text1"/>
          <w:spacing w:val="-1"/>
          <w:sz w:val="24"/>
          <w:szCs w:val="24"/>
          <w:lang w:val="en-US" w:eastAsia="en-US"/>
        </w:rPr>
        <w:t xml:space="preserve"> Crores</w:t>
      </w:r>
      <w:r w:rsidRPr="00031FFD">
        <w:rPr>
          <w:rFonts w:ascii="Calibri" w:eastAsia="Times New Roman" w:hAnsi="Calibri" w:cs="Times New Roman"/>
          <w:bCs/>
          <w:color w:val="000000" w:themeColor="text1"/>
          <w:spacing w:val="-1"/>
          <w:sz w:val="24"/>
          <w:szCs w:val="24"/>
          <w:lang w:val="en-US" w:eastAsia="en-US"/>
        </w:rPr>
        <w:t xml:space="preserve"> shall be met from Government subsidy.</w:t>
      </w:r>
    </w:p>
    <w:p w:rsidR="001A2EF5" w:rsidRDefault="001A2EF5" w:rsidP="007D4438">
      <w:pPr>
        <w:widowControl w:val="0"/>
        <w:autoSpaceDE w:val="0"/>
        <w:autoSpaceDN w:val="0"/>
        <w:adjustRightInd w:val="0"/>
        <w:spacing w:after="240" w:line="360" w:lineRule="auto"/>
        <w:ind w:left="720"/>
        <w:jc w:val="both"/>
        <w:rPr>
          <w:rFonts w:ascii="Calibri" w:eastAsia="Times New Roman" w:hAnsi="Calibri" w:cs="Times New Roman"/>
          <w:bCs/>
          <w:color w:val="000000" w:themeColor="text1"/>
          <w:spacing w:val="-1"/>
          <w:sz w:val="24"/>
          <w:szCs w:val="24"/>
          <w:lang w:val="en-US" w:eastAsia="en-US"/>
        </w:rPr>
      </w:pPr>
    </w:p>
    <w:p w:rsidR="001D1711" w:rsidRDefault="00A023B3" w:rsidP="001454B2">
      <w:pPr>
        <w:pStyle w:val="Heading1"/>
        <w:spacing w:line="480" w:lineRule="auto"/>
        <w:rPr>
          <w:sz w:val="26"/>
          <w:lang w:val="en-US" w:eastAsia="en-US"/>
        </w:rPr>
      </w:pPr>
      <w:bookmarkStart w:id="172" w:name="_Toc447846371"/>
      <w:bookmarkStart w:id="173" w:name="_Toc479072526"/>
      <w:r w:rsidRPr="00A023B3">
        <w:rPr>
          <w:rFonts w:ascii="Calibri" w:eastAsia="Times New Roman" w:hAnsi="Calibri" w:cs="Times New Roman"/>
          <w:noProof/>
          <w:sz w:val="26"/>
        </w:rPr>
        <w:pict>
          <v:line id="Line 51" o:spid="_x0000_s1042" style="position:absolute;z-index:251674624;visibility:visible" from="0,33.8pt" to="485.2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" strokeweight="3pt">
            <v:stroke linestyle="thinThin"/>
          </v:line>
        </w:pict>
      </w:r>
      <w:bookmarkEnd w:id="172"/>
      <w:r w:rsidR="00031FFD">
        <w:rPr>
          <w:rFonts w:eastAsia="Times New Roman"/>
          <w:kern w:val="32"/>
          <w:sz w:val="36"/>
          <w:lang w:val="en-US" w:eastAsia="en-US"/>
        </w:rPr>
        <w:t>6</w:t>
      </w:r>
      <w:r w:rsidR="00B205A4" w:rsidRPr="00A34291">
        <w:rPr>
          <w:rFonts w:eastAsia="Times New Roman"/>
          <w:kern w:val="32"/>
          <w:sz w:val="36"/>
          <w:lang w:val="en-US" w:eastAsia="en-US"/>
        </w:rPr>
        <w:t>. TARIFF PRINCIPLES AND DESIGN</w:t>
      </w:r>
      <w:bookmarkStart w:id="174" w:name="_Toc447711493"/>
      <w:bookmarkEnd w:id="173"/>
    </w:p>
    <w:p w:rsidR="007F26F9" w:rsidRPr="00A34291" w:rsidRDefault="007F62E7" w:rsidP="00EB2FE9">
      <w:pPr>
        <w:pStyle w:val="Heading2"/>
        <w:tabs>
          <w:tab w:val="clear" w:pos="0"/>
        </w:tabs>
        <w:spacing w:before="480" w:after="480"/>
        <w:ind w:left="0"/>
        <w:rPr>
          <w:sz w:val="26"/>
          <w:lang w:val="en-US" w:eastAsia="en-US"/>
        </w:rPr>
      </w:pPr>
      <w:bookmarkStart w:id="175" w:name="_Toc383176113"/>
      <w:bookmarkStart w:id="176" w:name="_Toc479072527"/>
      <w:bookmarkEnd w:id="174"/>
      <w:r>
        <w:rPr>
          <w:sz w:val="26"/>
          <w:lang w:val="en-US" w:eastAsia="en-US"/>
        </w:rPr>
        <w:t>6</w:t>
      </w:r>
      <w:r w:rsidR="007F26F9" w:rsidRPr="00A34291">
        <w:rPr>
          <w:sz w:val="26"/>
          <w:lang w:val="en-US" w:eastAsia="en-US"/>
        </w:rPr>
        <w:t>.1</w:t>
      </w:r>
      <w:r w:rsidR="007F26F9" w:rsidRPr="00A34291">
        <w:rPr>
          <w:sz w:val="26"/>
          <w:lang w:val="en-US" w:eastAsia="en-US"/>
        </w:rPr>
        <w:tab/>
        <w:t>Background</w:t>
      </w:r>
      <w:bookmarkEnd w:id="175"/>
      <w:bookmarkEnd w:id="176"/>
    </w:p>
    <w:p w:rsidR="007F26F9" w:rsidRPr="00A34291" w:rsidRDefault="00734A51" w:rsidP="005B2986">
      <w:pPr>
        <w:numPr>
          <w:ilvl w:val="0"/>
          <w:numId w:val="2"/>
        </w:numPr>
        <w:spacing w:after="240" w:line="360" w:lineRule="auto"/>
        <w:ind w:left="1440" w:hanging="720"/>
        <w:jc w:val="both"/>
        <w:rPr>
          <w:rFonts w:ascii="Calibri" w:eastAsia="Times New Roman" w:hAnsi="Calibri" w:cs="Times New Roman"/>
          <w:sz w:val="24"/>
          <w:szCs w:val="24"/>
          <w:lang w:val="en-US" w:eastAsia="en-US"/>
        </w:rPr>
      </w:pPr>
      <w:r w:rsidRPr="00734A51">
        <w:rPr>
          <w:rFonts w:ascii="Calibri" w:eastAsia="Times New Roman" w:hAnsi="Calibri" w:cs="Times New Roman"/>
          <w:sz w:val="24"/>
          <w:szCs w:val="24"/>
          <w:lang w:val="en-US" w:eastAsia="en-US"/>
        </w:rPr>
        <w:t>The Commission in determining the revenue requirement of DPN, Nagaland for the MYT control period FY 2017-18 to FY 2019-20 and the retail tariff for the FY 2017-18 has been guided by the provisions of the Electricity Act, 2003, the National Tariff Policy (NTP), Regulations on Terms and Conditions of Tariff issued by the Central Electricity Regulatory Commission (CERC) and Regulations on Terms and Conditions of Tariff notified by the NERC. Section 61 of the Act lays down the broad principles, which shall guide determination of retail tariff.  As per these principles the tariff should “Progressively reflect cost of supply” and also reduce cross subsidies “within the period to be specified by the Commission”. The Act lays special emphasis on safeguarding consumer interests and also requires that the costs should be recovered in a reasonable manner.  The Act mandates that tariff determination should be guided by the factors, which encourage competition, efficiency, economical use of resources, good performance and optimum investment.</w:t>
      </w:r>
    </w:p>
    <w:p w:rsidR="007F26F9" w:rsidRPr="00A34291" w:rsidRDefault="00734A51" w:rsidP="00757011">
      <w:pPr>
        <w:spacing w:after="240" w:line="360" w:lineRule="auto"/>
        <w:ind w:left="1440"/>
        <w:jc w:val="both"/>
        <w:rPr>
          <w:rFonts w:ascii="Calibri" w:eastAsia="Times New Roman" w:hAnsi="Calibri" w:cs="Times New Roman"/>
          <w:sz w:val="24"/>
          <w:szCs w:val="24"/>
          <w:lang w:val="en-US" w:eastAsia="en-US"/>
        </w:rPr>
      </w:pPr>
      <w:r w:rsidRPr="00734A51">
        <w:rPr>
          <w:rFonts w:ascii="Calibri" w:eastAsia="Times New Roman" w:hAnsi="Calibri" w:cs="Times New Roman"/>
          <w:sz w:val="24"/>
          <w:szCs w:val="24"/>
          <w:lang w:val="en-US" w:eastAsia="en-US"/>
        </w:rPr>
        <w:t>The NTP notified by Government of India provides comprehensive guidelines for determination of tariff as also working out the revenue requirement of power utilities. The Commission has endeavored to follow these guidelines as far as possible</w:t>
      </w:r>
      <w:r w:rsidR="007F26F9" w:rsidRPr="00A34291">
        <w:rPr>
          <w:rFonts w:ascii="Calibri" w:eastAsia="Times New Roman" w:hAnsi="Calibri" w:cs="Times New Roman"/>
          <w:sz w:val="24"/>
          <w:szCs w:val="24"/>
          <w:lang w:val="en-US" w:eastAsia="en-US"/>
        </w:rPr>
        <w:t>.</w:t>
      </w:r>
    </w:p>
    <w:p w:rsidR="007F26F9" w:rsidRPr="00E53932" w:rsidRDefault="00734A51" w:rsidP="005B2986">
      <w:pPr>
        <w:numPr>
          <w:ilvl w:val="0"/>
          <w:numId w:val="2"/>
        </w:numPr>
        <w:spacing w:after="240" w:line="360" w:lineRule="auto"/>
        <w:ind w:left="1440" w:hanging="720"/>
        <w:jc w:val="both"/>
        <w:rPr>
          <w:rFonts w:ascii="Calibri" w:eastAsia="Times New Roman" w:hAnsi="Calibri" w:cs="Times New Roman"/>
          <w:sz w:val="24"/>
          <w:szCs w:val="24"/>
          <w:lang w:val="en-US" w:eastAsia="en-US"/>
        </w:rPr>
      </w:pPr>
      <w:r w:rsidRPr="00734A51">
        <w:rPr>
          <w:rFonts w:ascii="Calibri" w:eastAsia="Times New Roman" w:hAnsi="Calibri" w:cs="Times New Roman"/>
          <w:sz w:val="24"/>
          <w:szCs w:val="24"/>
          <w:lang w:val="en-US" w:eastAsia="en-US"/>
        </w:rPr>
        <w:t xml:space="preserve">The mandate of the NTP on cross subsidy is that tariff should be within plus / minus 20% of the average cost of supply. This could not be achieved due to high cost of power, low paying capacity of the consumers and lack of industrialization. The DPN has not furnished the voltage-wise cost of supply. A directive has been issued in this order to build up data to arrive at cost of supply at various voltage levels etc. Hence, in working out the cost of supply, the Commission has gone on the basis of average </w:t>
      </w:r>
      <w:r w:rsidRPr="00734A51">
        <w:rPr>
          <w:rFonts w:ascii="Calibri" w:eastAsia="Times New Roman" w:hAnsi="Calibri" w:cs="Times New Roman"/>
          <w:sz w:val="24"/>
          <w:szCs w:val="24"/>
          <w:lang w:val="en-US" w:eastAsia="en-US"/>
        </w:rPr>
        <w:lastRenderedPageBreak/>
        <w:t>cost of supply in the absence of relevant data for working out consumer category wise cost of supply. However in this tariff order an element of performance target has been indicated by maintaining the set target for T&amp;D loss reduction for the year 2017-18, 2018-19 and 2019-20.  This guides the DPN for better performance by reduction of loss level, which will result in substantial reduction in average cost of supply.</w:t>
      </w:r>
    </w:p>
    <w:p w:rsidR="007F26F9" w:rsidRPr="00A34291" w:rsidRDefault="00734A51" w:rsidP="005B2986">
      <w:pPr>
        <w:numPr>
          <w:ilvl w:val="0"/>
          <w:numId w:val="2"/>
        </w:numPr>
        <w:spacing w:after="240" w:line="360" w:lineRule="auto"/>
        <w:ind w:left="1440" w:hanging="720"/>
        <w:jc w:val="both"/>
        <w:rPr>
          <w:rFonts w:ascii="Calibri" w:eastAsia="Times New Roman" w:hAnsi="Calibri" w:cs="Times New Roman"/>
          <w:sz w:val="26"/>
          <w:szCs w:val="24"/>
          <w:lang w:val="en-US" w:eastAsia="en-US"/>
        </w:rPr>
      </w:pPr>
      <w:r>
        <w:rPr>
          <w:rFonts w:ascii="Calibri" w:eastAsia="Times New Roman" w:hAnsi="Calibri" w:cs="Times New Roman"/>
          <w:sz w:val="24"/>
          <w:szCs w:val="24"/>
          <w:lang w:val="en-US" w:eastAsia="en-US"/>
        </w:rPr>
        <w:t>Section</w:t>
      </w:r>
      <w:r w:rsidR="007F26F9" w:rsidRPr="00A34291">
        <w:rPr>
          <w:rFonts w:ascii="Calibri" w:eastAsia="Times New Roman" w:hAnsi="Calibri" w:cs="Times New Roman"/>
          <w:sz w:val="24"/>
          <w:szCs w:val="24"/>
          <w:lang w:val="en-US" w:eastAsia="en-US"/>
        </w:rPr>
        <w:t xml:space="preserve"> 8.3 of National Tariff Policy lays down the following principles for tariff design:</w:t>
      </w:r>
    </w:p>
    <w:p w:rsidR="007F26F9" w:rsidRPr="00E53932" w:rsidRDefault="00F72746" w:rsidP="005B2986">
      <w:pPr>
        <w:numPr>
          <w:ilvl w:val="0"/>
          <w:numId w:val="3"/>
        </w:numPr>
        <w:spacing w:after="240" w:line="360" w:lineRule="auto"/>
        <w:ind w:left="2160"/>
        <w:jc w:val="both"/>
        <w:rPr>
          <w:rFonts w:ascii="Calibri" w:eastAsia="Times New Roman" w:hAnsi="Calibri" w:cs="Arial"/>
          <w:sz w:val="24"/>
          <w:szCs w:val="24"/>
          <w:lang w:val="en-US" w:eastAsia="en-US"/>
        </w:rPr>
      </w:pPr>
      <w:r w:rsidRPr="00F72746">
        <w:rPr>
          <w:rFonts w:ascii="Calibri" w:eastAsia="Times New Roman" w:hAnsi="Calibri" w:cs="Arial"/>
          <w:sz w:val="24"/>
          <w:szCs w:val="24"/>
          <w:lang w:val="en-US" w:eastAsia="en-US"/>
        </w:rPr>
        <w:t>In accordance with the National Electricity Policy, consumers below poverty line who consume below a specified level, say 30 units per Month, may receive a special support through cross subsidy. Tariffs for such designated group of consumers will be at least 50% of the average cost of supply. This provision will be re-examined after five years.</w:t>
      </w:r>
    </w:p>
    <w:p w:rsidR="007F26F9" w:rsidRDefault="00F72746" w:rsidP="005B2986">
      <w:pPr>
        <w:pStyle w:val="ListParagraph"/>
        <w:numPr>
          <w:ilvl w:val="0"/>
          <w:numId w:val="3"/>
        </w:numPr>
        <w:spacing w:after="240"/>
        <w:ind w:left="2160"/>
        <w:rPr>
          <w:rFonts w:cs="Arial"/>
          <w:lang w:val="en-US"/>
        </w:rPr>
      </w:pPr>
      <w:r w:rsidRPr="00F72746">
        <w:rPr>
          <w:rFonts w:cs="Arial"/>
          <w:lang w:val="en-US"/>
        </w:rPr>
        <w:t>For achieving the objective that the tariff progressively reflects the cost of supply of electricity, the SERC would notify the roadmap, with a target that tariffs are within ± 20% of the average cost of supply. The road map would have intermediate milestones, based on the approach of a gradual reduction in cross subsidy</w:t>
      </w:r>
      <w:r w:rsidR="007F26F9" w:rsidRPr="00F72746">
        <w:rPr>
          <w:rFonts w:cs="Arial"/>
          <w:lang w:val="en-US"/>
        </w:rPr>
        <w:t>.</w:t>
      </w:r>
    </w:p>
    <w:p w:rsidR="00F72746" w:rsidRDefault="00F72746" w:rsidP="005B2986">
      <w:pPr>
        <w:pStyle w:val="ListParagraph"/>
        <w:numPr>
          <w:ilvl w:val="0"/>
          <w:numId w:val="3"/>
        </w:numPr>
        <w:spacing w:after="240"/>
        <w:ind w:left="2160"/>
        <w:rPr>
          <w:rFonts w:cs="Arial"/>
          <w:lang w:val="en-US"/>
        </w:rPr>
      </w:pPr>
      <w:r w:rsidRPr="00F72746">
        <w:rPr>
          <w:rFonts w:cs="Arial"/>
          <w:lang w:val="en-US"/>
        </w:rPr>
        <w:t xml:space="preserve">For example if the average cost of service is </w:t>
      </w:r>
      <w:r>
        <w:rPr>
          <w:rFonts w:ascii="Rupee Foradian" w:hAnsi="Rupee Foradian" w:cs="Arial"/>
          <w:lang w:val="en-US"/>
        </w:rPr>
        <w:t>`</w:t>
      </w:r>
      <w:r w:rsidRPr="00F72746">
        <w:rPr>
          <w:rFonts w:cs="Arial"/>
          <w:lang w:val="en-US"/>
        </w:rPr>
        <w:t>3</w:t>
      </w:r>
      <w:r>
        <w:rPr>
          <w:rFonts w:cs="Arial"/>
          <w:lang w:val="en-US"/>
        </w:rPr>
        <w:t>.00</w:t>
      </w:r>
      <w:r w:rsidRPr="00F72746">
        <w:rPr>
          <w:rFonts w:cs="Arial"/>
          <w:lang w:val="en-US"/>
        </w:rPr>
        <w:t xml:space="preserve"> per unit, at the end of year 2010-11 the tariff for the cross subsidized categories excluding those referred to in para-1 above should not be lower than </w:t>
      </w:r>
      <w:r>
        <w:rPr>
          <w:rFonts w:ascii="Rupee Foradian" w:hAnsi="Rupee Foradian" w:cs="Arial"/>
          <w:lang w:val="en-US"/>
        </w:rPr>
        <w:t>`</w:t>
      </w:r>
      <w:r w:rsidRPr="00F72746">
        <w:rPr>
          <w:rFonts w:cs="Arial"/>
          <w:lang w:val="en-US"/>
        </w:rPr>
        <w:t xml:space="preserve"> 2.40 per unit and that for any of the cross subsidizing categories should not go beyond </w:t>
      </w:r>
      <w:r>
        <w:rPr>
          <w:rFonts w:ascii="Rupee Foradian" w:hAnsi="Rupee Foradian" w:cs="Arial"/>
          <w:lang w:val="en-US"/>
        </w:rPr>
        <w:t>`</w:t>
      </w:r>
      <w:r w:rsidRPr="00F72746">
        <w:rPr>
          <w:rFonts w:cs="Arial"/>
          <w:lang w:val="en-US"/>
        </w:rPr>
        <w:t>3.60 per unit.</w:t>
      </w:r>
    </w:p>
    <w:p w:rsidR="00F72746" w:rsidRDefault="00F72746" w:rsidP="005B2986">
      <w:pPr>
        <w:pStyle w:val="ListParagraph"/>
        <w:numPr>
          <w:ilvl w:val="0"/>
          <w:numId w:val="3"/>
        </w:numPr>
        <w:spacing w:after="240"/>
        <w:ind w:left="2160"/>
        <w:rPr>
          <w:rFonts w:cs="Arial"/>
          <w:lang w:val="en-US"/>
        </w:rPr>
      </w:pPr>
      <w:r w:rsidRPr="00F72746">
        <w:rPr>
          <w:rFonts w:cs="Arial"/>
          <w:lang w:val="en-US"/>
        </w:rPr>
        <w:t>While fixing tariff for agricultural use, the imperatives of the need of using ground water resources in a sustainable manner would also need to be kept in mind in addition to the average cost of supply. The tariff for agricultural use may be set at different levels for different parts of the State depending on the condition of the ground water table to prevent excessive depletion of ground water.”</w:t>
      </w:r>
    </w:p>
    <w:p w:rsidR="00EB2FE9" w:rsidRDefault="00EB2FE9" w:rsidP="00EB2FE9">
      <w:pPr>
        <w:pStyle w:val="ListParagraph"/>
        <w:spacing w:after="240"/>
        <w:ind w:left="2160"/>
        <w:rPr>
          <w:rFonts w:cs="Arial"/>
          <w:lang w:val="en-US"/>
        </w:rPr>
      </w:pPr>
    </w:p>
    <w:p w:rsidR="00F72746" w:rsidRDefault="00F72746" w:rsidP="00EB2FE9">
      <w:pPr>
        <w:pStyle w:val="ListParagraph"/>
        <w:numPr>
          <w:ilvl w:val="0"/>
          <w:numId w:val="3"/>
        </w:numPr>
        <w:spacing w:after="480"/>
        <w:ind w:left="2160"/>
        <w:rPr>
          <w:rFonts w:cs="Arial"/>
          <w:lang w:val="en-US"/>
        </w:rPr>
      </w:pPr>
      <w:r w:rsidRPr="00F72746">
        <w:rPr>
          <w:rFonts w:cs="Arial"/>
          <w:lang w:val="en-US"/>
        </w:rPr>
        <w:t>NERC MYT Regulations,2016 specifies that</w:t>
      </w:r>
    </w:p>
    <w:p w:rsidR="00F72746" w:rsidRDefault="00F72746" w:rsidP="00EB2FE9">
      <w:pPr>
        <w:pStyle w:val="ListParagraph"/>
        <w:spacing w:after="480"/>
        <w:ind w:left="2520" w:hanging="360"/>
        <w:rPr>
          <w:rFonts w:cs="Arial"/>
          <w:lang w:val="en-US"/>
        </w:rPr>
      </w:pPr>
      <w:r w:rsidRPr="00F72746">
        <w:rPr>
          <w:rFonts w:cs="Arial"/>
          <w:lang w:val="en-US"/>
        </w:rPr>
        <w:t>a.</w:t>
      </w:r>
      <w:r w:rsidRPr="00F72746">
        <w:rPr>
          <w:rFonts w:cs="Arial"/>
          <w:lang w:val="en-US"/>
        </w:rPr>
        <w:tab/>
        <w:t>The cross subsidy for a consumer category means the difference between the average per unit rate based on tariff schedule of the Commission for that Category and the combine average cost of supply per unit expressed   in percentage terms as a portion of the combined average cost of supply.</w:t>
      </w:r>
    </w:p>
    <w:p w:rsidR="00F72746" w:rsidRDefault="00F72746" w:rsidP="00EB2FE9">
      <w:pPr>
        <w:pStyle w:val="ListParagraph"/>
        <w:spacing w:after="480"/>
        <w:ind w:left="2520" w:hanging="360"/>
        <w:rPr>
          <w:rFonts w:cs="Arial"/>
          <w:lang w:val="en-US"/>
        </w:rPr>
      </w:pPr>
      <w:r w:rsidRPr="00F72746">
        <w:rPr>
          <w:rFonts w:cs="Arial"/>
          <w:lang w:val="en-US"/>
        </w:rPr>
        <w:t>b.</w:t>
      </w:r>
      <w:r w:rsidRPr="00F72746">
        <w:rPr>
          <w:rFonts w:cs="Arial"/>
          <w:lang w:val="en-US"/>
        </w:rPr>
        <w:tab/>
        <w:t>In the first phase, the Commission shall determine the tariff, so that it progressively reflects the combined average cost of supply of electricity and also reduce cross-subsidies within a reasonable period.  In the second phase, the Commission shall consider moving towards category wise cost of supply as a basis for determination of tariff.</w:t>
      </w:r>
    </w:p>
    <w:p w:rsidR="007F26F9" w:rsidRPr="00A34291" w:rsidRDefault="00F72746" w:rsidP="00EB2FE9">
      <w:pPr>
        <w:numPr>
          <w:ilvl w:val="0"/>
          <w:numId w:val="2"/>
        </w:numPr>
        <w:spacing w:after="480" w:line="360" w:lineRule="auto"/>
        <w:ind w:left="1440" w:hanging="720"/>
        <w:jc w:val="both"/>
        <w:rPr>
          <w:rFonts w:ascii="Calibri" w:eastAsia="Times New Roman" w:hAnsi="Calibri" w:cs="Times New Roman"/>
          <w:sz w:val="24"/>
          <w:szCs w:val="24"/>
          <w:lang w:val="en-US" w:eastAsia="en-US"/>
        </w:rPr>
      </w:pPr>
      <w:r w:rsidRPr="00F72746">
        <w:rPr>
          <w:rFonts w:ascii="Calibri" w:eastAsia="Times New Roman" w:hAnsi="Calibri" w:cs="Times New Roman"/>
          <w:sz w:val="24"/>
          <w:szCs w:val="24"/>
          <w:lang w:val="en-US" w:eastAsia="en-US"/>
        </w:rPr>
        <w:t>NEP aims at increased access to electricity, supply of reliable and quality power at reasonable rates, minimum lifeline consumption, financial turnaround of consumer interest. The Commission has considered factors as far as possible which aim at achieving the objectives of NEP while determining the revenue requirement of the DPN and designing the retail tariff for its consumers.  It has also aimed at to raise the per capita consumption of the State from the existing level.The Commission endeavors that the tariff progressively reflects cost of supply in a shortest period and the government subsidy is reduced gradually. The tariff has been rationalized with regards to inflation, paying capacity and avoid tariff shock</w:t>
      </w:r>
      <w:r w:rsidR="007F26F9" w:rsidRPr="00A34291">
        <w:rPr>
          <w:rFonts w:ascii="Calibri" w:eastAsia="Times New Roman" w:hAnsi="Calibri" w:cs="Times New Roman"/>
          <w:sz w:val="24"/>
          <w:szCs w:val="24"/>
          <w:lang w:val="en-US" w:eastAsia="en-US"/>
        </w:rPr>
        <w:t>.</w:t>
      </w:r>
    </w:p>
    <w:p w:rsidR="007F26F9" w:rsidRDefault="00F72746" w:rsidP="00EB2FE9">
      <w:pPr>
        <w:pStyle w:val="Heading2"/>
        <w:tabs>
          <w:tab w:val="clear" w:pos="0"/>
        </w:tabs>
        <w:spacing w:after="480"/>
        <w:ind w:left="0"/>
        <w:rPr>
          <w:sz w:val="26"/>
          <w:lang w:val="en-US" w:eastAsia="en-US"/>
        </w:rPr>
      </w:pPr>
      <w:bookmarkStart w:id="177" w:name="_Toc383176114"/>
      <w:bookmarkStart w:id="178" w:name="_Toc479072528"/>
      <w:r>
        <w:rPr>
          <w:sz w:val="26"/>
          <w:lang w:val="en-US" w:eastAsia="en-US"/>
        </w:rPr>
        <w:t>6</w:t>
      </w:r>
      <w:r w:rsidR="007F26F9" w:rsidRPr="00A34291">
        <w:rPr>
          <w:sz w:val="26"/>
          <w:lang w:val="en-US" w:eastAsia="en-US"/>
        </w:rPr>
        <w:t>.2</w:t>
      </w:r>
      <w:r w:rsidR="007F26F9" w:rsidRPr="00A34291">
        <w:rPr>
          <w:sz w:val="26"/>
          <w:lang w:val="en-US" w:eastAsia="en-US"/>
        </w:rPr>
        <w:tab/>
        <w:t xml:space="preserve">Tariff Proposed by the </w:t>
      </w:r>
      <w:r>
        <w:rPr>
          <w:sz w:val="26"/>
          <w:lang w:val="en-US" w:eastAsia="en-US"/>
        </w:rPr>
        <w:t>DPN and a</w:t>
      </w:r>
      <w:r w:rsidR="007F26F9" w:rsidRPr="00A34291">
        <w:rPr>
          <w:sz w:val="26"/>
          <w:lang w:val="en-US" w:eastAsia="en-US"/>
        </w:rPr>
        <w:t>pproved by the Commission</w:t>
      </w:r>
      <w:bookmarkEnd w:id="177"/>
      <w:bookmarkEnd w:id="178"/>
    </w:p>
    <w:p w:rsidR="00F72746" w:rsidRDefault="00EB624D" w:rsidP="00EB2FE9">
      <w:pPr>
        <w:pStyle w:val="Heading2"/>
        <w:tabs>
          <w:tab w:val="clear" w:pos="0"/>
        </w:tabs>
        <w:spacing w:after="480"/>
        <w:ind w:left="0"/>
        <w:rPr>
          <w:sz w:val="26"/>
          <w:lang w:val="en-US" w:eastAsia="en-US"/>
        </w:rPr>
      </w:pPr>
      <w:bookmarkStart w:id="179" w:name="_Toc479072529"/>
      <w:r>
        <w:rPr>
          <w:sz w:val="26"/>
          <w:lang w:val="en-US" w:eastAsia="en-US"/>
        </w:rPr>
        <w:t>6.2.1</w:t>
      </w:r>
      <w:r w:rsidR="00F72746" w:rsidRPr="00F72746">
        <w:rPr>
          <w:sz w:val="26"/>
          <w:lang w:val="en-US" w:eastAsia="en-US"/>
        </w:rPr>
        <w:tab/>
      </w:r>
      <w:r w:rsidR="00504F9F">
        <w:rPr>
          <w:sz w:val="26"/>
          <w:lang w:val="en-US" w:eastAsia="en-US"/>
        </w:rPr>
        <w:t>Tariff Categories</w:t>
      </w:r>
      <w:bookmarkEnd w:id="179"/>
    </w:p>
    <w:p w:rsidR="00504F9F" w:rsidRDefault="00504F9F" w:rsidP="00504F9F">
      <w:pPr>
        <w:spacing w:after="240" w:line="36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 xml:space="preserve">In the ARR and MYT Tariff Petition of control period FY 2017-18 to FY 2019-20 DPN has not proposed any changes in the existing categories of consumers and tariff structure. </w:t>
      </w:r>
    </w:p>
    <w:p w:rsidR="00EB2FE9" w:rsidRDefault="00EB2FE9" w:rsidP="00504F9F">
      <w:pPr>
        <w:spacing w:after="240" w:line="360" w:lineRule="auto"/>
        <w:ind w:left="720"/>
        <w:jc w:val="both"/>
        <w:rPr>
          <w:rFonts w:ascii="Calibri" w:eastAsia="Times New Roman" w:hAnsi="Calibri" w:cs="Times New Roman"/>
          <w:sz w:val="24"/>
          <w:szCs w:val="24"/>
          <w:lang w:val="en-US" w:eastAsia="en-US"/>
        </w:rPr>
      </w:pPr>
    </w:p>
    <w:p w:rsidR="00EB2FE9" w:rsidRPr="00504F9F" w:rsidRDefault="00EB2FE9" w:rsidP="00504F9F">
      <w:pPr>
        <w:spacing w:after="240" w:line="360" w:lineRule="auto"/>
        <w:ind w:left="720"/>
        <w:jc w:val="both"/>
        <w:rPr>
          <w:rFonts w:ascii="Calibri" w:eastAsia="Times New Roman" w:hAnsi="Calibri" w:cs="Times New Roman"/>
          <w:sz w:val="24"/>
          <w:szCs w:val="24"/>
          <w:lang w:val="en-US" w:eastAsia="en-US"/>
        </w:rPr>
      </w:pPr>
    </w:p>
    <w:p w:rsidR="00504F9F" w:rsidRDefault="00504F9F" w:rsidP="00EB2FE9">
      <w:pPr>
        <w:spacing w:after="480" w:line="360" w:lineRule="auto"/>
        <w:ind w:left="720"/>
        <w:jc w:val="both"/>
        <w:rPr>
          <w:rFonts w:ascii="Calibri" w:eastAsia="Times New Roman" w:hAnsi="Calibri" w:cs="Times New Roman"/>
          <w:sz w:val="24"/>
          <w:szCs w:val="24"/>
          <w:lang w:val="en-US" w:eastAsia="en-US"/>
        </w:rPr>
      </w:pPr>
      <w:r>
        <w:rPr>
          <w:rFonts w:ascii="Calibri" w:eastAsia="Times New Roman" w:hAnsi="Calibri" w:cs="Times New Roman"/>
          <w:sz w:val="24"/>
          <w:szCs w:val="24"/>
          <w:lang w:val="en-US" w:eastAsia="en-US"/>
        </w:rPr>
        <w:t>T</w:t>
      </w:r>
      <w:r w:rsidRPr="00504F9F">
        <w:rPr>
          <w:rFonts w:ascii="Calibri" w:eastAsia="Times New Roman" w:hAnsi="Calibri" w:cs="Times New Roman"/>
          <w:sz w:val="24"/>
          <w:szCs w:val="24"/>
          <w:lang w:val="en-US" w:eastAsia="en-US"/>
        </w:rPr>
        <w:t>he Commission considers retaining the existing categories as stated below:</w:t>
      </w:r>
    </w:p>
    <w:p w:rsidR="00504F9F" w:rsidRPr="00504F9F" w:rsidRDefault="00504F9F" w:rsidP="00504F9F">
      <w:pPr>
        <w:spacing w:after="240" w:line="24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1</w:t>
      </w:r>
      <w:r w:rsidRPr="00504F9F">
        <w:rPr>
          <w:rFonts w:ascii="Calibri" w:eastAsia="Times New Roman" w:hAnsi="Calibri" w:cs="Times New Roman"/>
          <w:sz w:val="24"/>
          <w:szCs w:val="24"/>
          <w:lang w:val="en-US" w:eastAsia="en-US"/>
        </w:rPr>
        <w:tab/>
        <w:t>Category 'A' Domestic</w:t>
      </w:r>
    </w:p>
    <w:p w:rsidR="00504F9F" w:rsidRPr="00504F9F" w:rsidRDefault="00504F9F" w:rsidP="00504F9F">
      <w:pPr>
        <w:spacing w:after="240" w:line="24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2</w:t>
      </w:r>
      <w:r w:rsidRPr="00504F9F">
        <w:rPr>
          <w:rFonts w:ascii="Calibri" w:eastAsia="Times New Roman" w:hAnsi="Calibri" w:cs="Times New Roman"/>
          <w:sz w:val="24"/>
          <w:szCs w:val="24"/>
          <w:lang w:val="en-US" w:eastAsia="en-US"/>
        </w:rPr>
        <w:tab/>
        <w:t>Category 'B' Industrial</w:t>
      </w:r>
    </w:p>
    <w:p w:rsidR="00504F9F" w:rsidRPr="00504F9F" w:rsidRDefault="00504F9F" w:rsidP="00504F9F">
      <w:pPr>
        <w:spacing w:after="240" w:line="24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3</w:t>
      </w:r>
      <w:r w:rsidRPr="00504F9F">
        <w:rPr>
          <w:rFonts w:ascii="Calibri" w:eastAsia="Times New Roman" w:hAnsi="Calibri" w:cs="Times New Roman"/>
          <w:sz w:val="24"/>
          <w:szCs w:val="24"/>
          <w:lang w:val="en-US" w:eastAsia="en-US"/>
        </w:rPr>
        <w:tab/>
        <w:t>Category 'C' Bulk</w:t>
      </w:r>
    </w:p>
    <w:p w:rsidR="00504F9F" w:rsidRPr="00504F9F" w:rsidRDefault="00504F9F" w:rsidP="00504F9F">
      <w:pPr>
        <w:spacing w:after="240" w:line="24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4</w:t>
      </w:r>
      <w:r w:rsidRPr="00504F9F">
        <w:rPr>
          <w:rFonts w:ascii="Calibri" w:eastAsia="Times New Roman" w:hAnsi="Calibri" w:cs="Times New Roman"/>
          <w:sz w:val="24"/>
          <w:szCs w:val="24"/>
          <w:lang w:val="en-US" w:eastAsia="en-US"/>
        </w:rPr>
        <w:tab/>
        <w:t>Category 'D' Commercial</w:t>
      </w:r>
    </w:p>
    <w:p w:rsidR="00504F9F" w:rsidRPr="00504F9F" w:rsidRDefault="00504F9F" w:rsidP="00504F9F">
      <w:pPr>
        <w:spacing w:after="240" w:line="24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5</w:t>
      </w:r>
      <w:r w:rsidRPr="00504F9F">
        <w:rPr>
          <w:rFonts w:ascii="Calibri" w:eastAsia="Times New Roman" w:hAnsi="Calibri" w:cs="Times New Roman"/>
          <w:sz w:val="24"/>
          <w:szCs w:val="24"/>
          <w:lang w:val="en-US" w:eastAsia="en-US"/>
        </w:rPr>
        <w:tab/>
        <w:t>Category 'E' PWW</w:t>
      </w:r>
    </w:p>
    <w:p w:rsidR="00504F9F" w:rsidRPr="00504F9F" w:rsidRDefault="00504F9F" w:rsidP="00504F9F">
      <w:pPr>
        <w:spacing w:after="240" w:line="24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6</w:t>
      </w:r>
      <w:r w:rsidRPr="00504F9F">
        <w:rPr>
          <w:rFonts w:ascii="Calibri" w:eastAsia="Times New Roman" w:hAnsi="Calibri" w:cs="Times New Roman"/>
          <w:sz w:val="24"/>
          <w:szCs w:val="24"/>
          <w:lang w:val="en-US" w:eastAsia="en-US"/>
        </w:rPr>
        <w:tab/>
        <w:t xml:space="preserve">Category 'F' Public Light </w:t>
      </w:r>
    </w:p>
    <w:p w:rsidR="00504F9F" w:rsidRPr="00504F9F" w:rsidRDefault="00504F9F" w:rsidP="00504F9F">
      <w:pPr>
        <w:spacing w:after="240" w:line="24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7</w:t>
      </w:r>
      <w:r w:rsidRPr="00504F9F">
        <w:rPr>
          <w:rFonts w:ascii="Calibri" w:eastAsia="Times New Roman" w:hAnsi="Calibri" w:cs="Times New Roman"/>
          <w:sz w:val="24"/>
          <w:szCs w:val="24"/>
          <w:lang w:val="en-US" w:eastAsia="en-US"/>
        </w:rPr>
        <w:tab/>
        <w:t>Category 'G' Agriculture</w:t>
      </w:r>
    </w:p>
    <w:p w:rsidR="00504F9F" w:rsidRPr="00504F9F" w:rsidRDefault="00504F9F" w:rsidP="00504F9F">
      <w:pPr>
        <w:spacing w:after="240" w:line="24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8</w:t>
      </w:r>
      <w:r w:rsidRPr="00504F9F">
        <w:rPr>
          <w:rFonts w:ascii="Calibri" w:eastAsia="Times New Roman" w:hAnsi="Calibri" w:cs="Times New Roman"/>
          <w:sz w:val="24"/>
          <w:szCs w:val="24"/>
          <w:lang w:val="en-US" w:eastAsia="en-US"/>
        </w:rPr>
        <w:tab/>
        <w:t>Category 'H' Temporary Connection</w:t>
      </w:r>
    </w:p>
    <w:p w:rsidR="00504F9F" w:rsidRPr="00504F9F" w:rsidRDefault="00504F9F" w:rsidP="00504F9F">
      <w:pPr>
        <w:spacing w:after="240" w:line="24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9</w:t>
      </w:r>
      <w:r w:rsidRPr="00504F9F">
        <w:rPr>
          <w:rFonts w:ascii="Calibri" w:eastAsia="Times New Roman" w:hAnsi="Calibri" w:cs="Times New Roman"/>
          <w:sz w:val="24"/>
          <w:szCs w:val="24"/>
          <w:lang w:val="en-US" w:eastAsia="en-US"/>
        </w:rPr>
        <w:tab/>
        <w:t>Category 'I' Inter-state</w:t>
      </w:r>
    </w:p>
    <w:p w:rsidR="00504F9F" w:rsidRPr="00504F9F" w:rsidRDefault="00504F9F" w:rsidP="00504F9F">
      <w:pPr>
        <w:spacing w:after="240" w:line="24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10</w:t>
      </w:r>
      <w:r w:rsidRPr="00504F9F">
        <w:rPr>
          <w:rFonts w:ascii="Calibri" w:eastAsia="Times New Roman" w:hAnsi="Calibri" w:cs="Times New Roman"/>
          <w:sz w:val="24"/>
          <w:szCs w:val="24"/>
          <w:lang w:val="en-US" w:eastAsia="en-US"/>
        </w:rPr>
        <w:tab/>
        <w:t>KutiJyoti (Point)</w:t>
      </w:r>
    </w:p>
    <w:p w:rsidR="00504F9F" w:rsidRPr="00504F9F" w:rsidRDefault="00504F9F" w:rsidP="00504F9F">
      <w:pPr>
        <w:spacing w:after="240" w:line="24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11</w:t>
      </w:r>
      <w:r w:rsidRPr="00504F9F">
        <w:rPr>
          <w:rFonts w:ascii="Calibri" w:eastAsia="Times New Roman" w:hAnsi="Calibri" w:cs="Times New Roman"/>
          <w:sz w:val="24"/>
          <w:szCs w:val="24"/>
          <w:lang w:val="en-US" w:eastAsia="en-US"/>
        </w:rPr>
        <w:tab/>
        <w:t>Single Point Metered Rural</w:t>
      </w:r>
    </w:p>
    <w:p w:rsidR="00504F9F" w:rsidRDefault="00504F9F" w:rsidP="00EB2FE9">
      <w:pPr>
        <w:spacing w:after="720" w:line="24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12</w:t>
      </w:r>
      <w:r w:rsidRPr="00504F9F">
        <w:rPr>
          <w:rFonts w:ascii="Calibri" w:eastAsia="Times New Roman" w:hAnsi="Calibri" w:cs="Times New Roman"/>
          <w:sz w:val="24"/>
          <w:szCs w:val="24"/>
          <w:lang w:val="en-US" w:eastAsia="en-US"/>
        </w:rPr>
        <w:tab/>
        <w:t>Single Point Metered Urban</w:t>
      </w:r>
    </w:p>
    <w:p w:rsidR="00504F9F" w:rsidRDefault="00504F9F" w:rsidP="00EB2FE9">
      <w:pPr>
        <w:pStyle w:val="Heading2"/>
        <w:tabs>
          <w:tab w:val="clear" w:pos="0"/>
        </w:tabs>
        <w:spacing w:after="480"/>
        <w:ind w:left="0"/>
        <w:rPr>
          <w:sz w:val="26"/>
          <w:lang w:val="en-US" w:eastAsia="en-US"/>
        </w:rPr>
      </w:pPr>
      <w:bookmarkStart w:id="180" w:name="_Toc479072530"/>
      <w:r w:rsidRPr="00F72746">
        <w:rPr>
          <w:sz w:val="26"/>
          <w:lang w:val="en-US" w:eastAsia="en-US"/>
        </w:rPr>
        <w:t>6.2.</w:t>
      </w:r>
      <w:r>
        <w:rPr>
          <w:sz w:val="26"/>
          <w:lang w:val="en-US" w:eastAsia="en-US"/>
        </w:rPr>
        <w:t>2</w:t>
      </w:r>
      <w:r w:rsidRPr="00F72746">
        <w:rPr>
          <w:sz w:val="26"/>
          <w:lang w:val="en-US" w:eastAsia="en-US"/>
        </w:rPr>
        <w:tab/>
      </w:r>
      <w:r w:rsidRPr="00504F9F">
        <w:rPr>
          <w:sz w:val="26"/>
          <w:lang w:val="en-US" w:eastAsia="en-US"/>
        </w:rPr>
        <w:t>Existing &amp; Proposed Tariff</w:t>
      </w:r>
      <w:bookmarkEnd w:id="180"/>
    </w:p>
    <w:p w:rsidR="00504F9F" w:rsidRPr="00504F9F" w:rsidRDefault="00504F9F" w:rsidP="00504F9F">
      <w:pPr>
        <w:spacing w:after="240" w:line="36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 xml:space="preserve">DPN in its MYT tariff petition for </w:t>
      </w:r>
      <w:r w:rsidR="007E4470">
        <w:rPr>
          <w:rFonts w:ascii="Calibri" w:eastAsia="Times New Roman" w:hAnsi="Calibri" w:cs="Times New Roman"/>
          <w:sz w:val="24"/>
          <w:szCs w:val="24"/>
          <w:lang w:val="en-US" w:eastAsia="en-US"/>
        </w:rPr>
        <w:t xml:space="preserve">the </w:t>
      </w:r>
      <w:r w:rsidRPr="00504F9F">
        <w:rPr>
          <w:rFonts w:ascii="Calibri" w:eastAsia="Times New Roman" w:hAnsi="Calibri" w:cs="Times New Roman"/>
          <w:sz w:val="24"/>
          <w:szCs w:val="24"/>
          <w:lang w:val="en-US" w:eastAsia="en-US"/>
        </w:rPr>
        <w:t xml:space="preserve">FY 2017-18 has proposed for revision of the existing retail tariffs to various categories of consumers to earn additional revenue of </w:t>
      </w:r>
      <w:r w:rsidR="007E4470">
        <w:rPr>
          <w:rFonts w:ascii="Rupee Foradian" w:eastAsia="Times New Roman" w:hAnsi="Rupee Foradian" w:cs="Times New Roman"/>
          <w:sz w:val="24"/>
          <w:szCs w:val="24"/>
          <w:lang w:val="en-US" w:eastAsia="en-US"/>
        </w:rPr>
        <w:t>`</w:t>
      </w:r>
      <w:r w:rsidRPr="00504F9F">
        <w:rPr>
          <w:rFonts w:ascii="Calibri" w:eastAsia="Times New Roman" w:hAnsi="Calibri" w:cs="Times New Roman"/>
          <w:sz w:val="24"/>
          <w:szCs w:val="24"/>
          <w:lang w:val="en-US" w:eastAsia="en-US"/>
        </w:rPr>
        <w:t xml:space="preserve"> 23.94 </w:t>
      </w:r>
      <w:r w:rsidR="007E4470">
        <w:rPr>
          <w:rFonts w:ascii="Calibri" w:eastAsia="Times New Roman" w:hAnsi="Calibri" w:cs="Times New Roman"/>
          <w:sz w:val="24"/>
          <w:szCs w:val="24"/>
          <w:lang w:val="en-US" w:eastAsia="en-US"/>
        </w:rPr>
        <w:t>C</w:t>
      </w:r>
      <w:r w:rsidRPr="00504F9F">
        <w:rPr>
          <w:rFonts w:ascii="Calibri" w:eastAsia="Times New Roman" w:hAnsi="Calibri" w:cs="Times New Roman"/>
          <w:sz w:val="24"/>
          <w:szCs w:val="24"/>
          <w:lang w:val="en-US" w:eastAsia="en-US"/>
        </w:rPr>
        <w:t>rores to meet the gap partially as shown below:</w:t>
      </w:r>
    </w:p>
    <w:p w:rsidR="00556960" w:rsidRDefault="00504F9F" w:rsidP="00504F9F">
      <w:pPr>
        <w:spacing w:after="240" w:line="360" w:lineRule="auto"/>
        <w:ind w:left="720"/>
        <w:jc w:val="both"/>
        <w:rPr>
          <w:rFonts w:ascii="Calibri" w:eastAsia="Times New Roman" w:hAnsi="Calibri" w:cs="Times New Roman"/>
          <w:sz w:val="24"/>
          <w:szCs w:val="24"/>
          <w:lang w:val="en-US" w:eastAsia="en-US"/>
        </w:rPr>
      </w:pPr>
      <w:r w:rsidRPr="00504F9F">
        <w:rPr>
          <w:rFonts w:ascii="Calibri" w:eastAsia="Times New Roman" w:hAnsi="Calibri" w:cs="Times New Roman"/>
          <w:sz w:val="24"/>
          <w:szCs w:val="24"/>
          <w:lang w:val="en-US" w:eastAsia="en-US"/>
        </w:rPr>
        <w:t xml:space="preserve">The DPN has proposed tariff revision with an average increase of 7.51% from the existing tariff. The proposed hike is within the range varying from 7% to 9% across all categories of consumers to bridge the revenue gap partially. The summary of the tariff proposal by DPN for </w:t>
      </w:r>
      <w:r w:rsidR="007E4470">
        <w:rPr>
          <w:rFonts w:ascii="Calibri" w:eastAsia="Times New Roman" w:hAnsi="Calibri" w:cs="Times New Roman"/>
          <w:sz w:val="24"/>
          <w:szCs w:val="24"/>
          <w:lang w:val="en-US" w:eastAsia="en-US"/>
        </w:rPr>
        <w:t xml:space="preserve">the </w:t>
      </w:r>
      <w:r w:rsidRPr="00504F9F">
        <w:rPr>
          <w:rFonts w:ascii="Calibri" w:eastAsia="Times New Roman" w:hAnsi="Calibri" w:cs="Times New Roman"/>
          <w:sz w:val="24"/>
          <w:szCs w:val="24"/>
          <w:lang w:val="en-US" w:eastAsia="en-US"/>
        </w:rPr>
        <w:t>FY 2017-18 is tabulated below:</w:t>
      </w:r>
    </w:p>
    <w:p w:rsidR="00504F9F" w:rsidRDefault="00504F9F" w:rsidP="00EB2FE9">
      <w:pPr>
        <w:spacing w:after="0" w:line="360" w:lineRule="auto"/>
        <w:ind w:left="720"/>
        <w:jc w:val="both"/>
        <w:rPr>
          <w:rFonts w:ascii="Calibri" w:eastAsia="Times New Roman" w:hAnsi="Calibri" w:cs="Times New Roman"/>
          <w:sz w:val="24"/>
          <w:szCs w:val="24"/>
          <w:lang w:val="en-US" w:eastAsia="en-US"/>
        </w:rPr>
      </w:pPr>
    </w:p>
    <w:p w:rsidR="00EB2FE9" w:rsidRDefault="00EB2FE9" w:rsidP="00EB2FE9">
      <w:pPr>
        <w:spacing w:after="0" w:line="360" w:lineRule="auto"/>
        <w:ind w:left="720"/>
        <w:jc w:val="both"/>
        <w:rPr>
          <w:rFonts w:ascii="Calibri" w:eastAsia="Times New Roman" w:hAnsi="Calibri" w:cs="Times New Roman"/>
          <w:sz w:val="24"/>
          <w:szCs w:val="24"/>
          <w:lang w:val="en-US" w:eastAsia="en-US"/>
        </w:rPr>
      </w:pPr>
    </w:p>
    <w:p w:rsidR="007F26F9" w:rsidRPr="00A34291" w:rsidRDefault="00504F9F" w:rsidP="00EB2FE9">
      <w:pPr>
        <w:pStyle w:val="Title"/>
        <w:spacing w:after="240"/>
        <w:rPr>
          <w:lang w:val="en-US"/>
        </w:rPr>
      </w:pPr>
      <w:bookmarkStart w:id="181" w:name="_Toc479072581"/>
      <w:r>
        <w:rPr>
          <w:lang w:val="en-US"/>
        </w:rPr>
        <w:t>Table 6</w:t>
      </w:r>
      <w:r w:rsidR="007F26F9" w:rsidRPr="00F84DE8">
        <w:rPr>
          <w:lang w:val="en-US"/>
        </w:rPr>
        <w:t xml:space="preserve">.1: Existing Tariff </w:t>
      </w:r>
      <w:r w:rsidR="00B5342F">
        <w:rPr>
          <w:lang w:val="en-US"/>
        </w:rPr>
        <w:t>v/s P</w:t>
      </w:r>
      <w:r w:rsidR="00F84DE8" w:rsidRPr="00F84DE8">
        <w:rPr>
          <w:lang w:val="en-US"/>
        </w:rPr>
        <w:t>roposed Tariff for FY 201</w:t>
      </w:r>
      <w:r w:rsidR="00E53932">
        <w:rPr>
          <w:lang w:val="en-US"/>
        </w:rPr>
        <w:t>7</w:t>
      </w:r>
      <w:r w:rsidR="007F26F9" w:rsidRPr="00F84DE8">
        <w:rPr>
          <w:lang w:val="en-US"/>
        </w:rPr>
        <w:t>-1</w:t>
      </w:r>
      <w:r w:rsidR="00E53932">
        <w:rPr>
          <w:lang w:val="en-US"/>
        </w:rPr>
        <w:t>8</w:t>
      </w:r>
      <w:bookmarkEnd w:id="181"/>
    </w:p>
    <w:p w:rsidR="003835B1" w:rsidRDefault="00A023B3" w:rsidP="00EB2FE9">
      <w:pPr>
        <w:spacing w:after="0" w:line="360" w:lineRule="auto"/>
        <w:ind w:left="360"/>
        <w:jc w:val="center"/>
        <w:rPr>
          <w:rFonts w:ascii="Calibri" w:eastAsia="Times New Roman" w:hAnsi="Calibri" w:cs="Times New Roman"/>
          <w:b/>
          <w:bCs/>
          <w:sz w:val="24"/>
          <w:szCs w:val="24"/>
          <w:lang w:val="en-US" w:eastAsia="en-US"/>
        </w:rPr>
      </w:pPr>
      <w:r>
        <w:rPr>
          <w:rFonts w:ascii="Calibri" w:eastAsia="Times New Roman" w:hAnsi="Calibri" w:cs="Times New Roman"/>
          <w:b/>
          <w:bCs/>
          <w:sz w:val="24"/>
          <w:szCs w:val="24"/>
          <w:lang w:val="en-US" w:eastAsia="en-US"/>
        </w:rPr>
        <w:fldChar w:fldCharType="begin"/>
      </w:r>
      <w:r>
        <w:rPr>
          <w:rFonts w:ascii="Calibri" w:eastAsia="Times New Roman" w:hAnsi="Calibri" w:cs="Times New Roman"/>
          <w:b/>
          <w:bCs/>
          <w:sz w:val="24"/>
          <w:szCs w:val="24"/>
          <w:lang w:val="en-US" w:eastAsia="en-US"/>
        </w:rPr>
        <w:instrText xml:space="preserve"> LINK Excel.Sheet.12 "F:\\SANJIB\\NAGALAND\\NERC\\2017-18\\TARIFF ORDER\\TABLE_TO-2017-18.xlsx!6.1!R3C1:R33C4" "" \a \p </w:instrText>
      </w:r>
      <w:r>
        <w:rPr>
          <w:rFonts w:ascii="Calibri" w:eastAsia="Times New Roman" w:hAnsi="Calibri" w:cs="Times New Roman"/>
          <w:b/>
          <w:bCs/>
          <w:sz w:val="24"/>
          <w:szCs w:val="24"/>
          <w:lang w:val="en-US" w:eastAsia="en-US"/>
        </w:rPr>
        <w:fldChar w:fldCharType="separate"/>
      </w:r>
      <w:r w:rsidRPr="00A023B3">
        <w:rPr>
          <w:rFonts w:ascii="Calibri" w:eastAsia="Times New Roman" w:hAnsi="Calibri" w:cs="Times New Roman"/>
          <w:b/>
          <w:bCs/>
          <w:sz w:val="24"/>
          <w:szCs w:val="24"/>
          <w:lang w:val="en-US" w:eastAsia="en-US"/>
        </w:rPr>
        <w:object w:dxaOrig="11880" w:dyaOrig="10275">
          <v:shape id="_x0000_i1097" type="#_x0000_t75" style="width:6in;height:513.75pt">
            <v:imagedata r:id="rId86" o:title=""/>
          </v:shape>
        </w:object>
      </w:r>
      <w:r>
        <w:rPr>
          <w:rFonts w:ascii="Calibri" w:eastAsia="Times New Roman" w:hAnsi="Calibri" w:cs="Times New Roman"/>
          <w:b/>
          <w:bCs/>
          <w:sz w:val="24"/>
          <w:szCs w:val="24"/>
          <w:lang w:val="en-US" w:eastAsia="en-US"/>
        </w:rPr>
        <w:fldChar w:fldCharType="end"/>
      </w:r>
    </w:p>
    <w:p w:rsidR="00EB624D" w:rsidRPr="00EB624D" w:rsidRDefault="001114BF" w:rsidP="001114BF">
      <w:pPr>
        <w:spacing w:after="120" w:line="360" w:lineRule="auto"/>
        <w:ind w:left="720"/>
        <w:jc w:val="both"/>
        <w:rPr>
          <w:rFonts w:ascii="Calibri" w:eastAsia="Times New Roman" w:hAnsi="Calibri" w:cs="Times New Roman"/>
          <w:b/>
          <w:bCs/>
          <w:sz w:val="24"/>
          <w:szCs w:val="24"/>
          <w:lang w:val="en-US" w:eastAsia="en-US"/>
        </w:rPr>
      </w:pPr>
      <w:r>
        <w:rPr>
          <w:rFonts w:ascii="Calibri" w:eastAsia="Times New Roman" w:hAnsi="Calibri" w:cs="Times New Roman"/>
          <w:b/>
          <w:bCs/>
          <w:sz w:val="24"/>
          <w:szCs w:val="24"/>
          <w:lang w:val="en-US" w:eastAsia="en-US"/>
        </w:rPr>
        <w:t>Commission</w:t>
      </w:r>
      <w:r w:rsidR="00EB624D" w:rsidRPr="00EB624D">
        <w:rPr>
          <w:rFonts w:ascii="Calibri" w:eastAsia="Times New Roman" w:hAnsi="Calibri" w:cs="Times New Roman"/>
          <w:b/>
          <w:bCs/>
          <w:sz w:val="24"/>
          <w:szCs w:val="24"/>
          <w:lang w:val="en-US" w:eastAsia="en-US"/>
        </w:rPr>
        <w:t>s analysis</w:t>
      </w:r>
      <w:r w:rsidR="00EB624D">
        <w:rPr>
          <w:rFonts w:ascii="Calibri" w:eastAsia="Times New Roman" w:hAnsi="Calibri" w:cs="Times New Roman"/>
          <w:b/>
          <w:bCs/>
          <w:sz w:val="24"/>
          <w:szCs w:val="24"/>
          <w:lang w:val="en-US" w:eastAsia="en-US"/>
        </w:rPr>
        <w:t>:</w:t>
      </w:r>
    </w:p>
    <w:p w:rsidR="004E115D" w:rsidRDefault="00EB624D" w:rsidP="00EB624D">
      <w:pPr>
        <w:spacing w:after="240" w:line="360" w:lineRule="auto"/>
        <w:ind w:left="720"/>
        <w:jc w:val="both"/>
        <w:rPr>
          <w:rFonts w:ascii="Calibri" w:eastAsia="Times New Roman" w:hAnsi="Calibri" w:cs="Times New Roman"/>
          <w:sz w:val="24"/>
          <w:szCs w:val="24"/>
          <w:lang w:val="en-US" w:eastAsia="en-US"/>
        </w:rPr>
      </w:pPr>
      <w:r w:rsidRPr="00EB624D">
        <w:rPr>
          <w:rFonts w:ascii="Calibri" w:eastAsia="Times New Roman" w:hAnsi="Calibri" w:cs="Times New Roman"/>
          <w:sz w:val="24"/>
          <w:szCs w:val="24"/>
          <w:lang w:val="en-US" w:eastAsia="en-US"/>
        </w:rPr>
        <w:t>The Commission after detailed analysis and prudent scrutiny of the aggregate revenue requirement filed by the DPN, has arrived at a more realistic revenue requirement.</w:t>
      </w:r>
    </w:p>
    <w:p w:rsidR="00EB624D" w:rsidRDefault="00EB624D" w:rsidP="007C2494">
      <w:pPr>
        <w:pStyle w:val="Heading2"/>
        <w:tabs>
          <w:tab w:val="clear" w:pos="0"/>
        </w:tabs>
        <w:spacing w:after="120"/>
        <w:ind w:left="0"/>
        <w:rPr>
          <w:sz w:val="26"/>
          <w:lang w:val="en-US" w:eastAsia="en-US"/>
        </w:rPr>
      </w:pPr>
      <w:bookmarkStart w:id="182" w:name="_Toc479072531"/>
      <w:r>
        <w:rPr>
          <w:sz w:val="26"/>
          <w:lang w:val="en-US" w:eastAsia="en-US"/>
        </w:rPr>
        <w:lastRenderedPageBreak/>
        <w:t>6.2.3</w:t>
      </w:r>
      <w:r w:rsidRPr="00F72746">
        <w:rPr>
          <w:sz w:val="26"/>
          <w:lang w:val="en-US" w:eastAsia="en-US"/>
        </w:rPr>
        <w:tab/>
      </w:r>
      <w:r w:rsidRPr="00EB624D">
        <w:rPr>
          <w:sz w:val="26"/>
          <w:lang w:val="en-US" w:eastAsia="en-US"/>
        </w:rPr>
        <w:t>Tariff approved by the Commission</w:t>
      </w:r>
      <w:bookmarkEnd w:id="182"/>
    </w:p>
    <w:p w:rsidR="00CE256B" w:rsidRDefault="00EB624D" w:rsidP="007C2494">
      <w:pPr>
        <w:spacing w:after="0" w:line="360" w:lineRule="auto"/>
        <w:ind w:left="720"/>
        <w:jc w:val="both"/>
        <w:rPr>
          <w:rFonts w:ascii="Calibri" w:eastAsia="Times New Roman" w:hAnsi="Calibri" w:cs="Times New Roman"/>
          <w:sz w:val="24"/>
          <w:szCs w:val="24"/>
          <w:lang w:val="en-US" w:eastAsia="en-US"/>
        </w:rPr>
      </w:pPr>
      <w:r w:rsidRPr="00EB624D">
        <w:rPr>
          <w:rFonts w:ascii="Calibri" w:eastAsia="Times New Roman" w:hAnsi="Calibri" w:cs="Times New Roman"/>
          <w:sz w:val="24"/>
          <w:szCs w:val="24"/>
          <w:lang w:val="en-US" w:eastAsia="en-US"/>
        </w:rPr>
        <w:t xml:space="preserve">Having </w:t>
      </w:r>
      <w:r>
        <w:rPr>
          <w:rFonts w:ascii="Calibri" w:eastAsia="Times New Roman" w:hAnsi="Calibri" w:cs="Times New Roman"/>
          <w:sz w:val="24"/>
          <w:szCs w:val="24"/>
          <w:lang w:val="en-US" w:eastAsia="en-US"/>
        </w:rPr>
        <w:t>considered the petition of DPN</w:t>
      </w:r>
      <w:r w:rsidRPr="00EB624D">
        <w:rPr>
          <w:rFonts w:ascii="Calibri" w:eastAsia="Times New Roman" w:hAnsi="Calibri" w:cs="Times New Roman"/>
          <w:sz w:val="24"/>
          <w:szCs w:val="24"/>
          <w:lang w:val="en-US" w:eastAsia="en-US"/>
        </w:rPr>
        <w:t xml:space="preserve"> for approval of Annual Revenue Requirement (ARR) and determination of Retail Tariff for supply of energy and having approved the Annual Revenue Requireme</w:t>
      </w:r>
      <w:r>
        <w:rPr>
          <w:rFonts w:ascii="Calibri" w:eastAsia="Times New Roman" w:hAnsi="Calibri" w:cs="Times New Roman"/>
          <w:sz w:val="24"/>
          <w:szCs w:val="24"/>
          <w:lang w:val="en-US" w:eastAsia="en-US"/>
        </w:rPr>
        <w:t xml:space="preserve">nt (ARR) with a gap of </w:t>
      </w:r>
      <w:r w:rsidRPr="007E4470">
        <w:rPr>
          <w:rFonts w:ascii="Rupee Foradian" w:eastAsia="Times New Roman" w:hAnsi="Rupee Foradian" w:cs="Times New Roman"/>
          <w:sz w:val="24"/>
          <w:szCs w:val="24"/>
          <w:lang w:val="en-US" w:eastAsia="en-US"/>
        </w:rPr>
        <w:t>`</w:t>
      </w:r>
      <w:r w:rsidR="007E4470" w:rsidRPr="007E4470">
        <w:rPr>
          <w:rFonts w:ascii="Calibri" w:eastAsia="Times New Roman" w:hAnsi="Calibri" w:cs="Times New Roman"/>
          <w:sz w:val="24"/>
          <w:szCs w:val="24"/>
          <w:lang w:val="en-US" w:eastAsia="en-US"/>
        </w:rPr>
        <w:t>199.69</w:t>
      </w:r>
      <w:r w:rsidRPr="007E4470">
        <w:rPr>
          <w:rFonts w:ascii="Calibri" w:eastAsia="Times New Roman" w:hAnsi="Calibri" w:cs="Times New Roman"/>
          <w:sz w:val="24"/>
          <w:szCs w:val="24"/>
          <w:lang w:val="en-US" w:eastAsia="en-US"/>
        </w:rPr>
        <w:t xml:space="preserve"> Crores,</w:t>
      </w:r>
      <w:r w:rsidRPr="00EB624D">
        <w:rPr>
          <w:rFonts w:ascii="Calibri" w:eastAsia="Times New Roman" w:hAnsi="Calibri" w:cs="Times New Roman"/>
          <w:sz w:val="24"/>
          <w:szCs w:val="24"/>
          <w:lang w:val="en-US" w:eastAsia="en-US"/>
        </w:rPr>
        <w:t xml:space="preserve"> the Commission considers to revise the tariff under Telescopic billing with an average increase of </w:t>
      </w:r>
      <w:r w:rsidR="007E4470" w:rsidRPr="007E4470">
        <w:rPr>
          <w:rFonts w:ascii="Calibri" w:eastAsia="Times New Roman" w:hAnsi="Calibri" w:cs="Times New Roman"/>
          <w:sz w:val="24"/>
          <w:szCs w:val="24"/>
          <w:lang w:val="en-US" w:eastAsia="en-US"/>
        </w:rPr>
        <w:t>2.78</w:t>
      </w:r>
      <w:r w:rsidRPr="007E4470">
        <w:rPr>
          <w:rFonts w:ascii="Calibri" w:eastAsia="Times New Roman" w:hAnsi="Calibri" w:cs="Times New Roman"/>
          <w:sz w:val="24"/>
          <w:szCs w:val="24"/>
          <w:lang w:val="en-US" w:eastAsia="en-US"/>
        </w:rPr>
        <w:t>% as</w:t>
      </w:r>
      <w:r w:rsidRPr="00EB624D">
        <w:rPr>
          <w:rFonts w:ascii="Calibri" w:eastAsia="Times New Roman" w:hAnsi="Calibri" w:cs="Times New Roman"/>
          <w:sz w:val="24"/>
          <w:szCs w:val="24"/>
          <w:lang w:val="en-US" w:eastAsia="en-US"/>
        </w:rPr>
        <w:t xml:space="preserve"> detailed below:</w:t>
      </w:r>
    </w:p>
    <w:p w:rsidR="00E777B9" w:rsidRPr="00A34291" w:rsidRDefault="00662FE8" w:rsidP="007C2494">
      <w:pPr>
        <w:pStyle w:val="Title"/>
        <w:rPr>
          <w:lang w:val="en-US"/>
        </w:rPr>
      </w:pPr>
      <w:bookmarkStart w:id="183" w:name="_Toc479072582"/>
      <w:r w:rsidRPr="00A34291">
        <w:rPr>
          <w:lang w:val="en-US"/>
        </w:rPr>
        <w:t xml:space="preserve">Table </w:t>
      </w:r>
      <w:r w:rsidR="004C4B5F">
        <w:rPr>
          <w:lang w:val="en-US"/>
        </w:rPr>
        <w:t>6.2</w:t>
      </w:r>
      <w:r w:rsidR="004F1880" w:rsidRPr="004E115D">
        <w:rPr>
          <w:lang w:val="en-US"/>
        </w:rPr>
        <w:t>:</w:t>
      </w:r>
      <w:r w:rsidR="00E777B9" w:rsidRPr="004E115D">
        <w:rPr>
          <w:lang w:val="en-US"/>
        </w:rPr>
        <w:t xml:space="preserve">Tariff approved by the Commission for FY </w:t>
      </w:r>
      <w:r w:rsidR="004E115D" w:rsidRPr="004E115D">
        <w:rPr>
          <w:lang w:val="en-US"/>
        </w:rPr>
        <w:t>201</w:t>
      </w:r>
      <w:r w:rsidR="003E2A34">
        <w:rPr>
          <w:lang w:val="en-US"/>
        </w:rPr>
        <w:t>7</w:t>
      </w:r>
      <w:r w:rsidR="004E115D" w:rsidRPr="004E115D">
        <w:rPr>
          <w:lang w:val="en-US"/>
        </w:rPr>
        <w:t>-1</w:t>
      </w:r>
      <w:r w:rsidR="003E2A34">
        <w:rPr>
          <w:lang w:val="en-US"/>
        </w:rPr>
        <w:t>8</w:t>
      </w:r>
      <w:bookmarkEnd w:id="183"/>
    </w:p>
    <w:p w:rsidR="00E777B9" w:rsidRPr="00A34291" w:rsidRDefault="00A023B3" w:rsidP="007C6E25">
      <w:pPr>
        <w:spacing w:after="240" w:line="360" w:lineRule="auto"/>
        <w:ind w:left="720"/>
        <w:jc w:val="center"/>
        <w:rPr>
          <w:rFonts w:ascii="Calibri" w:eastAsia="Times New Roman" w:hAnsi="Calibri" w:cs="Times New Roman"/>
          <w:b/>
          <w:bCs/>
          <w:szCs w:val="24"/>
          <w:lang w:val="en-US" w:eastAsia="en-US"/>
        </w:rPr>
      </w:pPr>
      <w:r>
        <w:rPr>
          <w:rFonts w:ascii="Calibri" w:eastAsia="Times New Roman" w:hAnsi="Calibri" w:cs="Times New Roman"/>
          <w:szCs w:val="24"/>
          <w:lang w:val="en-US" w:eastAsia="en-US"/>
        </w:rPr>
        <w:fldChar w:fldCharType="begin"/>
      </w:r>
      <w:r>
        <w:rPr>
          <w:rFonts w:ascii="Calibri" w:eastAsia="Times New Roman" w:hAnsi="Calibri" w:cs="Times New Roman"/>
          <w:szCs w:val="24"/>
          <w:lang w:val="en-US" w:eastAsia="en-US"/>
        </w:rPr>
        <w:instrText xml:space="preserve"> LINK Excel.Sheet.12 "F:\\SANJIB\\NAGALAND\\NERC\\2017-18\\TARIFF ORDER\\TABLE_TO-2017-18.xlsx!6.2!R3C1:R33C3" "" \a \p </w:instrText>
      </w:r>
      <w:r>
        <w:rPr>
          <w:rFonts w:ascii="Calibri" w:eastAsia="Times New Roman" w:hAnsi="Calibri" w:cs="Times New Roman"/>
          <w:szCs w:val="24"/>
          <w:lang w:val="en-US" w:eastAsia="en-US"/>
        </w:rPr>
        <w:fldChar w:fldCharType="separate"/>
      </w:r>
      <w:r w:rsidR="00C31954" w:rsidRPr="00A023B3">
        <w:rPr>
          <w:rFonts w:ascii="Calibri" w:eastAsia="Times New Roman" w:hAnsi="Calibri" w:cs="Times New Roman"/>
          <w:szCs w:val="24"/>
          <w:lang w:val="en-US" w:eastAsia="en-US"/>
        </w:rPr>
        <w:object w:dxaOrig="8070" w:dyaOrig="10320">
          <v:shape id="_x0000_i1098" type="#_x0000_t75" style="width:383.25pt;height:489.75pt">
            <v:imagedata r:id="rId87" o:title=""/>
          </v:shape>
        </w:object>
      </w:r>
      <w:r>
        <w:rPr>
          <w:rFonts w:ascii="Calibri" w:eastAsia="Times New Roman" w:hAnsi="Calibri" w:cs="Times New Roman"/>
          <w:szCs w:val="24"/>
          <w:lang w:val="en-US" w:eastAsia="en-US"/>
        </w:rPr>
        <w:fldChar w:fldCharType="end"/>
      </w:r>
    </w:p>
    <w:p w:rsidR="00E777B9" w:rsidRPr="00A34291" w:rsidRDefault="00E777B9" w:rsidP="004C4B5F">
      <w:pPr>
        <w:spacing w:after="240" w:line="360" w:lineRule="auto"/>
        <w:ind w:left="720"/>
        <w:jc w:val="both"/>
        <w:rPr>
          <w:rFonts w:ascii="Calibri" w:eastAsia="Times New Roman" w:hAnsi="Calibri" w:cs="Times New Roman"/>
          <w:sz w:val="24"/>
          <w:szCs w:val="24"/>
          <w:lang w:val="en-US" w:eastAsia="en-US"/>
        </w:rPr>
      </w:pPr>
      <w:r w:rsidRPr="00A34291">
        <w:rPr>
          <w:rFonts w:ascii="Calibri" w:eastAsia="Times New Roman" w:hAnsi="Calibri" w:cs="Times New Roman"/>
          <w:sz w:val="24"/>
          <w:szCs w:val="24"/>
          <w:lang w:val="en-US" w:eastAsia="en-US"/>
        </w:rPr>
        <w:t>Details are given in tariff schedule in the Appendix.</w:t>
      </w:r>
    </w:p>
    <w:p w:rsidR="004C4B5F" w:rsidRDefault="004C4B5F" w:rsidP="004C4B5F">
      <w:pPr>
        <w:pStyle w:val="Heading2"/>
        <w:tabs>
          <w:tab w:val="clear" w:pos="0"/>
        </w:tabs>
        <w:spacing w:after="240"/>
        <w:ind w:left="0"/>
        <w:rPr>
          <w:sz w:val="26"/>
          <w:lang w:val="en-US" w:eastAsia="en-US"/>
        </w:rPr>
      </w:pPr>
      <w:bookmarkStart w:id="184" w:name="_Toc479072532"/>
      <w:r>
        <w:rPr>
          <w:sz w:val="26"/>
          <w:lang w:val="en-US" w:eastAsia="en-US"/>
        </w:rPr>
        <w:lastRenderedPageBreak/>
        <w:t>6.2.4</w:t>
      </w:r>
      <w:r w:rsidRPr="00F72746">
        <w:rPr>
          <w:sz w:val="26"/>
          <w:lang w:val="en-US" w:eastAsia="en-US"/>
        </w:rPr>
        <w:tab/>
      </w:r>
      <w:r>
        <w:rPr>
          <w:sz w:val="26"/>
          <w:lang w:val="en-US" w:eastAsia="en-US"/>
        </w:rPr>
        <w:t>Common Items</w:t>
      </w:r>
      <w:bookmarkEnd w:id="184"/>
    </w:p>
    <w:p w:rsidR="00E27345" w:rsidRDefault="004C4B5F" w:rsidP="004C4B5F">
      <w:pPr>
        <w:spacing w:after="240" w:line="360" w:lineRule="auto"/>
        <w:ind w:left="720"/>
        <w:jc w:val="both"/>
        <w:rPr>
          <w:rFonts w:ascii="Calibri" w:eastAsia="Times New Roman" w:hAnsi="Calibri" w:cs="Times New Roman"/>
          <w:sz w:val="24"/>
          <w:szCs w:val="24"/>
          <w:lang w:val="en-US" w:eastAsia="en-US"/>
        </w:rPr>
      </w:pPr>
      <w:r w:rsidRPr="004C4B5F">
        <w:rPr>
          <w:rFonts w:ascii="Calibri" w:eastAsia="Times New Roman" w:hAnsi="Calibri" w:cs="Times New Roman"/>
          <w:sz w:val="24"/>
          <w:szCs w:val="24"/>
          <w:lang w:val="en-US" w:eastAsia="en-US"/>
        </w:rPr>
        <w:t>DPN has not proposed any changes in rates and general conditions of supply of electricity to consumers. The Commission has approved it as given in Tariff Schedule in Appendix.</w:t>
      </w:r>
    </w:p>
    <w:p w:rsidR="004C4B5F" w:rsidRDefault="004C4B5F" w:rsidP="004C4B5F">
      <w:pPr>
        <w:pStyle w:val="Heading2"/>
        <w:tabs>
          <w:tab w:val="clear" w:pos="0"/>
        </w:tabs>
        <w:spacing w:after="240"/>
        <w:ind w:left="0"/>
        <w:rPr>
          <w:sz w:val="26"/>
          <w:lang w:val="en-US" w:eastAsia="en-US"/>
        </w:rPr>
      </w:pPr>
      <w:bookmarkStart w:id="185" w:name="_Toc479072533"/>
      <w:r>
        <w:rPr>
          <w:sz w:val="26"/>
          <w:lang w:val="en-US" w:eastAsia="en-US"/>
        </w:rPr>
        <w:t>6.2.5</w:t>
      </w:r>
      <w:r w:rsidRPr="00F72746">
        <w:rPr>
          <w:sz w:val="26"/>
          <w:lang w:val="en-US" w:eastAsia="en-US"/>
        </w:rPr>
        <w:tab/>
      </w:r>
      <w:r w:rsidR="00B5342F">
        <w:rPr>
          <w:sz w:val="26"/>
          <w:lang w:val="en-US" w:eastAsia="en-US"/>
        </w:rPr>
        <w:t>Miscellaneous C</w:t>
      </w:r>
      <w:r w:rsidRPr="004C4B5F">
        <w:rPr>
          <w:sz w:val="26"/>
          <w:lang w:val="en-US" w:eastAsia="en-US"/>
        </w:rPr>
        <w:t>harges</w:t>
      </w:r>
      <w:bookmarkEnd w:id="185"/>
    </w:p>
    <w:p w:rsidR="004C4B5F" w:rsidRDefault="004C4B5F" w:rsidP="004C4B5F">
      <w:pPr>
        <w:spacing w:after="240" w:line="360" w:lineRule="auto"/>
        <w:ind w:left="720"/>
        <w:jc w:val="both"/>
        <w:rPr>
          <w:rFonts w:ascii="Calibri" w:eastAsia="Times New Roman" w:hAnsi="Calibri" w:cs="Times New Roman"/>
          <w:sz w:val="24"/>
          <w:szCs w:val="24"/>
          <w:lang w:val="en-US" w:eastAsia="en-US"/>
        </w:rPr>
      </w:pPr>
      <w:r w:rsidRPr="004C4B5F">
        <w:rPr>
          <w:rFonts w:ascii="Calibri" w:eastAsia="Times New Roman" w:hAnsi="Calibri" w:cs="Times New Roman"/>
          <w:sz w:val="24"/>
          <w:szCs w:val="24"/>
          <w:lang w:val="en-US" w:eastAsia="en-US"/>
        </w:rPr>
        <w:t xml:space="preserve">DPN has not proposed any changes in the  miscellaneous items. The Commission has approved the same rates for all miscellaneous items of services as given in the Tariff Schedule in Appendix.  </w:t>
      </w:r>
    </w:p>
    <w:p w:rsidR="00E777B9" w:rsidRPr="005C7711" w:rsidRDefault="00E777B9" w:rsidP="005C7711">
      <w:pPr>
        <w:spacing w:after="0" w:line="360" w:lineRule="auto"/>
        <w:jc w:val="both"/>
        <w:rPr>
          <w:rFonts w:ascii="Calibri" w:eastAsia="Times New Roman" w:hAnsi="Calibri" w:cs="Times New Roman"/>
          <w:b/>
          <w:sz w:val="24"/>
          <w:szCs w:val="24"/>
          <w:lang w:val="en-US" w:eastAsia="en-US"/>
        </w:rPr>
      </w:pPr>
      <w:r w:rsidRPr="005C7711">
        <w:rPr>
          <w:rFonts w:ascii="Calibri" w:eastAsia="Times New Roman" w:hAnsi="Calibri" w:cs="Times New Roman"/>
          <w:b/>
          <w:sz w:val="24"/>
          <w:szCs w:val="24"/>
          <w:lang w:val="en-US" w:eastAsia="en-US"/>
        </w:rPr>
        <w:t>This order sha</w:t>
      </w:r>
      <w:r w:rsidR="00E342EE" w:rsidRPr="005C7711">
        <w:rPr>
          <w:rFonts w:ascii="Calibri" w:eastAsia="Times New Roman" w:hAnsi="Calibri" w:cs="Times New Roman"/>
          <w:b/>
          <w:sz w:val="24"/>
          <w:szCs w:val="24"/>
          <w:lang w:val="en-US" w:eastAsia="en-US"/>
        </w:rPr>
        <w:t xml:space="preserve">ll come into force </w:t>
      </w:r>
      <w:r w:rsidR="00CE256B" w:rsidRPr="005C7711">
        <w:rPr>
          <w:rFonts w:ascii="Calibri" w:eastAsia="Times New Roman" w:hAnsi="Calibri" w:cs="Times New Roman"/>
          <w:b/>
          <w:sz w:val="24"/>
          <w:szCs w:val="24"/>
          <w:lang w:val="en-US" w:eastAsia="en-US"/>
        </w:rPr>
        <w:t>from 01.04.201</w:t>
      </w:r>
      <w:r w:rsidR="003E2A34">
        <w:rPr>
          <w:rFonts w:ascii="Calibri" w:eastAsia="Times New Roman" w:hAnsi="Calibri" w:cs="Times New Roman"/>
          <w:b/>
          <w:sz w:val="24"/>
          <w:szCs w:val="24"/>
          <w:lang w:val="en-US" w:eastAsia="en-US"/>
        </w:rPr>
        <w:t>7</w:t>
      </w:r>
      <w:r w:rsidRPr="005C7711">
        <w:rPr>
          <w:rFonts w:ascii="Calibri" w:eastAsia="Times New Roman" w:hAnsi="Calibri" w:cs="Times New Roman"/>
          <w:b/>
          <w:sz w:val="24"/>
          <w:szCs w:val="24"/>
          <w:lang w:val="en-US" w:eastAsia="en-US"/>
        </w:rPr>
        <w:t xml:space="preserve"> and shall remain effective till revised/ amended by the Commission. The Order shall be given wide publicity by the </w:t>
      </w:r>
      <w:r w:rsidR="004C4B5F">
        <w:rPr>
          <w:rFonts w:ascii="Calibri" w:eastAsia="Times New Roman" w:hAnsi="Calibri" w:cs="Times New Roman"/>
          <w:b/>
          <w:sz w:val="24"/>
          <w:szCs w:val="24"/>
          <w:lang w:val="en-US" w:eastAsia="en-US"/>
        </w:rPr>
        <w:t>p</w:t>
      </w:r>
      <w:r w:rsidRPr="005C7711">
        <w:rPr>
          <w:rFonts w:ascii="Calibri" w:eastAsia="Times New Roman" w:hAnsi="Calibri" w:cs="Times New Roman"/>
          <w:b/>
          <w:sz w:val="24"/>
          <w:szCs w:val="24"/>
          <w:lang w:val="en-US" w:eastAsia="en-US"/>
        </w:rPr>
        <w:t>etitioner for information of the general public.</w:t>
      </w:r>
    </w:p>
    <w:p w:rsidR="00E777B9" w:rsidRDefault="00E777B9" w:rsidP="00757011">
      <w:pPr>
        <w:spacing w:after="0" w:line="360" w:lineRule="auto"/>
        <w:jc w:val="both"/>
        <w:rPr>
          <w:rFonts w:ascii="Calibri" w:eastAsia="Times New Roman" w:hAnsi="Calibri" w:cs="Times New Roman"/>
          <w:sz w:val="24"/>
          <w:szCs w:val="24"/>
          <w:lang w:val="en-US" w:eastAsia="en-US"/>
        </w:rPr>
      </w:pPr>
    </w:p>
    <w:p w:rsidR="00C20500" w:rsidRDefault="00C20500" w:rsidP="00757011">
      <w:pPr>
        <w:spacing w:after="0" w:line="360" w:lineRule="auto"/>
        <w:jc w:val="both"/>
        <w:rPr>
          <w:rFonts w:ascii="Calibri" w:eastAsia="Times New Roman" w:hAnsi="Calibri" w:cs="Times New Roman"/>
          <w:sz w:val="24"/>
          <w:szCs w:val="24"/>
          <w:lang w:val="en-US" w:eastAsia="en-US"/>
        </w:rPr>
      </w:pPr>
    </w:p>
    <w:p w:rsidR="005C7711" w:rsidRPr="00A34291" w:rsidRDefault="005C7711" w:rsidP="00757011">
      <w:pPr>
        <w:spacing w:after="0" w:line="360" w:lineRule="auto"/>
        <w:jc w:val="both"/>
        <w:rPr>
          <w:rFonts w:ascii="Calibri" w:eastAsia="Times New Roman" w:hAnsi="Calibri" w:cs="Times New Roman"/>
          <w:sz w:val="24"/>
          <w:szCs w:val="24"/>
          <w:lang w:val="en-US" w:eastAsia="en-US"/>
        </w:rPr>
      </w:pPr>
    </w:p>
    <w:p w:rsidR="00E777B9" w:rsidRPr="00A34291" w:rsidRDefault="004949B9" w:rsidP="00757011">
      <w:pPr>
        <w:tabs>
          <w:tab w:val="left" w:pos="7590"/>
        </w:tabs>
        <w:spacing w:after="0" w:line="360" w:lineRule="auto"/>
        <w:jc w:val="both"/>
        <w:rPr>
          <w:rFonts w:ascii="Calibri" w:eastAsia="Times New Roman" w:hAnsi="Calibri" w:cs="Times New Roman"/>
          <w:b/>
          <w:sz w:val="24"/>
          <w:szCs w:val="24"/>
          <w:lang w:val="en-US" w:eastAsia="en-US"/>
        </w:rPr>
      </w:pPr>
      <w:r w:rsidRPr="00A34291">
        <w:rPr>
          <w:rFonts w:ascii="Calibri" w:eastAsia="Times New Roman" w:hAnsi="Calibri" w:cs="Times New Roman"/>
          <w:sz w:val="24"/>
          <w:szCs w:val="24"/>
          <w:lang w:val="en-US" w:eastAsia="en-US"/>
        </w:rPr>
        <w:tab/>
      </w:r>
      <w:r w:rsidRPr="00A34291">
        <w:rPr>
          <w:rFonts w:ascii="Calibri" w:eastAsia="Times New Roman" w:hAnsi="Calibri" w:cs="Times New Roman"/>
          <w:b/>
          <w:sz w:val="24"/>
          <w:szCs w:val="24"/>
          <w:lang w:val="en-US" w:eastAsia="en-US"/>
        </w:rPr>
        <w:t>Sd/-</w:t>
      </w:r>
    </w:p>
    <w:p w:rsidR="00E777B9" w:rsidRPr="00A34291" w:rsidRDefault="00EA3DD7" w:rsidP="00BA0F64">
      <w:pPr>
        <w:spacing w:after="0" w:line="360" w:lineRule="auto"/>
        <w:ind w:left="5760" w:firstLine="720"/>
        <w:jc w:val="both"/>
        <w:rPr>
          <w:rFonts w:ascii="Calibri" w:eastAsia="Times New Roman" w:hAnsi="Calibri" w:cs="Times New Roman"/>
          <w:b/>
          <w:sz w:val="24"/>
          <w:szCs w:val="24"/>
          <w:lang w:val="en-US" w:eastAsia="en-US"/>
        </w:rPr>
      </w:pPr>
      <w:r>
        <w:rPr>
          <w:rFonts w:ascii="Calibri" w:eastAsia="Times New Roman" w:hAnsi="Calibri" w:cs="Times New Roman"/>
          <w:b/>
          <w:sz w:val="24"/>
          <w:szCs w:val="24"/>
          <w:lang w:val="en-US" w:eastAsia="en-US"/>
        </w:rPr>
        <w:t>(</w:t>
      </w:r>
      <w:r w:rsidR="00BA0F64">
        <w:rPr>
          <w:rFonts w:ascii="Calibri" w:hAnsi="Calibri"/>
          <w:b/>
          <w:sz w:val="28"/>
          <w:szCs w:val="28"/>
        </w:rPr>
        <w:t>Er. IMLIKUMZUK AO</w:t>
      </w:r>
      <w:r>
        <w:rPr>
          <w:rFonts w:ascii="Calibri" w:eastAsia="Times New Roman" w:hAnsi="Calibri" w:cs="Times New Roman"/>
          <w:b/>
          <w:sz w:val="24"/>
          <w:szCs w:val="24"/>
          <w:lang w:val="en-US" w:eastAsia="en-US"/>
        </w:rPr>
        <w:t>)</w:t>
      </w:r>
    </w:p>
    <w:p w:rsidR="00E777B9" w:rsidRPr="00A34291" w:rsidRDefault="00E777B9" w:rsidP="00C20500">
      <w:pPr>
        <w:spacing w:after="0" w:line="360" w:lineRule="auto"/>
        <w:jc w:val="both"/>
        <w:rPr>
          <w:rFonts w:ascii="Calibri" w:eastAsia="Times New Roman" w:hAnsi="Calibri" w:cs="Times New Roman"/>
          <w:b/>
          <w:sz w:val="24"/>
          <w:szCs w:val="24"/>
          <w:lang w:val="en-US" w:eastAsia="en-US"/>
        </w:rPr>
      </w:pPr>
      <w:r w:rsidRPr="00A34291">
        <w:rPr>
          <w:rFonts w:ascii="Calibri" w:eastAsia="Times New Roman" w:hAnsi="Calibri" w:cs="Times New Roman"/>
          <w:b/>
          <w:sz w:val="24"/>
          <w:szCs w:val="24"/>
          <w:lang w:val="en-US" w:eastAsia="en-US"/>
        </w:rPr>
        <w:t xml:space="preserve">Place: </w:t>
      </w:r>
      <w:r w:rsidR="00BA0F64">
        <w:rPr>
          <w:rFonts w:ascii="Calibri" w:eastAsia="Times New Roman" w:hAnsi="Calibri" w:cs="Times New Roman"/>
          <w:b/>
          <w:sz w:val="24"/>
          <w:szCs w:val="24"/>
          <w:lang w:val="en-US" w:eastAsia="en-US"/>
        </w:rPr>
        <w:t>Kohima</w:t>
      </w:r>
      <w:r w:rsidR="00A34291" w:rsidRPr="00A34291">
        <w:rPr>
          <w:rFonts w:ascii="Calibri" w:eastAsia="Times New Roman" w:hAnsi="Calibri" w:cs="Times New Roman"/>
          <w:b/>
          <w:sz w:val="24"/>
          <w:szCs w:val="24"/>
          <w:lang w:val="en-US" w:eastAsia="en-US"/>
        </w:rPr>
        <w:t>.</w:t>
      </w:r>
      <w:r w:rsidR="00BA0F64">
        <w:rPr>
          <w:rFonts w:ascii="Calibri" w:eastAsia="Times New Roman" w:hAnsi="Calibri" w:cs="Times New Roman"/>
          <w:b/>
          <w:sz w:val="24"/>
          <w:szCs w:val="24"/>
          <w:lang w:val="en-US" w:eastAsia="en-US"/>
        </w:rPr>
        <w:tab/>
      </w:r>
      <w:r w:rsidR="00BA0F64">
        <w:rPr>
          <w:rFonts w:ascii="Calibri" w:eastAsia="Times New Roman" w:hAnsi="Calibri" w:cs="Times New Roman"/>
          <w:b/>
          <w:sz w:val="24"/>
          <w:szCs w:val="24"/>
          <w:lang w:val="en-US" w:eastAsia="en-US"/>
        </w:rPr>
        <w:tab/>
      </w:r>
      <w:r w:rsidR="00BA0F64">
        <w:rPr>
          <w:rFonts w:ascii="Calibri" w:eastAsia="Times New Roman" w:hAnsi="Calibri" w:cs="Times New Roman"/>
          <w:b/>
          <w:sz w:val="24"/>
          <w:szCs w:val="24"/>
          <w:lang w:val="en-US" w:eastAsia="en-US"/>
        </w:rPr>
        <w:tab/>
      </w:r>
      <w:r w:rsidR="00BA0F64">
        <w:rPr>
          <w:rFonts w:ascii="Calibri" w:eastAsia="Times New Roman" w:hAnsi="Calibri" w:cs="Times New Roman"/>
          <w:b/>
          <w:sz w:val="24"/>
          <w:szCs w:val="24"/>
          <w:lang w:val="en-US" w:eastAsia="en-US"/>
        </w:rPr>
        <w:tab/>
      </w:r>
      <w:r w:rsidR="00BA0F64">
        <w:rPr>
          <w:rFonts w:ascii="Calibri" w:eastAsia="Times New Roman" w:hAnsi="Calibri" w:cs="Times New Roman"/>
          <w:b/>
          <w:sz w:val="24"/>
          <w:szCs w:val="24"/>
          <w:lang w:val="en-US" w:eastAsia="en-US"/>
        </w:rPr>
        <w:tab/>
      </w:r>
      <w:r w:rsidR="00BA0F64">
        <w:rPr>
          <w:rFonts w:ascii="Calibri" w:eastAsia="Times New Roman" w:hAnsi="Calibri" w:cs="Times New Roman"/>
          <w:b/>
          <w:sz w:val="24"/>
          <w:szCs w:val="24"/>
          <w:lang w:val="en-US" w:eastAsia="en-US"/>
        </w:rPr>
        <w:tab/>
      </w:r>
      <w:r w:rsidR="00BA0F64">
        <w:rPr>
          <w:rFonts w:ascii="Calibri" w:eastAsia="Times New Roman" w:hAnsi="Calibri" w:cs="Times New Roman"/>
          <w:b/>
          <w:sz w:val="24"/>
          <w:szCs w:val="24"/>
          <w:lang w:val="en-US" w:eastAsia="en-US"/>
        </w:rPr>
        <w:tab/>
      </w:r>
      <w:r w:rsidR="00EA3DD7" w:rsidRPr="00A34291">
        <w:rPr>
          <w:rFonts w:ascii="Calibri" w:eastAsia="Times New Roman" w:hAnsi="Calibri" w:cs="Times New Roman"/>
          <w:b/>
          <w:sz w:val="24"/>
          <w:szCs w:val="24"/>
          <w:lang w:val="en-US" w:eastAsia="en-US"/>
        </w:rPr>
        <w:t>Chair</w:t>
      </w:r>
      <w:r w:rsidR="00BA0F64">
        <w:rPr>
          <w:rFonts w:ascii="Calibri" w:eastAsia="Times New Roman" w:hAnsi="Calibri" w:cs="Times New Roman"/>
          <w:b/>
          <w:sz w:val="24"/>
          <w:szCs w:val="24"/>
          <w:lang w:val="en-US" w:eastAsia="en-US"/>
        </w:rPr>
        <w:t>man-cum-Member</w:t>
      </w:r>
    </w:p>
    <w:p w:rsidR="00E777B9" w:rsidRPr="00A34291" w:rsidRDefault="00E777B9" w:rsidP="00C20500">
      <w:pPr>
        <w:spacing w:after="0" w:line="360" w:lineRule="auto"/>
        <w:jc w:val="both"/>
        <w:rPr>
          <w:rFonts w:ascii="Calibri" w:eastAsia="Times New Roman" w:hAnsi="Calibri" w:cs="Times New Roman"/>
          <w:b/>
          <w:sz w:val="24"/>
          <w:szCs w:val="24"/>
          <w:lang w:val="en-US" w:eastAsia="en-US"/>
        </w:rPr>
      </w:pPr>
      <w:r w:rsidRPr="00A34291">
        <w:rPr>
          <w:rFonts w:ascii="Calibri" w:eastAsia="Times New Roman" w:hAnsi="Calibri" w:cs="Times New Roman"/>
          <w:b/>
          <w:sz w:val="24"/>
          <w:szCs w:val="24"/>
          <w:lang w:val="en-US" w:eastAsia="en-US"/>
        </w:rPr>
        <w:t xml:space="preserve">Date:  </w:t>
      </w:r>
      <w:r w:rsidR="003835B1" w:rsidRPr="0063308E">
        <w:rPr>
          <w:rFonts w:ascii="Calibri" w:eastAsia="Times New Roman" w:hAnsi="Calibri" w:cs="Times New Roman"/>
          <w:b/>
          <w:sz w:val="24"/>
          <w:szCs w:val="24"/>
          <w:lang w:val="en-US" w:eastAsia="en-US"/>
        </w:rPr>
        <w:t>2</w:t>
      </w:r>
      <w:r w:rsidR="00946918" w:rsidRPr="0063308E">
        <w:rPr>
          <w:rFonts w:ascii="Calibri" w:eastAsia="Times New Roman" w:hAnsi="Calibri" w:cs="Times New Roman"/>
          <w:b/>
          <w:sz w:val="24"/>
          <w:szCs w:val="24"/>
          <w:lang w:val="en-US" w:eastAsia="en-US"/>
        </w:rPr>
        <w:t>8</w:t>
      </w:r>
      <w:r w:rsidR="00F41199" w:rsidRPr="0063308E">
        <w:rPr>
          <w:rFonts w:ascii="Calibri" w:eastAsia="Times New Roman" w:hAnsi="Calibri" w:cs="Times New Roman"/>
          <w:b/>
          <w:sz w:val="24"/>
          <w:szCs w:val="24"/>
          <w:lang w:val="en-US" w:eastAsia="en-US"/>
        </w:rPr>
        <w:t>.03</w:t>
      </w:r>
      <w:r w:rsidR="00A34291" w:rsidRPr="0063308E">
        <w:rPr>
          <w:rFonts w:ascii="Calibri" w:eastAsia="Times New Roman" w:hAnsi="Calibri" w:cs="Times New Roman"/>
          <w:b/>
          <w:sz w:val="24"/>
          <w:szCs w:val="24"/>
          <w:lang w:val="en-US" w:eastAsia="en-US"/>
        </w:rPr>
        <w:t>.201</w:t>
      </w:r>
      <w:r w:rsidR="00F41199" w:rsidRPr="0063308E">
        <w:rPr>
          <w:rFonts w:ascii="Calibri" w:eastAsia="Times New Roman" w:hAnsi="Calibri" w:cs="Times New Roman"/>
          <w:b/>
          <w:sz w:val="24"/>
          <w:szCs w:val="24"/>
          <w:lang w:val="en-US" w:eastAsia="en-US"/>
        </w:rPr>
        <w:t>7</w:t>
      </w:r>
      <w:r w:rsidR="00E342EE" w:rsidRPr="0063308E">
        <w:rPr>
          <w:rFonts w:ascii="Calibri" w:eastAsia="Times New Roman" w:hAnsi="Calibri" w:cs="Times New Roman"/>
          <w:b/>
          <w:sz w:val="24"/>
          <w:szCs w:val="24"/>
          <w:lang w:val="en-US" w:eastAsia="en-US"/>
        </w:rPr>
        <w:t>.</w:t>
      </w:r>
      <w:r w:rsidR="00BA0F64">
        <w:rPr>
          <w:rFonts w:ascii="Calibri" w:eastAsia="Times New Roman" w:hAnsi="Calibri" w:cs="Times New Roman"/>
          <w:b/>
          <w:sz w:val="24"/>
          <w:szCs w:val="24"/>
          <w:lang w:val="en-US" w:eastAsia="en-US"/>
        </w:rPr>
        <w:tab/>
      </w:r>
      <w:r w:rsidR="00BA0F64">
        <w:rPr>
          <w:rFonts w:ascii="Calibri" w:eastAsia="Times New Roman" w:hAnsi="Calibri" w:cs="Times New Roman"/>
          <w:b/>
          <w:sz w:val="24"/>
          <w:szCs w:val="24"/>
          <w:lang w:val="en-US" w:eastAsia="en-US"/>
        </w:rPr>
        <w:tab/>
      </w:r>
      <w:r w:rsidR="00BA0F64">
        <w:rPr>
          <w:rFonts w:ascii="Calibri" w:eastAsia="Times New Roman" w:hAnsi="Calibri" w:cs="Times New Roman"/>
          <w:b/>
          <w:sz w:val="24"/>
          <w:szCs w:val="24"/>
          <w:lang w:val="en-US" w:eastAsia="en-US"/>
        </w:rPr>
        <w:tab/>
      </w:r>
      <w:r w:rsidR="00BA0F64">
        <w:rPr>
          <w:rFonts w:ascii="Calibri" w:eastAsia="Times New Roman" w:hAnsi="Calibri" w:cs="Times New Roman"/>
          <w:b/>
          <w:sz w:val="24"/>
          <w:szCs w:val="24"/>
          <w:lang w:val="en-US" w:eastAsia="en-US"/>
        </w:rPr>
        <w:tab/>
      </w:r>
      <w:r w:rsidR="00BA0F64">
        <w:rPr>
          <w:rFonts w:ascii="Calibri" w:eastAsia="Times New Roman" w:hAnsi="Calibri" w:cs="Times New Roman"/>
          <w:b/>
          <w:sz w:val="24"/>
          <w:szCs w:val="24"/>
          <w:lang w:val="en-US" w:eastAsia="en-US"/>
        </w:rPr>
        <w:tab/>
      </w:r>
      <w:r w:rsidR="00BA0F64">
        <w:rPr>
          <w:rFonts w:ascii="Calibri" w:eastAsia="Times New Roman" w:hAnsi="Calibri" w:cs="Times New Roman"/>
          <w:b/>
          <w:sz w:val="24"/>
          <w:szCs w:val="24"/>
          <w:lang w:val="en-US" w:eastAsia="en-US"/>
        </w:rPr>
        <w:tab/>
      </w:r>
      <w:r w:rsidR="00BA0F64">
        <w:rPr>
          <w:rFonts w:ascii="Calibri" w:eastAsia="Times New Roman" w:hAnsi="Calibri" w:cs="Times New Roman"/>
          <w:b/>
          <w:sz w:val="24"/>
          <w:szCs w:val="24"/>
          <w:lang w:val="en-US" w:eastAsia="en-US"/>
        </w:rPr>
        <w:tab/>
        <w:t xml:space="preserve">         NERC, Kohima.</w:t>
      </w:r>
    </w:p>
    <w:p w:rsidR="001251DB" w:rsidRPr="00813B5C" w:rsidRDefault="001251DB" w:rsidP="00757011">
      <w:pPr>
        <w:widowControl w:val="0"/>
        <w:autoSpaceDE w:val="0"/>
        <w:autoSpaceDN w:val="0"/>
        <w:adjustRightInd w:val="0"/>
        <w:spacing w:after="0" w:line="360" w:lineRule="auto"/>
        <w:ind w:left="851"/>
        <w:jc w:val="both"/>
        <w:rPr>
          <w:sz w:val="24"/>
          <w:szCs w:val="24"/>
          <w:highlight w:val="red"/>
        </w:rPr>
      </w:pPr>
    </w:p>
    <w:p w:rsidR="00E777B9" w:rsidRPr="00813B5C" w:rsidRDefault="00E777B9" w:rsidP="00757011">
      <w:pPr>
        <w:widowControl w:val="0"/>
        <w:autoSpaceDE w:val="0"/>
        <w:autoSpaceDN w:val="0"/>
        <w:adjustRightInd w:val="0"/>
        <w:spacing w:after="0" w:line="360" w:lineRule="auto"/>
        <w:ind w:left="851"/>
        <w:jc w:val="both"/>
        <w:rPr>
          <w:sz w:val="24"/>
          <w:szCs w:val="24"/>
          <w:highlight w:val="red"/>
        </w:rPr>
      </w:pPr>
    </w:p>
    <w:p w:rsidR="006A7EC8" w:rsidRPr="00813B5C" w:rsidRDefault="006A7EC8" w:rsidP="00757011">
      <w:pPr>
        <w:widowControl w:val="0"/>
        <w:autoSpaceDE w:val="0"/>
        <w:autoSpaceDN w:val="0"/>
        <w:adjustRightInd w:val="0"/>
        <w:spacing w:after="0" w:line="360" w:lineRule="auto"/>
        <w:ind w:left="851"/>
        <w:jc w:val="both"/>
        <w:rPr>
          <w:sz w:val="24"/>
          <w:szCs w:val="24"/>
          <w:highlight w:val="red"/>
        </w:rPr>
      </w:pPr>
    </w:p>
    <w:p w:rsidR="00E777B9" w:rsidRPr="00813B5C" w:rsidRDefault="00E777B9" w:rsidP="00757011">
      <w:pPr>
        <w:widowControl w:val="0"/>
        <w:autoSpaceDE w:val="0"/>
        <w:autoSpaceDN w:val="0"/>
        <w:adjustRightInd w:val="0"/>
        <w:spacing w:after="0" w:line="360" w:lineRule="auto"/>
        <w:ind w:left="851"/>
        <w:jc w:val="both"/>
        <w:rPr>
          <w:sz w:val="24"/>
          <w:szCs w:val="24"/>
          <w:highlight w:val="red"/>
        </w:rPr>
      </w:pPr>
    </w:p>
    <w:p w:rsidR="00662FE8" w:rsidRPr="00813B5C" w:rsidRDefault="00662FE8" w:rsidP="00757011">
      <w:pPr>
        <w:widowControl w:val="0"/>
        <w:autoSpaceDE w:val="0"/>
        <w:autoSpaceDN w:val="0"/>
        <w:adjustRightInd w:val="0"/>
        <w:spacing w:after="0" w:line="360" w:lineRule="auto"/>
        <w:ind w:left="851"/>
        <w:jc w:val="both"/>
        <w:rPr>
          <w:sz w:val="24"/>
          <w:szCs w:val="24"/>
          <w:highlight w:val="red"/>
        </w:rPr>
      </w:pPr>
    </w:p>
    <w:p w:rsidR="00E27345" w:rsidRDefault="00E27345" w:rsidP="00757011">
      <w:pPr>
        <w:widowControl w:val="0"/>
        <w:autoSpaceDE w:val="0"/>
        <w:autoSpaceDN w:val="0"/>
        <w:adjustRightInd w:val="0"/>
        <w:spacing w:after="0" w:line="360" w:lineRule="auto"/>
        <w:ind w:left="851"/>
        <w:jc w:val="both"/>
        <w:rPr>
          <w:sz w:val="24"/>
          <w:szCs w:val="24"/>
          <w:highlight w:val="red"/>
        </w:rPr>
      </w:pPr>
    </w:p>
    <w:p w:rsidR="0004136C" w:rsidRPr="00813B5C" w:rsidRDefault="0004136C" w:rsidP="00757011">
      <w:pPr>
        <w:widowControl w:val="0"/>
        <w:autoSpaceDE w:val="0"/>
        <w:autoSpaceDN w:val="0"/>
        <w:adjustRightInd w:val="0"/>
        <w:spacing w:after="0" w:line="360" w:lineRule="auto"/>
        <w:ind w:left="851"/>
        <w:jc w:val="both"/>
        <w:rPr>
          <w:sz w:val="24"/>
          <w:szCs w:val="24"/>
          <w:highlight w:val="red"/>
        </w:rPr>
      </w:pPr>
    </w:p>
    <w:p w:rsidR="00E27345" w:rsidRPr="00813B5C" w:rsidRDefault="00E27345" w:rsidP="00757011">
      <w:pPr>
        <w:widowControl w:val="0"/>
        <w:autoSpaceDE w:val="0"/>
        <w:autoSpaceDN w:val="0"/>
        <w:adjustRightInd w:val="0"/>
        <w:spacing w:after="0" w:line="360" w:lineRule="auto"/>
        <w:ind w:left="851"/>
        <w:jc w:val="both"/>
        <w:rPr>
          <w:sz w:val="24"/>
          <w:szCs w:val="24"/>
          <w:highlight w:val="red"/>
        </w:rPr>
      </w:pPr>
    </w:p>
    <w:p w:rsidR="00E27345" w:rsidRPr="00813B5C" w:rsidRDefault="00E27345" w:rsidP="00757011">
      <w:pPr>
        <w:widowControl w:val="0"/>
        <w:autoSpaceDE w:val="0"/>
        <w:autoSpaceDN w:val="0"/>
        <w:adjustRightInd w:val="0"/>
        <w:spacing w:after="0" w:line="360" w:lineRule="auto"/>
        <w:ind w:left="851"/>
        <w:jc w:val="both"/>
        <w:rPr>
          <w:sz w:val="24"/>
          <w:szCs w:val="24"/>
          <w:highlight w:val="red"/>
        </w:rPr>
      </w:pPr>
    </w:p>
    <w:p w:rsidR="00E27345" w:rsidRPr="00813B5C" w:rsidRDefault="00E27345" w:rsidP="00757011">
      <w:pPr>
        <w:widowControl w:val="0"/>
        <w:autoSpaceDE w:val="0"/>
        <w:autoSpaceDN w:val="0"/>
        <w:adjustRightInd w:val="0"/>
        <w:spacing w:after="0" w:line="360" w:lineRule="auto"/>
        <w:ind w:left="851"/>
        <w:jc w:val="both"/>
        <w:rPr>
          <w:sz w:val="24"/>
          <w:szCs w:val="24"/>
          <w:highlight w:val="red"/>
        </w:rPr>
      </w:pPr>
    </w:p>
    <w:p w:rsidR="00E27345" w:rsidRDefault="00E27345" w:rsidP="00757011">
      <w:pPr>
        <w:widowControl w:val="0"/>
        <w:autoSpaceDE w:val="0"/>
        <w:autoSpaceDN w:val="0"/>
        <w:adjustRightInd w:val="0"/>
        <w:spacing w:after="0" w:line="360" w:lineRule="auto"/>
        <w:ind w:left="851"/>
        <w:jc w:val="both"/>
        <w:rPr>
          <w:sz w:val="24"/>
          <w:szCs w:val="24"/>
          <w:highlight w:val="red"/>
        </w:rPr>
      </w:pPr>
    </w:p>
    <w:p w:rsidR="00031FFD" w:rsidRPr="004A4189" w:rsidRDefault="00031FFD" w:rsidP="00031FFD">
      <w:pPr>
        <w:pStyle w:val="Heading1"/>
        <w:tabs>
          <w:tab w:val="left" w:pos="2220"/>
        </w:tabs>
        <w:rPr>
          <w:rFonts w:eastAsia="Times New Roman"/>
          <w:kern w:val="32"/>
          <w:sz w:val="36"/>
          <w:lang w:val="en-US" w:eastAsia="en-US"/>
        </w:rPr>
      </w:pPr>
      <w:bookmarkStart w:id="186" w:name="_Toc479072534"/>
      <w:r>
        <w:rPr>
          <w:rFonts w:eastAsia="Times New Roman"/>
          <w:kern w:val="32"/>
          <w:sz w:val="36"/>
          <w:lang w:val="en-US" w:eastAsia="en-US"/>
        </w:rPr>
        <w:lastRenderedPageBreak/>
        <w:t>7</w:t>
      </w:r>
      <w:r w:rsidRPr="004A4189">
        <w:rPr>
          <w:rFonts w:eastAsia="Times New Roman"/>
          <w:kern w:val="32"/>
          <w:sz w:val="36"/>
          <w:lang w:val="en-US" w:eastAsia="en-US"/>
        </w:rPr>
        <w:t>. DIRECTIVES</w:t>
      </w:r>
      <w:bookmarkEnd w:id="186"/>
    </w:p>
    <w:p w:rsidR="00031FFD" w:rsidRDefault="00A023B3" w:rsidP="00031FFD">
      <w:pPr>
        <w:tabs>
          <w:tab w:val="left" w:pos="2565"/>
        </w:tabs>
        <w:spacing w:after="240" w:line="360" w:lineRule="auto"/>
        <w:jc w:val="center"/>
        <w:rPr>
          <w:b/>
          <w:color w:val="000000" w:themeColor="text1"/>
          <w:sz w:val="24"/>
          <w:szCs w:val="24"/>
        </w:rPr>
      </w:pPr>
      <w:r w:rsidRPr="00A023B3">
        <w:rPr>
          <w:rFonts w:ascii="Calibri" w:eastAsia="Times New Roman" w:hAnsi="Calibri" w:cs="Times New Roman"/>
          <w:b/>
          <w:bCs/>
          <w:noProof/>
          <w:spacing w:val="-1"/>
          <w:sz w:val="24"/>
          <w:szCs w:val="28"/>
        </w:rPr>
        <w:pict>
          <v:line id="Line 49" o:spid="_x0000_s1039" style="position:absolute;left:0;text-align:left;z-index:251680768;visibility:visible" from="-3pt,3pt" to="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" strokeweight="3pt">
            <v:stroke linestyle="thinThin"/>
          </v:line>
        </w:pict>
      </w:r>
    </w:p>
    <w:p w:rsidR="00031FFD" w:rsidRDefault="00031FFD" w:rsidP="00031FFD">
      <w:pPr>
        <w:widowControl w:val="0"/>
        <w:autoSpaceDE w:val="0"/>
        <w:autoSpaceDN w:val="0"/>
        <w:adjustRightInd w:val="0"/>
        <w:spacing w:before="15" w:after="0" w:line="280" w:lineRule="exact"/>
        <w:ind w:left="709"/>
        <w:rPr>
          <w:rFonts w:cs="Calibri"/>
          <w:b/>
          <w:sz w:val="24"/>
          <w:szCs w:val="24"/>
        </w:rPr>
      </w:pPr>
      <w:r w:rsidRPr="00F87A49">
        <w:rPr>
          <w:rFonts w:cs="Calibri"/>
          <w:b/>
          <w:sz w:val="24"/>
          <w:szCs w:val="24"/>
        </w:rPr>
        <w:t>Background</w:t>
      </w:r>
    </w:p>
    <w:p w:rsidR="00031FFD" w:rsidRDefault="00031FFD" w:rsidP="00031FFD">
      <w:pPr>
        <w:widowControl w:val="0"/>
        <w:autoSpaceDE w:val="0"/>
        <w:autoSpaceDN w:val="0"/>
        <w:adjustRightInd w:val="0"/>
        <w:spacing w:before="15" w:after="0" w:line="280" w:lineRule="exact"/>
        <w:ind w:left="709"/>
        <w:rPr>
          <w:rFonts w:cs="Calibri"/>
          <w:b/>
          <w:sz w:val="24"/>
          <w:szCs w:val="24"/>
        </w:rPr>
      </w:pPr>
    </w:p>
    <w:p w:rsidR="00031FFD" w:rsidRPr="007119A1" w:rsidRDefault="00031FFD" w:rsidP="00031FFD">
      <w:pPr>
        <w:widowControl w:val="0"/>
        <w:autoSpaceDE w:val="0"/>
        <w:autoSpaceDN w:val="0"/>
        <w:adjustRightInd w:val="0"/>
        <w:spacing w:after="360" w:line="360" w:lineRule="auto"/>
        <w:ind w:left="720"/>
        <w:jc w:val="both"/>
        <w:rPr>
          <w:color w:val="000000" w:themeColor="text1"/>
          <w:sz w:val="24"/>
          <w:szCs w:val="24"/>
        </w:rPr>
      </w:pPr>
      <w:r w:rsidRPr="007119A1">
        <w:rPr>
          <w:color w:val="000000" w:themeColor="text1"/>
          <w:sz w:val="24"/>
          <w:szCs w:val="24"/>
        </w:rPr>
        <w:t xml:space="preserve">While examining the information and data contained in the proposed MYT petition for the control period of the </w:t>
      </w:r>
      <w:r>
        <w:rPr>
          <w:color w:val="000000" w:themeColor="text1"/>
          <w:sz w:val="24"/>
          <w:szCs w:val="24"/>
        </w:rPr>
        <w:t>FY 2017-18 to FY 2019-20 and T</w:t>
      </w:r>
      <w:r w:rsidRPr="007119A1">
        <w:rPr>
          <w:color w:val="000000" w:themeColor="text1"/>
          <w:sz w:val="24"/>
          <w:szCs w:val="24"/>
        </w:rPr>
        <w:t>ariff Petition for the FY 2017-18, that there are data gaps and many vital information were based on certain assumptions; and as a result there has been difficulties in finalization of ARR and determination of Tariffs. Most of the areas of the operational and financial performance of DPN require substantial improvement.</w:t>
      </w:r>
    </w:p>
    <w:p w:rsidR="00031FFD" w:rsidRPr="00101465" w:rsidRDefault="00031FFD" w:rsidP="00031FFD">
      <w:pPr>
        <w:widowControl w:val="0"/>
        <w:autoSpaceDE w:val="0"/>
        <w:autoSpaceDN w:val="0"/>
        <w:adjustRightInd w:val="0"/>
        <w:spacing w:after="360" w:line="360" w:lineRule="auto"/>
        <w:ind w:left="720"/>
        <w:jc w:val="both"/>
        <w:rPr>
          <w:color w:val="000000" w:themeColor="text1"/>
          <w:sz w:val="24"/>
          <w:szCs w:val="24"/>
        </w:rPr>
      </w:pPr>
      <w:r w:rsidRPr="00101465">
        <w:rPr>
          <w:color w:val="000000" w:themeColor="text1"/>
          <w:sz w:val="24"/>
          <w:szCs w:val="24"/>
        </w:rPr>
        <w:t>Directives were issued in the previous orders for reducing costs and improving efficiency in the operation of the department. The Commission expected that DPN would take prompt action on the directives and monitor their implementation. DPN is yet to take action on most of the directives. In some cases, action has been initiated but monitoring of the implementation is essential to achieve the objectives of the directives.</w:t>
      </w:r>
    </w:p>
    <w:p w:rsidR="00031FFD" w:rsidRPr="00101465" w:rsidRDefault="00031FFD" w:rsidP="00031FFD">
      <w:pPr>
        <w:widowControl w:val="0"/>
        <w:autoSpaceDE w:val="0"/>
        <w:autoSpaceDN w:val="0"/>
        <w:adjustRightInd w:val="0"/>
        <w:spacing w:after="360" w:line="360" w:lineRule="auto"/>
        <w:ind w:left="720"/>
        <w:jc w:val="both"/>
        <w:rPr>
          <w:color w:val="000000" w:themeColor="text1"/>
          <w:sz w:val="24"/>
          <w:szCs w:val="24"/>
        </w:rPr>
      </w:pPr>
      <w:r w:rsidRPr="00101465">
        <w:rPr>
          <w:color w:val="000000" w:themeColor="text1"/>
          <w:sz w:val="24"/>
          <w:szCs w:val="24"/>
        </w:rPr>
        <w:t>In the above background the Commission is constrained to reiterate most of the directives which were issued in the earlier tariff orders and which have not been fully complied with and also hereby issue specific new directives.</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 1:   Maintenance of Asset Registers and Audited Annual Accounts</w:t>
      </w:r>
    </w:p>
    <w:p w:rsidR="00031FFD" w:rsidRPr="00101465" w:rsidRDefault="00031FFD" w:rsidP="00031FFD">
      <w:pPr>
        <w:widowControl w:val="0"/>
        <w:autoSpaceDE w:val="0"/>
        <w:autoSpaceDN w:val="0"/>
        <w:adjustRightInd w:val="0"/>
        <w:spacing w:after="360" w:line="360" w:lineRule="auto"/>
        <w:ind w:left="720"/>
        <w:jc w:val="both"/>
        <w:rPr>
          <w:color w:val="000000" w:themeColor="text1"/>
          <w:sz w:val="24"/>
          <w:szCs w:val="24"/>
        </w:rPr>
      </w:pPr>
      <w:r w:rsidRPr="00101465">
        <w:rPr>
          <w:color w:val="000000" w:themeColor="text1"/>
          <w:sz w:val="24"/>
          <w:szCs w:val="24"/>
        </w:rPr>
        <w:t>The DPN has stated that the complete data of fixed assets is not available. Unless the function wise, asset wise data is up-dated, correct asset value and depreciation thereon cannot be ascertained. The DPN is directed to get the asset registers built up, and submit updated assets &amp; depreciation registers.</w:t>
      </w:r>
    </w:p>
    <w:p w:rsidR="00031FFD" w:rsidRPr="00101465" w:rsidRDefault="00031FFD" w:rsidP="00031FFD">
      <w:pPr>
        <w:widowControl w:val="0"/>
        <w:autoSpaceDE w:val="0"/>
        <w:autoSpaceDN w:val="0"/>
        <w:adjustRightInd w:val="0"/>
        <w:spacing w:after="360" w:line="360" w:lineRule="auto"/>
        <w:ind w:left="720"/>
        <w:jc w:val="both"/>
        <w:rPr>
          <w:color w:val="000000" w:themeColor="text1"/>
          <w:sz w:val="24"/>
          <w:szCs w:val="24"/>
        </w:rPr>
      </w:pPr>
      <w:r w:rsidRPr="00101465">
        <w:rPr>
          <w:color w:val="000000" w:themeColor="text1"/>
          <w:sz w:val="24"/>
          <w:szCs w:val="24"/>
        </w:rPr>
        <w:t>Accounts are to be maintained for construction and operation activities of the Power Department. Audited Annual Accounts should be submitted. In the event of delay in getting Accounts audited by the Accountant General, the DPN can get the same audited by CAG empanelled auditors and submit the same with the future filing.</w:t>
      </w:r>
    </w:p>
    <w:p w:rsidR="00031FFD" w:rsidRPr="00101465" w:rsidRDefault="00031FFD" w:rsidP="00031FFD">
      <w:pPr>
        <w:widowControl w:val="0"/>
        <w:autoSpaceDE w:val="0"/>
        <w:autoSpaceDN w:val="0"/>
        <w:adjustRightInd w:val="0"/>
        <w:spacing w:before="13" w:after="0" w:line="280" w:lineRule="exact"/>
        <w:rPr>
          <w:rFonts w:cs="Calibri"/>
          <w:sz w:val="28"/>
          <w:szCs w:val="28"/>
        </w:rPr>
      </w:pP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The DPN is directed to start the process immediately and complete before submission of next Tariff Petition and report compliance by 30</w:t>
      </w:r>
      <w:r w:rsidRPr="00101465">
        <w:rPr>
          <w:rFonts w:cs="Calibri"/>
          <w:b/>
          <w:sz w:val="24"/>
          <w:szCs w:val="24"/>
          <w:vertAlign w:val="superscript"/>
        </w:rPr>
        <w:t>th</w:t>
      </w:r>
      <w:r w:rsidRPr="00101465">
        <w:rPr>
          <w:rFonts w:cs="Calibri"/>
          <w:b/>
          <w:sz w:val="24"/>
          <w:szCs w:val="24"/>
        </w:rPr>
        <w:t xml:space="preserve"> June, 2013.</w:t>
      </w:r>
    </w:p>
    <w:p w:rsidR="00031FFD" w:rsidRPr="00101465" w:rsidRDefault="00031FFD" w:rsidP="00031FFD">
      <w:pPr>
        <w:widowControl w:val="0"/>
        <w:autoSpaceDE w:val="0"/>
        <w:autoSpaceDN w:val="0"/>
        <w:adjustRightInd w:val="0"/>
        <w:spacing w:after="240" w:line="360" w:lineRule="auto"/>
        <w:ind w:left="480" w:firstLine="240"/>
        <w:jc w:val="both"/>
        <w:rPr>
          <w:rFonts w:cs="Calibri"/>
          <w:sz w:val="24"/>
          <w:szCs w:val="24"/>
        </w:rPr>
      </w:pPr>
      <w:r w:rsidRPr="00101465">
        <w:rPr>
          <w:rFonts w:cs="Calibri"/>
          <w:b/>
          <w:bCs/>
          <w:sz w:val="24"/>
          <w:szCs w:val="24"/>
        </w:rPr>
        <w:t>Compliance Status:</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It is submitted that the department has started the compilation of the details of Assets from many divisions. However, since the details of assets are to be reconciled with the capital expenditure booked to the Annual Accounts as audited by AG since 1981, it is taking time to trace &amp; reconcile the records for the period of last 35 years. The Fixed Assets &amp; Depreciation register shall be ready by 30.09.2016.</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The Department will initiate the process of getting the accounts audited by CAG empanelled auditors pending audit by the Accountants General and submit compliance report to the Hon`ble Commission.</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101465" w:rsidRDefault="00031FFD" w:rsidP="00031FFD">
      <w:pPr>
        <w:widowControl w:val="0"/>
        <w:autoSpaceDE w:val="0"/>
        <w:autoSpaceDN w:val="0"/>
        <w:adjustRightInd w:val="0"/>
        <w:spacing w:after="360" w:line="360" w:lineRule="auto"/>
        <w:ind w:left="720"/>
        <w:jc w:val="both"/>
        <w:rPr>
          <w:color w:val="000000" w:themeColor="text1"/>
          <w:sz w:val="24"/>
          <w:szCs w:val="24"/>
        </w:rPr>
      </w:pPr>
      <w:r w:rsidRPr="00101465">
        <w:rPr>
          <w:color w:val="000000" w:themeColor="text1"/>
          <w:sz w:val="24"/>
          <w:szCs w:val="24"/>
        </w:rPr>
        <w:t>The DPN is directed to submit definite compliance report by 30.09.2016.</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Reply:</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 xml:space="preserve">It is submitted that the Fixed Asset Register has been compiled and is attached. The DPN has completed the compilation of Annual Accounts upto the FY 2014-15. AG Nagaland has audited the accounts upto the </w:t>
      </w:r>
      <w:r>
        <w:rPr>
          <w:color w:val="000000" w:themeColor="text1"/>
          <w:sz w:val="24"/>
          <w:szCs w:val="24"/>
        </w:rPr>
        <w:t xml:space="preserve">FY </w:t>
      </w:r>
      <w:r w:rsidRPr="00101465">
        <w:rPr>
          <w:color w:val="000000" w:themeColor="text1"/>
          <w:sz w:val="24"/>
          <w:szCs w:val="24"/>
        </w:rPr>
        <w:t>2014-15. The audit certificate is yet to be issued. DPN is pursuing the same and shall submit to the Hon’ble Commission immediately on receipt of the same.</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101465" w:rsidRDefault="00031FFD" w:rsidP="00031FFD">
      <w:pPr>
        <w:widowControl w:val="0"/>
        <w:autoSpaceDE w:val="0"/>
        <w:autoSpaceDN w:val="0"/>
        <w:adjustRightInd w:val="0"/>
        <w:spacing w:after="360" w:line="360" w:lineRule="auto"/>
        <w:ind w:left="720"/>
        <w:jc w:val="both"/>
        <w:rPr>
          <w:color w:val="000000" w:themeColor="text1"/>
          <w:sz w:val="24"/>
          <w:szCs w:val="24"/>
        </w:rPr>
      </w:pPr>
      <w:r w:rsidRPr="00101465">
        <w:rPr>
          <w:color w:val="000000" w:themeColor="text1"/>
          <w:sz w:val="24"/>
          <w:szCs w:val="24"/>
        </w:rPr>
        <w:t xml:space="preserve">The initiative of DPN in regard to the Fixed Asset Register is appreciated. DPN is directed to update the Fixed Asset &amp; Depreciation Register every year with all assets procured/constructed during </w:t>
      </w:r>
      <w:r>
        <w:rPr>
          <w:color w:val="000000" w:themeColor="text1"/>
          <w:sz w:val="24"/>
          <w:szCs w:val="24"/>
        </w:rPr>
        <w:t xml:space="preserve">the </w:t>
      </w:r>
      <w:r w:rsidRPr="00101465">
        <w:rPr>
          <w:color w:val="000000" w:themeColor="text1"/>
          <w:sz w:val="24"/>
          <w:szCs w:val="24"/>
        </w:rPr>
        <w:t>year, assets discarded/dispose</w:t>
      </w:r>
      <w:r>
        <w:rPr>
          <w:color w:val="000000" w:themeColor="text1"/>
          <w:sz w:val="24"/>
          <w:szCs w:val="24"/>
        </w:rPr>
        <w:t>d off during the year, d</w:t>
      </w:r>
      <w:r w:rsidRPr="00101465">
        <w:rPr>
          <w:color w:val="000000" w:themeColor="text1"/>
          <w:sz w:val="24"/>
          <w:szCs w:val="24"/>
        </w:rPr>
        <w:t>epreciation during the year. Further, details of assets which are totally depreciated should also be maintained. The updated asset register must be submitted along with the petition every year.</w:t>
      </w:r>
    </w:p>
    <w:p w:rsidR="00031FFD" w:rsidRPr="00101465" w:rsidRDefault="00031FFD" w:rsidP="00031FFD">
      <w:pPr>
        <w:widowControl w:val="0"/>
        <w:autoSpaceDE w:val="0"/>
        <w:autoSpaceDN w:val="0"/>
        <w:adjustRightInd w:val="0"/>
        <w:spacing w:after="360" w:line="360" w:lineRule="auto"/>
        <w:ind w:left="720"/>
        <w:jc w:val="both"/>
        <w:rPr>
          <w:color w:val="000000" w:themeColor="text1"/>
          <w:sz w:val="24"/>
          <w:szCs w:val="24"/>
        </w:rPr>
      </w:pPr>
      <w:r w:rsidRPr="00101465">
        <w:rPr>
          <w:color w:val="000000" w:themeColor="text1"/>
          <w:sz w:val="24"/>
          <w:szCs w:val="24"/>
        </w:rPr>
        <w:lastRenderedPageBreak/>
        <w:t xml:space="preserve">DPN has submitted that it has completed the compilation of Annual Accounts up-to </w:t>
      </w:r>
      <w:r>
        <w:rPr>
          <w:color w:val="000000" w:themeColor="text1"/>
          <w:sz w:val="24"/>
          <w:szCs w:val="24"/>
        </w:rPr>
        <w:t xml:space="preserve">the      </w:t>
      </w:r>
      <w:r w:rsidRPr="00101465">
        <w:rPr>
          <w:color w:val="000000" w:themeColor="text1"/>
          <w:sz w:val="24"/>
          <w:szCs w:val="24"/>
        </w:rPr>
        <w:t xml:space="preserve">FY 2014-15. The annual account is to be compiled for every year. The audited annual account is required to be submitted along with the Tariff Petition. In absence of CAG audit, the same can be audited by CAG empanelled Chartered Accountants. </w:t>
      </w:r>
    </w:p>
    <w:p w:rsidR="00031FFD" w:rsidRPr="00101465" w:rsidRDefault="00031FFD" w:rsidP="00031FFD">
      <w:pPr>
        <w:widowControl w:val="0"/>
        <w:autoSpaceDE w:val="0"/>
        <w:autoSpaceDN w:val="0"/>
        <w:adjustRightInd w:val="0"/>
        <w:spacing w:after="360" w:line="360" w:lineRule="auto"/>
        <w:ind w:left="720"/>
        <w:jc w:val="both"/>
        <w:rPr>
          <w:color w:val="000000" w:themeColor="text1"/>
          <w:sz w:val="24"/>
          <w:szCs w:val="24"/>
        </w:rPr>
      </w:pPr>
      <w:r w:rsidRPr="00101465">
        <w:rPr>
          <w:color w:val="000000" w:themeColor="text1"/>
          <w:sz w:val="24"/>
          <w:szCs w:val="24"/>
        </w:rPr>
        <w:t xml:space="preserve">As per the MYT regulation, truing up of previous years is required to be done on the basis of the audited accounts. </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Hence, DPN is directed to submit the updated Fixed Asset Register and audited Annual Accounts along with the next tariff petition.</w:t>
      </w:r>
    </w:p>
    <w:p w:rsidR="00031FFD" w:rsidRPr="00101465" w:rsidRDefault="00031FFD" w:rsidP="00031FFD">
      <w:pPr>
        <w:widowControl w:val="0"/>
        <w:autoSpaceDE w:val="0"/>
        <w:autoSpaceDN w:val="0"/>
        <w:adjustRightInd w:val="0"/>
        <w:spacing w:after="240" w:line="360" w:lineRule="auto"/>
        <w:ind w:left="480" w:firstLine="240"/>
        <w:jc w:val="both"/>
        <w:rPr>
          <w:rFonts w:cs="Calibri"/>
          <w:sz w:val="24"/>
          <w:szCs w:val="24"/>
        </w:rPr>
      </w:pPr>
      <w:r w:rsidRPr="00101465">
        <w:rPr>
          <w:rFonts w:cs="Calibri"/>
          <w:b/>
          <w:bCs/>
          <w:sz w:val="24"/>
          <w:szCs w:val="24"/>
        </w:rPr>
        <w:t>Directive 2: Management Information System (MIS)</w:t>
      </w:r>
    </w:p>
    <w:p w:rsidR="00031FFD" w:rsidRPr="00101465" w:rsidRDefault="00031FFD" w:rsidP="00031FFD">
      <w:pPr>
        <w:widowControl w:val="0"/>
        <w:autoSpaceDE w:val="0"/>
        <w:autoSpaceDN w:val="0"/>
        <w:adjustRightInd w:val="0"/>
        <w:spacing w:after="360" w:line="360" w:lineRule="auto"/>
        <w:ind w:left="720"/>
        <w:jc w:val="both"/>
        <w:rPr>
          <w:color w:val="000000" w:themeColor="text1"/>
          <w:sz w:val="24"/>
          <w:szCs w:val="24"/>
        </w:rPr>
      </w:pPr>
      <w:r w:rsidRPr="00101465">
        <w:rPr>
          <w:color w:val="000000" w:themeColor="text1"/>
          <w:sz w:val="24"/>
          <w:szCs w:val="24"/>
        </w:rPr>
        <w:t>The DPN has not maintained proper data in respect of sales (slab and sub slab wise), revenue and revenue expenses as also the category wise / slab wise number of consumers, connected load / demand etc. for proper analysis of the past data, based on actuals and estimation of proper projections in consideration of the ARR and Tariff Petition.</w:t>
      </w:r>
    </w:p>
    <w:p w:rsidR="00031FFD" w:rsidRPr="00101465" w:rsidRDefault="00031FFD" w:rsidP="00031FFD">
      <w:pPr>
        <w:widowControl w:val="0"/>
        <w:autoSpaceDE w:val="0"/>
        <w:autoSpaceDN w:val="0"/>
        <w:adjustRightInd w:val="0"/>
        <w:spacing w:after="360" w:line="360" w:lineRule="auto"/>
        <w:ind w:left="720"/>
        <w:jc w:val="both"/>
        <w:rPr>
          <w:color w:val="000000" w:themeColor="text1"/>
          <w:sz w:val="24"/>
          <w:szCs w:val="24"/>
        </w:rPr>
      </w:pPr>
      <w:r w:rsidRPr="00101465">
        <w:rPr>
          <w:color w:val="000000" w:themeColor="text1"/>
          <w:sz w:val="24"/>
          <w:szCs w:val="24"/>
        </w:rPr>
        <w:t>The DPN is directed to take steps to build credible and accurate data base and management information system (MIS) to meet the requirements for filing ARR &amp; Tariff Petition as per regulatory requirement and also to suit the Multi Year Tariff principles which the Commission may consider at an appropriate time under Regulation  20  of  NERC  (Terms  and  Conditions  for  Determination  of  Tariff) Regulations, 2010. The formats, software and hardware may be synchronized with the Regulatory Information and Management System (RIMS) circulated by Central Electricity Regulatory Commission (CERC).</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Compliance Status:</w:t>
      </w:r>
    </w:p>
    <w:p w:rsidR="00031FFD" w:rsidRPr="00101465" w:rsidRDefault="00031FFD" w:rsidP="00031FFD">
      <w:pPr>
        <w:widowControl w:val="0"/>
        <w:autoSpaceDE w:val="0"/>
        <w:autoSpaceDN w:val="0"/>
        <w:adjustRightInd w:val="0"/>
        <w:spacing w:after="0" w:line="360" w:lineRule="auto"/>
        <w:ind w:left="720"/>
        <w:jc w:val="both"/>
        <w:rPr>
          <w:color w:val="000000" w:themeColor="text1"/>
          <w:sz w:val="24"/>
          <w:szCs w:val="24"/>
        </w:rPr>
      </w:pPr>
      <w:r w:rsidRPr="00101465">
        <w:rPr>
          <w:color w:val="000000" w:themeColor="text1"/>
          <w:sz w:val="24"/>
          <w:szCs w:val="24"/>
        </w:rPr>
        <w:t>It is submitted that the department is already collecting details from the fields to comply with the regulatory requirements and to provide the details as are required for filing of tariff petition. However, department is working on making the system of data maintenance computerized and online. The same is still not operational. The status report on the progress of the building management information system shall be reported to the Hon’ble Commission.</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lastRenderedPageBreak/>
        <w:t>Comments of the Commission:</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The progress on obtaining credible data may be reported every month, indicating level of pr</w:t>
      </w:r>
      <w:r>
        <w:rPr>
          <w:color w:val="000000" w:themeColor="text1"/>
          <w:sz w:val="24"/>
          <w:szCs w:val="24"/>
        </w:rPr>
        <w:t>ogress achieved, starting from 0</w:t>
      </w:r>
      <w:r w:rsidRPr="00101465">
        <w:rPr>
          <w:color w:val="000000" w:themeColor="text1"/>
          <w:sz w:val="24"/>
          <w:szCs w:val="24"/>
        </w:rPr>
        <w:t>4/2016 onwards.</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Reply:</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It is submitted that the comprehensive online system for maintenance of Regulatory information is yet to be developed. However, department is maintaining data as is required for filing of the petitions and other statutory &amp; regulatory requirements. The data gaps as pointed out by the Hon’ble Commission are being worked upon and the same shall be made available once the information gathering &amp; compilation system is made online.</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Commission again reiterates its earlier directive to take steps to build credible and accurate data base and management information system (MIS) to meet the requirements for filing ARR &amp; Tariff Petition as per regulatory requirement. The compliance report to be submitted quarterly to the Commission.</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 3: Pilferage of Energy</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The DPN has furnished the T&amp;D losses at 36.45% during FY 2011-12 and projected the losses at 32% for FY 2012-13 and 28% for FY 2013-14. The Department has not segregated the losses into technical losses, commercial losses. Voltage wise losses are not available. It is possible that the losses projected may include commercial losses on account of pilferage and malpractices.</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Pilferage of energy may be by illegal tapings/hooking from electrical lines, tampering of meters etc. The Commission feels that there is need to launch an extensive drive to remove illegal connections, if any, check meter tampering, replace the defective meters, maintain proper account of un-metered services and keep constant vigil so that corrective measures could be taken to reduce the AT &amp; C losses. Requisite action may be taken as per the provisions under sections 135 and 138 of Electricity Act, 2003.</w:t>
      </w:r>
    </w:p>
    <w:p w:rsidR="00031FFD" w:rsidRDefault="00031FFD" w:rsidP="00031FFD">
      <w:pPr>
        <w:widowControl w:val="0"/>
        <w:autoSpaceDE w:val="0"/>
        <w:autoSpaceDN w:val="0"/>
        <w:adjustRightInd w:val="0"/>
        <w:spacing w:after="240" w:line="360" w:lineRule="auto"/>
        <w:ind w:left="720"/>
        <w:jc w:val="both"/>
        <w:rPr>
          <w:color w:val="000000" w:themeColor="text1"/>
          <w:sz w:val="24"/>
          <w:szCs w:val="24"/>
        </w:rPr>
      </w:pP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lastRenderedPageBreak/>
        <w:t>The DPN is directed to chalk out an action plan in a month’s time and submit to the Commission.</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Compliance Status:</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It is submitted that the initiatives taken by the department in curtailing pilferage over the period of time is yielding results which is reflected in gradual reduction in AT&amp;C losses. The status report on the results achieved vis-a-vis action taken shall be obtained from the field offices and submitted to the Hon’ble Commission by 31.05.2016.</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Detailed action plan shall be submitted subsequently.</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Details of steps taken by DPN and achievements made so far may be reported by May 31, 2016.</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Reply:</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It is submitted that the DPN is continuously making efforts to curtail the energy losses and has also achieved reduction to some extent. It is also submitted in this regard that identification of high loss area requires comprehensive metering (feeders, DTs etc.) apart from changing of consumer meters. The DPN is unable to implement these measures  due to funding constraints. However, the DPN shall implement these measures at earliest to bring  down the losses within permissible limits.</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The AT&amp;C los</w:t>
      </w:r>
      <w:r>
        <w:rPr>
          <w:color w:val="000000" w:themeColor="text1"/>
          <w:sz w:val="24"/>
          <w:szCs w:val="24"/>
        </w:rPr>
        <w:t>s</w:t>
      </w:r>
      <w:r w:rsidRPr="00101465">
        <w:rPr>
          <w:color w:val="000000" w:themeColor="text1"/>
          <w:sz w:val="24"/>
          <w:szCs w:val="24"/>
        </w:rPr>
        <w:t>es of the DPN is on the higher side and steps are required to be taken to bring it within permissible limits. The Department has not segregated the losses into technical losses</w:t>
      </w:r>
      <w:r>
        <w:rPr>
          <w:color w:val="000000" w:themeColor="text1"/>
          <w:sz w:val="24"/>
          <w:szCs w:val="24"/>
        </w:rPr>
        <w:t xml:space="preserve"> and</w:t>
      </w:r>
      <w:r w:rsidRPr="00101465">
        <w:rPr>
          <w:color w:val="000000" w:themeColor="text1"/>
          <w:sz w:val="24"/>
          <w:szCs w:val="24"/>
        </w:rPr>
        <w:t xml:space="preserve"> commercial losses. DPN is directed to  launch an extensive drive to remove illegal connections, if any, check meter tampering</w:t>
      </w:r>
      <w:r>
        <w:rPr>
          <w:color w:val="000000" w:themeColor="text1"/>
          <w:sz w:val="24"/>
          <w:szCs w:val="24"/>
        </w:rPr>
        <w:t xml:space="preserve"> and</w:t>
      </w:r>
      <w:r w:rsidRPr="00101465">
        <w:rPr>
          <w:color w:val="000000" w:themeColor="text1"/>
          <w:sz w:val="24"/>
          <w:szCs w:val="24"/>
        </w:rPr>
        <w:t xml:space="preserve"> replace the defective meters. DPN must submit quarterly progress report on the action taken in this regard to the Commi</w:t>
      </w:r>
      <w:r w:rsidR="00EC3677">
        <w:rPr>
          <w:color w:val="000000" w:themeColor="text1"/>
          <w:sz w:val="24"/>
          <w:szCs w:val="24"/>
        </w:rPr>
        <w:t>s</w:t>
      </w:r>
      <w:r w:rsidRPr="00101465">
        <w:rPr>
          <w:color w:val="000000" w:themeColor="text1"/>
          <w:sz w:val="24"/>
          <w:szCs w:val="24"/>
        </w:rPr>
        <w:t>sion.</w:t>
      </w:r>
    </w:p>
    <w:p w:rsidR="00031FFD" w:rsidRDefault="00031FFD" w:rsidP="00031FFD">
      <w:pPr>
        <w:widowControl w:val="0"/>
        <w:autoSpaceDE w:val="0"/>
        <w:autoSpaceDN w:val="0"/>
        <w:adjustRightInd w:val="0"/>
        <w:spacing w:after="240" w:line="360" w:lineRule="auto"/>
        <w:ind w:left="720"/>
        <w:jc w:val="both"/>
        <w:rPr>
          <w:rFonts w:cs="Calibri"/>
          <w:b/>
          <w:sz w:val="24"/>
          <w:szCs w:val="24"/>
        </w:rPr>
      </w:pPr>
    </w:p>
    <w:p w:rsidR="00031FFD" w:rsidRDefault="00031FFD" w:rsidP="00031FFD">
      <w:pPr>
        <w:widowControl w:val="0"/>
        <w:autoSpaceDE w:val="0"/>
        <w:autoSpaceDN w:val="0"/>
        <w:adjustRightInd w:val="0"/>
        <w:spacing w:after="240" w:line="360" w:lineRule="auto"/>
        <w:ind w:left="720"/>
        <w:jc w:val="both"/>
        <w:rPr>
          <w:rFonts w:cs="Calibri"/>
          <w:b/>
          <w:sz w:val="24"/>
          <w:szCs w:val="24"/>
        </w:rPr>
      </w:pPr>
    </w:p>
    <w:p w:rsidR="00031FFD" w:rsidRPr="00101465" w:rsidRDefault="00031FFD" w:rsidP="00031FFD">
      <w:pPr>
        <w:widowControl w:val="0"/>
        <w:autoSpaceDE w:val="0"/>
        <w:autoSpaceDN w:val="0"/>
        <w:adjustRightInd w:val="0"/>
        <w:spacing w:after="120" w:line="360" w:lineRule="auto"/>
        <w:ind w:left="720"/>
        <w:jc w:val="both"/>
        <w:rPr>
          <w:rFonts w:cs="Calibri"/>
          <w:b/>
          <w:sz w:val="24"/>
          <w:szCs w:val="24"/>
        </w:rPr>
      </w:pPr>
      <w:r w:rsidRPr="00101465">
        <w:rPr>
          <w:rFonts w:cs="Calibri"/>
          <w:b/>
          <w:sz w:val="24"/>
          <w:szCs w:val="24"/>
        </w:rPr>
        <w:lastRenderedPageBreak/>
        <w:t>Directive 4: Replacement of Non-Functional / Defective Meters</w:t>
      </w:r>
    </w:p>
    <w:p w:rsidR="00031FFD" w:rsidRPr="00101465" w:rsidRDefault="00031FFD" w:rsidP="00031FFD">
      <w:pPr>
        <w:widowControl w:val="0"/>
        <w:autoSpaceDE w:val="0"/>
        <w:autoSpaceDN w:val="0"/>
        <w:adjustRightInd w:val="0"/>
        <w:spacing w:after="120" w:line="360" w:lineRule="auto"/>
        <w:ind w:left="720"/>
        <w:jc w:val="both"/>
        <w:rPr>
          <w:color w:val="000000" w:themeColor="text1"/>
          <w:sz w:val="24"/>
          <w:szCs w:val="24"/>
        </w:rPr>
      </w:pPr>
      <w:r w:rsidRPr="00101465">
        <w:rPr>
          <w:color w:val="000000" w:themeColor="text1"/>
          <w:sz w:val="24"/>
          <w:szCs w:val="24"/>
        </w:rPr>
        <w:t>It is reported that about 50% of total connections are with defective meters. Information on non-functional meters may be obtained from field officers and ensure that data is maintained correctly. Replacement is to be planned and pursued. Progress may be reported to the Commission once in a quarter.</w:t>
      </w:r>
    </w:p>
    <w:p w:rsidR="00031FFD" w:rsidRPr="00101465" w:rsidRDefault="00031FFD" w:rsidP="00031FFD">
      <w:pPr>
        <w:widowControl w:val="0"/>
        <w:autoSpaceDE w:val="0"/>
        <w:autoSpaceDN w:val="0"/>
        <w:adjustRightInd w:val="0"/>
        <w:spacing w:after="120" w:line="360" w:lineRule="auto"/>
        <w:ind w:left="720"/>
        <w:jc w:val="both"/>
        <w:rPr>
          <w:rFonts w:cs="Calibri"/>
          <w:b/>
          <w:sz w:val="24"/>
          <w:szCs w:val="24"/>
        </w:rPr>
      </w:pPr>
      <w:r w:rsidRPr="00101465">
        <w:rPr>
          <w:rFonts w:cs="Calibri"/>
          <w:b/>
          <w:sz w:val="24"/>
          <w:szCs w:val="24"/>
        </w:rPr>
        <w:t>Compliance status:</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 xml:space="preserve">It is submitted that the Department has taken initiative to replace defective meters in phased manner. Category wise defective meters as on 31.03.2015 are as detailed below:  </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Sl.No</w:t>
      </w:r>
      <w:r>
        <w:rPr>
          <w:color w:val="000000" w:themeColor="text1"/>
          <w:sz w:val="24"/>
          <w:szCs w:val="24"/>
        </w:rPr>
        <w:t>.</w:t>
      </w:r>
      <w:r w:rsidRPr="00101465">
        <w:rPr>
          <w:color w:val="000000" w:themeColor="text1"/>
          <w:sz w:val="24"/>
          <w:szCs w:val="24"/>
        </w:rPr>
        <w:tab/>
        <w:t>Category</w:t>
      </w:r>
      <w:r w:rsidRPr="00101465">
        <w:rPr>
          <w:color w:val="000000" w:themeColor="text1"/>
          <w:sz w:val="24"/>
          <w:szCs w:val="24"/>
        </w:rPr>
        <w:tab/>
      </w:r>
      <w:r w:rsidRPr="00101465">
        <w:rPr>
          <w:color w:val="000000" w:themeColor="text1"/>
          <w:sz w:val="24"/>
          <w:szCs w:val="24"/>
        </w:rPr>
        <w:tab/>
      </w:r>
      <w:r w:rsidRPr="00101465">
        <w:rPr>
          <w:color w:val="000000" w:themeColor="text1"/>
          <w:sz w:val="24"/>
          <w:szCs w:val="24"/>
        </w:rPr>
        <w:tab/>
        <w:t>No. of defective meters</w:t>
      </w:r>
    </w:p>
    <w:p w:rsidR="00031FFD" w:rsidRPr="00101465" w:rsidRDefault="00031FFD" w:rsidP="00031FFD">
      <w:pPr>
        <w:widowControl w:val="0"/>
        <w:autoSpaceDE w:val="0"/>
        <w:autoSpaceDN w:val="0"/>
        <w:adjustRightInd w:val="0"/>
        <w:spacing w:after="0" w:line="360" w:lineRule="auto"/>
        <w:ind w:left="720"/>
        <w:jc w:val="both"/>
        <w:rPr>
          <w:color w:val="000000" w:themeColor="text1"/>
          <w:sz w:val="24"/>
          <w:szCs w:val="24"/>
        </w:rPr>
      </w:pPr>
      <w:r w:rsidRPr="00101465">
        <w:rPr>
          <w:color w:val="000000" w:themeColor="text1"/>
          <w:sz w:val="24"/>
          <w:szCs w:val="24"/>
        </w:rPr>
        <w:t xml:space="preserve">1. </w:t>
      </w:r>
      <w:r w:rsidRPr="00101465">
        <w:rPr>
          <w:color w:val="000000" w:themeColor="text1"/>
          <w:sz w:val="24"/>
          <w:szCs w:val="24"/>
        </w:rPr>
        <w:tab/>
        <w:t>KutirJyothi</w:t>
      </w:r>
      <w:r w:rsidRPr="00101465">
        <w:rPr>
          <w:color w:val="000000" w:themeColor="text1"/>
          <w:sz w:val="24"/>
          <w:szCs w:val="24"/>
        </w:rPr>
        <w:tab/>
      </w:r>
      <w:r w:rsidRPr="00101465">
        <w:rPr>
          <w:color w:val="000000" w:themeColor="text1"/>
          <w:sz w:val="24"/>
          <w:szCs w:val="24"/>
        </w:rPr>
        <w:tab/>
        <w:t>-</w:t>
      </w:r>
      <w:r w:rsidRPr="00101465">
        <w:rPr>
          <w:color w:val="000000" w:themeColor="text1"/>
          <w:sz w:val="24"/>
          <w:szCs w:val="24"/>
        </w:rPr>
        <w:tab/>
        <w:t>1262 Un-metered connections</w:t>
      </w:r>
    </w:p>
    <w:p w:rsidR="00031FFD" w:rsidRPr="00101465" w:rsidRDefault="00031FFD" w:rsidP="00031FFD">
      <w:pPr>
        <w:widowControl w:val="0"/>
        <w:autoSpaceDE w:val="0"/>
        <w:autoSpaceDN w:val="0"/>
        <w:adjustRightInd w:val="0"/>
        <w:spacing w:after="0" w:line="360" w:lineRule="auto"/>
        <w:ind w:left="720"/>
        <w:jc w:val="both"/>
        <w:rPr>
          <w:color w:val="000000" w:themeColor="text1"/>
          <w:sz w:val="24"/>
          <w:szCs w:val="24"/>
        </w:rPr>
      </w:pPr>
      <w:r w:rsidRPr="00101465">
        <w:rPr>
          <w:color w:val="000000" w:themeColor="text1"/>
          <w:sz w:val="24"/>
          <w:szCs w:val="24"/>
        </w:rPr>
        <w:t xml:space="preserve">2. </w:t>
      </w:r>
      <w:r w:rsidRPr="00101465">
        <w:rPr>
          <w:color w:val="000000" w:themeColor="text1"/>
          <w:sz w:val="24"/>
          <w:szCs w:val="24"/>
        </w:rPr>
        <w:tab/>
        <w:t>Domestic</w:t>
      </w:r>
      <w:r w:rsidRPr="00101465">
        <w:rPr>
          <w:color w:val="000000" w:themeColor="text1"/>
          <w:sz w:val="24"/>
          <w:szCs w:val="24"/>
        </w:rPr>
        <w:tab/>
      </w:r>
      <w:r w:rsidRPr="00101465">
        <w:rPr>
          <w:color w:val="000000" w:themeColor="text1"/>
          <w:sz w:val="24"/>
          <w:szCs w:val="24"/>
        </w:rPr>
        <w:tab/>
        <w:t>-</w:t>
      </w:r>
      <w:r w:rsidRPr="00101465">
        <w:rPr>
          <w:color w:val="000000" w:themeColor="text1"/>
          <w:sz w:val="24"/>
          <w:szCs w:val="24"/>
        </w:rPr>
        <w:tab/>
        <w:t>50886</w:t>
      </w:r>
    </w:p>
    <w:p w:rsidR="00031FFD" w:rsidRPr="00101465" w:rsidRDefault="00031FFD" w:rsidP="00031FFD">
      <w:pPr>
        <w:widowControl w:val="0"/>
        <w:autoSpaceDE w:val="0"/>
        <w:autoSpaceDN w:val="0"/>
        <w:adjustRightInd w:val="0"/>
        <w:spacing w:after="0" w:line="360" w:lineRule="auto"/>
        <w:ind w:left="720"/>
        <w:jc w:val="both"/>
        <w:rPr>
          <w:color w:val="000000" w:themeColor="text1"/>
          <w:sz w:val="24"/>
          <w:szCs w:val="24"/>
        </w:rPr>
      </w:pPr>
      <w:r w:rsidRPr="00101465">
        <w:rPr>
          <w:color w:val="000000" w:themeColor="text1"/>
          <w:sz w:val="24"/>
          <w:szCs w:val="24"/>
        </w:rPr>
        <w:t xml:space="preserve">3. </w:t>
      </w:r>
      <w:r w:rsidRPr="00101465">
        <w:rPr>
          <w:color w:val="000000" w:themeColor="text1"/>
          <w:sz w:val="24"/>
          <w:szCs w:val="24"/>
        </w:rPr>
        <w:tab/>
        <w:t>Commercial</w:t>
      </w:r>
      <w:r w:rsidRPr="00101465">
        <w:rPr>
          <w:color w:val="000000" w:themeColor="text1"/>
          <w:sz w:val="24"/>
          <w:szCs w:val="24"/>
        </w:rPr>
        <w:tab/>
      </w:r>
      <w:r w:rsidRPr="00101465">
        <w:rPr>
          <w:color w:val="000000" w:themeColor="text1"/>
          <w:sz w:val="24"/>
          <w:szCs w:val="24"/>
        </w:rPr>
        <w:tab/>
        <w:t>-</w:t>
      </w:r>
      <w:r w:rsidRPr="00101465">
        <w:rPr>
          <w:color w:val="000000" w:themeColor="text1"/>
          <w:sz w:val="24"/>
          <w:szCs w:val="24"/>
        </w:rPr>
        <w:tab/>
        <w:t>4005</w:t>
      </w:r>
    </w:p>
    <w:p w:rsidR="00031FFD" w:rsidRPr="00101465" w:rsidRDefault="00031FFD" w:rsidP="00031FFD">
      <w:pPr>
        <w:widowControl w:val="0"/>
        <w:autoSpaceDE w:val="0"/>
        <w:autoSpaceDN w:val="0"/>
        <w:adjustRightInd w:val="0"/>
        <w:spacing w:after="0" w:line="360" w:lineRule="auto"/>
        <w:ind w:left="720"/>
        <w:jc w:val="both"/>
        <w:rPr>
          <w:color w:val="000000" w:themeColor="text1"/>
          <w:sz w:val="24"/>
          <w:szCs w:val="24"/>
        </w:rPr>
      </w:pPr>
      <w:r w:rsidRPr="00101465">
        <w:rPr>
          <w:color w:val="000000" w:themeColor="text1"/>
          <w:sz w:val="24"/>
          <w:szCs w:val="24"/>
        </w:rPr>
        <w:t xml:space="preserve">4. </w:t>
      </w:r>
      <w:r w:rsidRPr="00101465">
        <w:rPr>
          <w:color w:val="000000" w:themeColor="text1"/>
          <w:sz w:val="24"/>
          <w:szCs w:val="24"/>
        </w:rPr>
        <w:tab/>
        <w:t>Small Industries</w:t>
      </w:r>
      <w:r w:rsidRPr="00101465">
        <w:rPr>
          <w:color w:val="000000" w:themeColor="text1"/>
          <w:sz w:val="24"/>
          <w:szCs w:val="24"/>
        </w:rPr>
        <w:tab/>
        <w:t>-</w:t>
      </w:r>
      <w:r w:rsidRPr="00101465">
        <w:rPr>
          <w:color w:val="000000" w:themeColor="text1"/>
          <w:sz w:val="24"/>
          <w:szCs w:val="24"/>
        </w:rPr>
        <w:tab/>
        <w:t>407</w:t>
      </w:r>
    </w:p>
    <w:p w:rsidR="00031FFD" w:rsidRPr="00101465" w:rsidRDefault="00031FFD" w:rsidP="00031FFD">
      <w:pPr>
        <w:widowControl w:val="0"/>
        <w:autoSpaceDE w:val="0"/>
        <w:autoSpaceDN w:val="0"/>
        <w:adjustRightInd w:val="0"/>
        <w:spacing w:after="0" w:line="360" w:lineRule="auto"/>
        <w:ind w:left="720"/>
        <w:jc w:val="both"/>
        <w:rPr>
          <w:color w:val="000000" w:themeColor="text1"/>
          <w:sz w:val="24"/>
          <w:szCs w:val="24"/>
        </w:rPr>
      </w:pPr>
      <w:r w:rsidRPr="00101465">
        <w:rPr>
          <w:color w:val="000000" w:themeColor="text1"/>
          <w:sz w:val="24"/>
          <w:szCs w:val="24"/>
        </w:rPr>
        <w:t xml:space="preserve">5. </w:t>
      </w:r>
      <w:r w:rsidRPr="00101465">
        <w:rPr>
          <w:color w:val="000000" w:themeColor="text1"/>
          <w:sz w:val="24"/>
          <w:szCs w:val="24"/>
        </w:rPr>
        <w:tab/>
        <w:t>Public Lighting</w:t>
      </w:r>
      <w:r w:rsidRPr="00101465">
        <w:rPr>
          <w:color w:val="000000" w:themeColor="text1"/>
          <w:sz w:val="24"/>
          <w:szCs w:val="24"/>
        </w:rPr>
        <w:tab/>
      </w:r>
      <w:r w:rsidRPr="00101465">
        <w:rPr>
          <w:color w:val="000000" w:themeColor="text1"/>
          <w:sz w:val="24"/>
          <w:szCs w:val="24"/>
        </w:rPr>
        <w:tab/>
        <w:t>-</w:t>
      </w:r>
      <w:r w:rsidRPr="00101465">
        <w:rPr>
          <w:color w:val="000000" w:themeColor="text1"/>
          <w:sz w:val="24"/>
          <w:szCs w:val="24"/>
        </w:rPr>
        <w:tab/>
        <w:t>4</w:t>
      </w:r>
    </w:p>
    <w:p w:rsidR="00031FFD" w:rsidRPr="00101465" w:rsidRDefault="00031FFD" w:rsidP="00031FFD">
      <w:pPr>
        <w:widowControl w:val="0"/>
        <w:autoSpaceDE w:val="0"/>
        <w:autoSpaceDN w:val="0"/>
        <w:adjustRightInd w:val="0"/>
        <w:spacing w:after="0" w:line="360" w:lineRule="auto"/>
        <w:ind w:left="720"/>
        <w:jc w:val="both"/>
        <w:rPr>
          <w:color w:val="000000" w:themeColor="text1"/>
          <w:sz w:val="24"/>
          <w:szCs w:val="24"/>
        </w:rPr>
      </w:pPr>
      <w:r w:rsidRPr="00101465">
        <w:rPr>
          <w:color w:val="000000" w:themeColor="text1"/>
          <w:sz w:val="24"/>
          <w:szCs w:val="24"/>
        </w:rPr>
        <w:t xml:space="preserve">6. </w:t>
      </w:r>
      <w:r w:rsidRPr="00101465">
        <w:rPr>
          <w:color w:val="000000" w:themeColor="text1"/>
          <w:sz w:val="24"/>
          <w:szCs w:val="24"/>
        </w:rPr>
        <w:tab/>
        <w:t>Bulk Supply</w:t>
      </w:r>
      <w:r w:rsidRPr="00101465">
        <w:rPr>
          <w:color w:val="000000" w:themeColor="text1"/>
          <w:sz w:val="24"/>
          <w:szCs w:val="24"/>
        </w:rPr>
        <w:tab/>
      </w:r>
      <w:r w:rsidRPr="00101465">
        <w:rPr>
          <w:color w:val="000000" w:themeColor="text1"/>
          <w:sz w:val="24"/>
          <w:szCs w:val="24"/>
        </w:rPr>
        <w:tab/>
        <w:t>-</w:t>
      </w:r>
      <w:r w:rsidRPr="00101465">
        <w:rPr>
          <w:color w:val="000000" w:themeColor="text1"/>
          <w:sz w:val="24"/>
          <w:szCs w:val="24"/>
        </w:rPr>
        <w:tab/>
        <w:t>608</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7.</w:t>
      </w:r>
      <w:r w:rsidRPr="00101465">
        <w:rPr>
          <w:color w:val="000000" w:themeColor="text1"/>
          <w:sz w:val="24"/>
          <w:szCs w:val="24"/>
        </w:rPr>
        <w:tab/>
        <w:t>Total</w:t>
      </w:r>
      <w:r w:rsidRPr="00101465">
        <w:rPr>
          <w:color w:val="000000" w:themeColor="text1"/>
          <w:sz w:val="24"/>
          <w:szCs w:val="24"/>
        </w:rPr>
        <w:tab/>
      </w:r>
      <w:r w:rsidRPr="00101465">
        <w:rPr>
          <w:color w:val="000000" w:themeColor="text1"/>
          <w:sz w:val="24"/>
          <w:szCs w:val="24"/>
        </w:rPr>
        <w:tab/>
      </w:r>
      <w:r w:rsidRPr="00101465">
        <w:rPr>
          <w:color w:val="000000" w:themeColor="text1"/>
          <w:sz w:val="24"/>
          <w:szCs w:val="24"/>
        </w:rPr>
        <w:tab/>
        <w:t>-</w:t>
      </w:r>
      <w:r w:rsidRPr="00101465">
        <w:rPr>
          <w:color w:val="000000" w:themeColor="text1"/>
          <w:sz w:val="24"/>
          <w:szCs w:val="24"/>
        </w:rPr>
        <w:tab/>
        <w:t>57,172</w:t>
      </w:r>
    </w:p>
    <w:p w:rsidR="00031FFD" w:rsidRPr="00101465" w:rsidRDefault="00031FFD" w:rsidP="00031FFD">
      <w:pPr>
        <w:widowControl w:val="0"/>
        <w:autoSpaceDE w:val="0"/>
        <w:autoSpaceDN w:val="0"/>
        <w:adjustRightInd w:val="0"/>
        <w:spacing w:after="120" w:line="360" w:lineRule="auto"/>
        <w:ind w:left="720"/>
        <w:jc w:val="both"/>
        <w:rPr>
          <w:color w:val="000000" w:themeColor="text1"/>
          <w:sz w:val="24"/>
          <w:szCs w:val="24"/>
        </w:rPr>
      </w:pPr>
      <w:r w:rsidRPr="00101465">
        <w:rPr>
          <w:color w:val="000000" w:themeColor="text1"/>
          <w:sz w:val="24"/>
          <w:szCs w:val="24"/>
        </w:rPr>
        <w:t>The current status of the defective meters and replacements over the period of last one year shall be submitted by 31.03.2016.</w:t>
      </w:r>
    </w:p>
    <w:p w:rsidR="00031FFD" w:rsidRPr="00101465" w:rsidRDefault="00031FFD" w:rsidP="00031FFD">
      <w:pPr>
        <w:widowControl w:val="0"/>
        <w:autoSpaceDE w:val="0"/>
        <w:autoSpaceDN w:val="0"/>
        <w:adjustRightInd w:val="0"/>
        <w:spacing w:after="120" w:line="360" w:lineRule="auto"/>
        <w:ind w:left="720"/>
        <w:jc w:val="both"/>
        <w:rPr>
          <w:rFonts w:cs="Calibri"/>
          <w:b/>
          <w:sz w:val="24"/>
          <w:szCs w:val="24"/>
        </w:rPr>
      </w:pPr>
      <w:r w:rsidRPr="00101465">
        <w:rPr>
          <w:rFonts w:cs="Calibri"/>
          <w:b/>
          <w:sz w:val="24"/>
          <w:szCs w:val="24"/>
        </w:rPr>
        <w:t>Comments of the Commission:</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As seen from the above the overall percentage of defective meters which has been 43% as on 31.03.2012 has been reduced to 24% as on 31.03.2015.  The category wise percentage of defective meters are as follows:</w:t>
      </w:r>
    </w:p>
    <w:p w:rsidR="00031FFD" w:rsidRPr="00101465" w:rsidRDefault="00031FFD" w:rsidP="00031FFD">
      <w:pPr>
        <w:widowControl w:val="0"/>
        <w:autoSpaceDE w:val="0"/>
        <w:autoSpaceDN w:val="0"/>
        <w:adjustRightInd w:val="0"/>
        <w:spacing w:after="0" w:line="360" w:lineRule="auto"/>
        <w:ind w:left="720"/>
        <w:jc w:val="both"/>
        <w:rPr>
          <w:color w:val="000000" w:themeColor="text1"/>
          <w:sz w:val="24"/>
          <w:szCs w:val="24"/>
        </w:rPr>
      </w:pPr>
      <w:r w:rsidRPr="00101465">
        <w:rPr>
          <w:color w:val="000000" w:themeColor="text1"/>
          <w:sz w:val="24"/>
          <w:szCs w:val="24"/>
        </w:rPr>
        <w:t>1. KutirJyothi</w:t>
      </w:r>
      <w:r w:rsidRPr="00101465">
        <w:rPr>
          <w:color w:val="000000" w:themeColor="text1"/>
          <w:sz w:val="24"/>
          <w:szCs w:val="24"/>
        </w:rPr>
        <w:tab/>
      </w:r>
      <w:r w:rsidRPr="00101465">
        <w:rPr>
          <w:color w:val="000000" w:themeColor="text1"/>
          <w:sz w:val="24"/>
          <w:szCs w:val="24"/>
        </w:rPr>
        <w:tab/>
        <w:t>-</w:t>
      </w:r>
      <w:r w:rsidRPr="00101465">
        <w:rPr>
          <w:color w:val="000000" w:themeColor="text1"/>
          <w:sz w:val="24"/>
          <w:szCs w:val="24"/>
        </w:rPr>
        <w:tab/>
        <w:t>1262 Un-metered connections</w:t>
      </w:r>
    </w:p>
    <w:p w:rsidR="00031FFD" w:rsidRPr="00101465" w:rsidRDefault="00031FFD" w:rsidP="00031FFD">
      <w:pPr>
        <w:widowControl w:val="0"/>
        <w:autoSpaceDE w:val="0"/>
        <w:autoSpaceDN w:val="0"/>
        <w:adjustRightInd w:val="0"/>
        <w:spacing w:after="0" w:line="360" w:lineRule="auto"/>
        <w:ind w:left="720"/>
        <w:jc w:val="both"/>
        <w:rPr>
          <w:color w:val="000000" w:themeColor="text1"/>
          <w:sz w:val="24"/>
          <w:szCs w:val="24"/>
        </w:rPr>
      </w:pPr>
      <w:r w:rsidRPr="00101465">
        <w:rPr>
          <w:color w:val="000000" w:themeColor="text1"/>
          <w:sz w:val="24"/>
          <w:szCs w:val="24"/>
        </w:rPr>
        <w:t>2. Domestic</w:t>
      </w:r>
      <w:r w:rsidRPr="00101465">
        <w:rPr>
          <w:color w:val="000000" w:themeColor="text1"/>
          <w:sz w:val="24"/>
          <w:szCs w:val="24"/>
        </w:rPr>
        <w:tab/>
      </w:r>
      <w:r w:rsidRPr="00101465">
        <w:rPr>
          <w:color w:val="000000" w:themeColor="text1"/>
          <w:sz w:val="24"/>
          <w:szCs w:val="24"/>
        </w:rPr>
        <w:tab/>
        <w:t>-</w:t>
      </w:r>
      <w:r w:rsidRPr="00101465">
        <w:rPr>
          <w:color w:val="000000" w:themeColor="text1"/>
          <w:sz w:val="24"/>
          <w:szCs w:val="24"/>
        </w:rPr>
        <w:tab/>
        <w:t>24%</w:t>
      </w:r>
    </w:p>
    <w:p w:rsidR="00031FFD" w:rsidRPr="00101465" w:rsidRDefault="00031FFD" w:rsidP="00031FFD">
      <w:pPr>
        <w:widowControl w:val="0"/>
        <w:autoSpaceDE w:val="0"/>
        <w:autoSpaceDN w:val="0"/>
        <w:adjustRightInd w:val="0"/>
        <w:spacing w:after="0" w:line="360" w:lineRule="auto"/>
        <w:ind w:left="720"/>
        <w:jc w:val="both"/>
        <w:rPr>
          <w:color w:val="000000" w:themeColor="text1"/>
          <w:sz w:val="24"/>
          <w:szCs w:val="24"/>
        </w:rPr>
      </w:pPr>
      <w:r w:rsidRPr="00101465">
        <w:rPr>
          <w:color w:val="000000" w:themeColor="text1"/>
          <w:sz w:val="24"/>
          <w:szCs w:val="24"/>
        </w:rPr>
        <w:t>3. Commercial</w:t>
      </w:r>
      <w:r w:rsidRPr="00101465">
        <w:rPr>
          <w:color w:val="000000" w:themeColor="text1"/>
          <w:sz w:val="24"/>
          <w:szCs w:val="24"/>
        </w:rPr>
        <w:tab/>
      </w:r>
      <w:r w:rsidRPr="00101465">
        <w:rPr>
          <w:color w:val="000000" w:themeColor="text1"/>
          <w:sz w:val="24"/>
          <w:szCs w:val="24"/>
        </w:rPr>
        <w:tab/>
        <w:t>-</w:t>
      </w:r>
      <w:r w:rsidRPr="00101465">
        <w:rPr>
          <w:color w:val="000000" w:themeColor="text1"/>
          <w:sz w:val="24"/>
          <w:szCs w:val="24"/>
        </w:rPr>
        <w:tab/>
        <w:t>21%</w:t>
      </w:r>
    </w:p>
    <w:p w:rsidR="00031FFD" w:rsidRPr="00101465" w:rsidRDefault="00031FFD" w:rsidP="00031FFD">
      <w:pPr>
        <w:widowControl w:val="0"/>
        <w:autoSpaceDE w:val="0"/>
        <w:autoSpaceDN w:val="0"/>
        <w:adjustRightInd w:val="0"/>
        <w:spacing w:after="0" w:line="360" w:lineRule="auto"/>
        <w:ind w:left="720"/>
        <w:jc w:val="both"/>
        <w:rPr>
          <w:color w:val="000000" w:themeColor="text1"/>
          <w:sz w:val="24"/>
          <w:szCs w:val="24"/>
        </w:rPr>
      </w:pPr>
      <w:r w:rsidRPr="00101465">
        <w:rPr>
          <w:color w:val="000000" w:themeColor="text1"/>
          <w:sz w:val="24"/>
          <w:szCs w:val="24"/>
        </w:rPr>
        <w:t>4. Small Industries</w:t>
      </w:r>
      <w:r w:rsidRPr="00101465">
        <w:rPr>
          <w:color w:val="000000" w:themeColor="text1"/>
          <w:sz w:val="24"/>
          <w:szCs w:val="24"/>
        </w:rPr>
        <w:tab/>
        <w:t>-</w:t>
      </w:r>
      <w:r w:rsidRPr="00101465">
        <w:rPr>
          <w:color w:val="000000" w:themeColor="text1"/>
          <w:sz w:val="24"/>
          <w:szCs w:val="24"/>
        </w:rPr>
        <w:tab/>
        <w:t>15%</w:t>
      </w:r>
    </w:p>
    <w:p w:rsidR="00031FFD" w:rsidRPr="00101465" w:rsidRDefault="00031FFD" w:rsidP="00031FFD">
      <w:pPr>
        <w:widowControl w:val="0"/>
        <w:autoSpaceDE w:val="0"/>
        <w:autoSpaceDN w:val="0"/>
        <w:adjustRightInd w:val="0"/>
        <w:spacing w:after="0" w:line="360" w:lineRule="auto"/>
        <w:ind w:left="720"/>
        <w:jc w:val="both"/>
        <w:rPr>
          <w:color w:val="000000" w:themeColor="text1"/>
          <w:sz w:val="24"/>
          <w:szCs w:val="24"/>
        </w:rPr>
      </w:pPr>
      <w:r w:rsidRPr="00101465">
        <w:rPr>
          <w:color w:val="000000" w:themeColor="text1"/>
          <w:sz w:val="24"/>
          <w:szCs w:val="24"/>
        </w:rPr>
        <w:t>5. Public Lighting</w:t>
      </w:r>
      <w:r w:rsidRPr="00101465">
        <w:rPr>
          <w:color w:val="000000" w:themeColor="text1"/>
          <w:sz w:val="24"/>
          <w:szCs w:val="24"/>
        </w:rPr>
        <w:tab/>
        <w:t>-</w:t>
      </w:r>
      <w:r w:rsidRPr="00101465">
        <w:rPr>
          <w:color w:val="000000" w:themeColor="text1"/>
          <w:sz w:val="24"/>
          <w:szCs w:val="24"/>
        </w:rPr>
        <w:tab/>
        <w:t>1%</w:t>
      </w:r>
    </w:p>
    <w:p w:rsidR="00031FFD" w:rsidRPr="00101465" w:rsidRDefault="00031FFD" w:rsidP="00031FFD">
      <w:pPr>
        <w:widowControl w:val="0"/>
        <w:autoSpaceDE w:val="0"/>
        <w:autoSpaceDN w:val="0"/>
        <w:adjustRightInd w:val="0"/>
        <w:spacing w:after="0" w:line="360" w:lineRule="auto"/>
        <w:ind w:left="720"/>
        <w:jc w:val="both"/>
        <w:rPr>
          <w:color w:val="000000" w:themeColor="text1"/>
          <w:sz w:val="24"/>
          <w:szCs w:val="24"/>
        </w:rPr>
      </w:pPr>
      <w:r w:rsidRPr="00101465">
        <w:rPr>
          <w:color w:val="000000" w:themeColor="text1"/>
          <w:sz w:val="24"/>
          <w:szCs w:val="24"/>
        </w:rPr>
        <w:t>6. Bulk Supply</w:t>
      </w:r>
      <w:r w:rsidRPr="00101465">
        <w:rPr>
          <w:color w:val="000000" w:themeColor="text1"/>
          <w:sz w:val="24"/>
          <w:szCs w:val="24"/>
        </w:rPr>
        <w:tab/>
      </w:r>
      <w:r w:rsidRPr="00101465">
        <w:rPr>
          <w:color w:val="000000" w:themeColor="text1"/>
          <w:sz w:val="24"/>
          <w:szCs w:val="24"/>
        </w:rPr>
        <w:tab/>
        <w:t>-</w:t>
      </w:r>
      <w:r w:rsidRPr="00101465">
        <w:rPr>
          <w:color w:val="000000" w:themeColor="text1"/>
          <w:sz w:val="24"/>
          <w:szCs w:val="24"/>
        </w:rPr>
        <w:tab/>
        <w:t xml:space="preserve">73% </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lastRenderedPageBreak/>
        <w:t>Replacement of defective meters shall be planned on priority wise i.e., meters of Bulk supply, commercial, industrial and high value domestic categories to be replaced first. In respect of defective meters billing may be done by adopting standard method as envisaged in Supply Code. Quarterly report on replacement of defective meters may be submitted to Commission starting from 01.07.2016.</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Reply:</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It is submitted that DPN is replacing the defective meters in phased manner and all the meters shall be replaced however, the implementation is slow due to fund constraints.</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DPN is directed to submit progress report to the Commission on the number of defective meters replaced quarterly.</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 5: Consumers’ contribution for Capital Investment</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The fact of consumer contribution for capital investment is not brought out in the ARR and Tariff Petition.</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The DPN is directed to furnish the details of contributions being collected from consumers for capital works. The amounts collected from the consumers towards capital investment shall be brought out in the accounts. The depreciation and Return on Equity / Capital Base should not be claimed on the amount contributed by the consumers towards capital investment.</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Compliance status:</w:t>
      </w:r>
    </w:p>
    <w:p w:rsidR="00031FFD" w:rsidRPr="00101465" w:rsidRDefault="00031FFD" w:rsidP="00031FFD">
      <w:pPr>
        <w:widowControl w:val="0"/>
        <w:autoSpaceDE w:val="0"/>
        <w:autoSpaceDN w:val="0"/>
        <w:adjustRightInd w:val="0"/>
        <w:spacing w:after="240" w:line="360" w:lineRule="auto"/>
        <w:ind w:left="720"/>
        <w:jc w:val="both"/>
        <w:rPr>
          <w:color w:val="000000" w:themeColor="text1"/>
          <w:sz w:val="24"/>
          <w:szCs w:val="24"/>
        </w:rPr>
      </w:pPr>
      <w:r w:rsidRPr="00101465">
        <w:rPr>
          <w:color w:val="000000" w:themeColor="text1"/>
          <w:sz w:val="24"/>
          <w:szCs w:val="24"/>
        </w:rPr>
        <w:t>It is submitted that the capital expenditure of the Department is funded through the budgetary support from the government and the assets does not include any amount of consumer contribution.</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The fact of non availability of consumer contribution in capital investment should be specifically furnished from next tariff petition onwards.</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lastRenderedPageBreak/>
        <w:t xml:space="preserve">Reply: </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Complied.</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DPN is directed to maintain record of the consumer contribution work wise and submit the same in the tariff petition every year. In case there is no consumer contribution in capital investment, the same should also be brought out in the tariff petition.</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 6: Energy Audit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In the tariff order for FY 2011-12, the T&amp;D loss was fixed at 31.56% and for FY 2012-13 at 28%, for FY 2013-14 at 27%, for FY 2014-15 at 26.5% and for FY 2015-16 at 26%.</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The DPN is directed to chalk out a programme to provide meters to all the feeders (132 kV, 66 kV, 33 kV and 11 kV) and distribution transformers to identify the high loss areas and take appropriate measures to reduce both technical and commercial losses to the level fixed by the Commission. The DPN shall also comply with loss reduction trajectory for T&amp;D losses for the next three years.</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The investment required to reduce the losses shall be included in the investment plan for augmentation of T&amp;D system to be submitted to the Commission. Effective technical and administrative measures shall be taken to reduce the commercial losses.</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Compliance status:</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as directed, the department has taken steps for replacement of defective meters and for providing meters to unmetered connections. Further, efforts are being made to identify the high loss feeders. However, comprehensive feeder wise energy audit is yet to be taken up. The department shall take steps to conduct the energy audit and report the status to the Hon’ble Commission.</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 xml:space="preserve">The actual T&amp;D loss during FY 2011-12 works out to 36.45% as against 31.56% fixed by the Commission and for FY 2013-14 at 29.70% as against 27% fixed by the Commission. But </w:t>
      </w:r>
      <w:r w:rsidRPr="00056E24">
        <w:rPr>
          <w:color w:val="000000" w:themeColor="text1"/>
          <w:sz w:val="24"/>
          <w:szCs w:val="24"/>
        </w:rPr>
        <w:lastRenderedPageBreak/>
        <w:t>during FY 2014-15, 26.25% recorded as against 26.5%. fixed by the Commission. This indicates that the measures taken by the DPN in reducing T&amp;D Losses are yielding results. This should be continued and all defective meters be replaced with sound meters and unmetered connections be provided with meters and feeder wise energy audit be conducted and identify technical and commercial losses separately. Quarterly progress report be submitted to Commission starting from 01.07.2016.</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 xml:space="preserve">Reply: </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the DPN has not been able to conduct comprehensive energy audit across its operational area yet. However, steps for identification of high loss feeders and corrective measures are being taken at all divisions. The energy audit exercise shall be done at earliest and report submitted to the  Hon’ble Commission.</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 xml:space="preserve">DPN is directed to conduct energy audit and submit report at earliest. Further, all defective meters be replaced with sound meters and unmetered connections be provided with meters and feeder wise energy audit be conducted and identify technical and commercial losses separately. Quarterly progress report be submitted to Commission. </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 7: Approval of Commission for Investment Plan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Annual Investment Plan shall be submitted to the Commission and approval of Commission for all major capital works costing Rs. 5.00 Crore and above before execution of the works.</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Compliance status:</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 xml:space="preserve">It is submitted that a compilation of schemes/works undertaken during the FY 2015-16 costing Rs. 5 crore and above shall be submitted by 31.03.2016. </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 xml:space="preserve">In this directive it is specifically mentioned to obtain the approval of the Commission for execution of all major works costing Rs.5 Crore and above. During the year FY 2012-13, DPN has spent capital investment to the tune of Rs. 163.92 Crore as against approved amount of </w:t>
      </w:r>
      <w:r w:rsidRPr="00056E24">
        <w:rPr>
          <w:color w:val="000000" w:themeColor="text1"/>
          <w:sz w:val="24"/>
          <w:szCs w:val="24"/>
        </w:rPr>
        <w:lastRenderedPageBreak/>
        <w:t xml:space="preserve">Rs.136 Crore and from the year 2013-14 onwards Rs. 200 Crore P.A is contemplated. </w:t>
      </w:r>
      <w:r w:rsidRPr="00056E24">
        <w:rPr>
          <w:b/>
          <w:color w:val="000000" w:themeColor="text1"/>
          <w:sz w:val="24"/>
          <w:szCs w:val="24"/>
        </w:rPr>
        <w:t>So far no DPR was submitted to Commission for approval. Even the proposal for approval of deviation is not submitted.  Proposal for approval of works costing more than Rs. 5 Crore be submitted to Commission from 01.04.2016 onwards, invariably</w:t>
      </w:r>
      <w:r w:rsidRPr="00056E24">
        <w:rPr>
          <w:color w:val="000000" w:themeColor="text1"/>
          <w:sz w:val="24"/>
          <w:szCs w:val="24"/>
        </w:rPr>
        <w:t>.</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 xml:space="preserve">Reply: </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the capital expenditure of the Department is mostly funded through approved schemes sponsored by the Central Government &amp; various subsidies/grants received from state/ central government. However, as directed DPN shall submit the investment proposal for the approval of the Hon’ble Commission form  FY 2017-18.</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 xml:space="preserve">DPN has so far not submitted any proposal of capital investment for approval of the Commission. Proposal for approval of works costing more than </w:t>
      </w:r>
      <w:r w:rsidR="00EC3677">
        <w:rPr>
          <w:color w:val="000000" w:themeColor="text1"/>
          <w:sz w:val="24"/>
          <w:szCs w:val="24"/>
        </w:rPr>
        <w:t>Rs.</w:t>
      </w:r>
      <w:r w:rsidRPr="00056E24">
        <w:rPr>
          <w:color w:val="000000" w:themeColor="text1"/>
          <w:sz w:val="24"/>
          <w:szCs w:val="24"/>
        </w:rPr>
        <w:t xml:space="preserve"> 5 Crore</w:t>
      </w:r>
      <w:r>
        <w:rPr>
          <w:color w:val="000000" w:themeColor="text1"/>
          <w:sz w:val="24"/>
          <w:szCs w:val="24"/>
        </w:rPr>
        <w:t>s</w:t>
      </w:r>
      <w:r w:rsidRPr="00056E24">
        <w:rPr>
          <w:color w:val="000000" w:themeColor="text1"/>
          <w:sz w:val="24"/>
          <w:szCs w:val="24"/>
        </w:rPr>
        <w:t xml:space="preserve"> be submitted to Commission from 01.04.2017 onwards, invariably.</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Directives 8: Interest on Security Deposit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 xml:space="preserve">DPN did not indicate the amount of security deposit collected from the consumers. DPN is directed to maintain consumer-wise security deposit collected. </w:t>
      </w:r>
      <w:r w:rsidRPr="00056E24">
        <w:rPr>
          <w:b/>
          <w:color w:val="000000" w:themeColor="text1"/>
          <w:sz w:val="24"/>
          <w:szCs w:val="24"/>
        </w:rPr>
        <w:t>Such data shall be furnished with the next filing</w:t>
      </w:r>
      <w:r w:rsidRPr="00056E24">
        <w:rPr>
          <w:color w:val="000000" w:themeColor="text1"/>
          <w:sz w:val="24"/>
          <w:szCs w:val="24"/>
        </w:rPr>
        <w:t>.</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Compliance status:</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the department shall report in this regard by 31.05.2016.</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As per regulation 6.10(8) of NERC (Electricity Supply Code) Regulations, 2012 read with Section 47 (4) of Electricity Act, 2003 the distribution licensee shall pay interest on security deposit to the consumers every year by crediting the amount in CC bills. Details of SD collected and interest paid to the consumers on such deposits shall be reported by 31st May, 2016.</w:t>
      </w:r>
    </w:p>
    <w:p w:rsidR="00031FFD" w:rsidRDefault="00031FFD" w:rsidP="00031FFD">
      <w:pPr>
        <w:widowControl w:val="0"/>
        <w:autoSpaceDE w:val="0"/>
        <w:autoSpaceDN w:val="0"/>
        <w:adjustRightInd w:val="0"/>
        <w:spacing w:after="240" w:line="360" w:lineRule="auto"/>
        <w:ind w:left="720"/>
        <w:jc w:val="both"/>
        <w:rPr>
          <w:rFonts w:cs="Calibri"/>
          <w:b/>
          <w:sz w:val="24"/>
          <w:szCs w:val="24"/>
        </w:rPr>
      </w:pP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lastRenderedPageBreak/>
        <w:t>Reply:</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the department is compiling the details of the security deposits and shall  submit the same at earliest.</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 xml:space="preserve">The DPN has not complied with the direction. The commission reiterates its directive </w:t>
      </w:r>
      <w:r w:rsidR="0063308E">
        <w:rPr>
          <w:color w:val="000000" w:themeColor="text1"/>
          <w:sz w:val="24"/>
          <w:szCs w:val="24"/>
        </w:rPr>
        <w:t xml:space="preserve">to </w:t>
      </w:r>
      <w:r w:rsidRPr="00056E24">
        <w:rPr>
          <w:color w:val="000000" w:themeColor="text1"/>
          <w:sz w:val="24"/>
          <w:szCs w:val="24"/>
        </w:rPr>
        <w:t>compile the details of security deposits from consumers and submit the same before filing the next petition. DPN shall calculate Interest on the security deposits and pay the same to the consumers by crediting</w:t>
      </w:r>
      <w:r w:rsidR="0063308E">
        <w:rPr>
          <w:color w:val="000000" w:themeColor="text1"/>
          <w:sz w:val="24"/>
          <w:szCs w:val="24"/>
        </w:rPr>
        <w:t xml:space="preserve"> the same to the monthly bills.</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Directives 9: Revenue Realization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As verified from the Annual Plan the percentage of collection of Revenue is 73% during FY 2009-10, which is increased to 78% during FY 2010-11. Thus an increase of 5% is achieved during FY 2010-11 over FY 2009-10. But during FY 2011-12 the percentage of collection is estimated at 76%, which is 2% less than the previous year collections. DPN is directed to sort out an action plan to improve collections by conducting special drive and disconnecting supply to all defaulting consumers effectively.</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The DPN has neither submitted progress on collection of arrears due from consumers nor the arrears as on 31.03.2013.</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Compliance Status</w:t>
      </w:r>
      <w:r>
        <w:rPr>
          <w:rFonts w:cs="Calibri"/>
          <w:b/>
          <w:sz w:val="24"/>
          <w:szCs w:val="24"/>
        </w:rPr>
        <w:t>:</w:t>
      </w:r>
    </w:p>
    <w:p w:rsidR="00031FFD" w:rsidRPr="00101465" w:rsidRDefault="00031FFD" w:rsidP="00031FFD">
      <w:pPr>
        <w:widowControl w:val="0"/>
        <w:autoSpaceDE w:val="0"/>
        <w:autoSpaceDN w:val="0"/>
        <w:adjustRightInd w:val="0"/>
        <w:spacing w:before="6" w:after="0" w:line="140" w:lineRule="exact"/>
        <w:rPr>
          <w:rFonts w:cs="Calibri"/>
          <w:sz w:val="14"/>
          <w:szCs w:val="14"/>
        </w:rPr>
      </w:pP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the collection efficiency of the department for the last couple of years shall be submitted by 31.03.2016. Further, department has already compiled the details of long pending arrears of various categories of consumers. The same has been communicated to various divisions for taking action. It is further submitted that long pending arrears may constitute a substantial portion which may no longer be recoverable and may require write off. The department shall identify all such accounts to arrive at the recoverable accounts/amounts. The department shall also undertake revenue recovery drive to improve the collection. The report on the action in this regard shall be submitted by 31.03.2016.</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lastRenderedPageBreak/>
        <w:t>Comments of the Commission</w:t>
      </w:r>
      <w:r>
        <w:rPr>
          <w:rFonts w:cs="Calibri"/>
          <w:b/>
          <w:sz w:val="24"/>
          <w:szCs w:val="24"/>
        </w:rPr>
        <w: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Revenue realization is foremost task of the DPN to sustain financially. Top priority may be given to realize the dues. Quarterly progress report on realization of dues may be submitted to the Commission starting from 01.04.2016.</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 xml:space="preserve">Reply: </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DPN is undertaking revenue drives to increase the billing and collection efficiency. These steps are yielding results as the outstanding against the current billings is not increasing. However, substantial progress has not been made on the recovery of old dues as it is found that most the dues are not recoverable. DPN is taking steps for identification &amp; recovery of the dues.</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r>
        <w:rPr>
          <w:rFonts w:cs="Calibri"/>
          <w:b/>
          <w:sz w:val="24"/>
          <w:szCs w:val="24"/>
        </w:rPr>
        <w: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DPN is directed to start submitting progress report on realisation of dues from the 1st quarter of the FY 2017-18.</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Directives 10: Transformer failures</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reported that the percentage of transformer failures which was at 5.18% during FY 2009-10 has been increased to 22.46% during FY 2010-11 and reduced to 11.56% during FY 2011-12. Even the 11.56% is also on high side. It should be brought down to below 5%.</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To minimize transformer failures, the LT network and DTR structures shall be maintained properly by rectification of defects. Field officers in charged of O&amp;M of distribution shall be pulled up and Progress is to be watched. Field units where DTR failures are more, shall pay more attention.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A detailed plan of action should be submitted to the Commission by 30.06.2013.</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Compliance Status</w:t>
      </w:r>
      <w:r>
        <w:rPr>
          <w:rFonts w:cs="Calibri"/>
          <w:b/>
          <w:sz w:val="24"/>
          <w:szCs w:val="24"/>
        </w:rPr>
        <w: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department has restricted transformer failure during the FY 2014-15 to about 9%. Department shall take steps to bring the same to 5% by the end of next financial year.</w:t>
      </w:r>
    </w:p>
    <w:p w:rsidR="00031FFD" w:rsidRPr="00101465" w:rsidRDefault="00031FFD" w:rsidP="00031FFD">
      <w:pPr>
        <w:widowControl w:val="0"/>
        <w:autoSpaceDE w:val="0"/>
        <w:autoSpaceDN w:val="0"/>
        <w:adjustRightInd w:val="0"/>
        <w:spacing w:before="100" w:beforeAutospacing="1" w:after="240" w:line="360" w:lineRule="auto"/>
        <w:ind w:left="720"/>
        <w:jc w:val="both"/>
        <w:rPr>
          <w:rFonts w:cs="Calibri"/>
          <w:b/>
          <w:sz w:val="24"/>
          <w:szCs w:val="24"/>
        </w:rPr>
      </w:pPr>
      <w:r w:rsidRPr="00101465">
        <w:rPr>
          <w:rFonts w:cs="Calibri"/>
          <w:b/>
          <w:sz w:val="24"/>
          <w:szCs w:val="24"/>
        </w:rPr>
        <w:lastRenderedPageBreak/>
        <w:t>Comments of the Commission</w:t>
      </w:r>
      <w:r>
        <w:rPr>
          <w:rFonts w:cs="Calibri"/>
          <w:b/>
          <w:sz w:val="24"/>
          <w:szCs w:val="24"/>
        </w:rPr>
        <w: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Detailed action plan due on 30.06.2013 is yet to be received. Progress achieved in bring down the transformer failures be submitted by 30.06.2016 positively.</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 xml:space="preserve">Reply: </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the department is taking measures for bringing down the transformer failures and the same has been brought down from the previously assessed levels of 9%. The details of transformer failures shall be submitted separately.</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r>
        <w:rPr>
          <w:rFonts w:cs="Calibri"/>
          <w:b/>
          <w:sz w:val="24"/>
          <w:szCs w:val="24"/>
        </w:rPr>
        <w: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DPN is directed to submit  the progress report on the steps taken to bring down the transformer failure within 30.06.2017</w:t>
      </w:r>
      <w:r>
        <w:rPr>
          <w:color w:val="000000" w:themeColor="text1"/>
          <w:sz w:val="24"/>
          <w:szCs w:val="24"/>
        </w:rPr>
        <w:t>.</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Directives 11: Review petition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The Commission has to undertake review, true up of earlier orders. True-up activity cannot be done in absence of audited accounts. DPN is directed to submit review/true-up petitions along with the audited accounts.</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Compliance Status</w:t>
      </w:r>
      <w:r>
        <w:rPr>
          <w:rFonts w:cs="Calibri"/>
          <w:b/>
          <w:sz w:val="24"/>
          <w:szCs w:val="24"/>
        </w:rPr>
        <w: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the department has updated the Annual accounts upto FY 2013-14. The accounts for the FY 2014-15 is being compiled and the department shall be able to file the review petition for the FY 2014-15 along with the next filing.</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r>
        <w:rPr>
          <w:rFonts w:cs="Calibri"/>
          <w:b/>
          <w:sz w:val="24"/>
          <w:szCs w:val="24"/>
        </w:rPr>
        <w: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 xml:space="preserve">The DPN has not understood the difference between “Review and True Up” which are separate functions. As per Regulation 21 of NERC (Terms and Conditions for determination of Tariff) Regulations 2010, the Commission shall consider variations between approvals and revised estimates/pre-actuals of sale of electricity, income and expenditure for the relevant year and permit necessary adjustment/ changes in case of such variations are for adequate and justifiable. Such an exercise shall be called </w:t>
      </w:r>
      <w:r w:rsidRPr="00056E24">
        <w:rPr>
          <w:b/>
          <w:color w:val="000000" w:themeColor="text1"/>
          <w:sz w:val="24"/>
          <w:szCs w:val="24"/>
        </w:rPr>
        <w:t>“</w:t>
      </w:r>
      <w:r>
        <w:rPr>
          <w:b/>
          <w:color w:val="000000" w:themeColor="text1"/>
          <w:sz w:val="24"/>
          <w:szCs w:val="24"/>
        </w:rPr>
        <w:t>Review</w:t>
      </w:r>
      <w:r w:rsidRPr="00056E24">
        <w:rPr>
          <w:b/>
          <w:color w:val="000000" w:themeColor="text1"/>
          <w:sz w:val="24"/>
          <w:szCs w:val="24"/>
        </w:rPr>
        <w:t>”</w:t>
      </w:r>
      <w:r>
        <w:rPr>
          <w:b/>
          <w:color w:val="000000" w:themeColor="text1"/>
          <w:sz w:val="24"/>
          <w:szCs w:val="24"/>
        </w:rPr>
        <w: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lastRenderedPageBreak/>
        <w:t xml:space="preserve">21 (2) As per regulation after audited accounts of the year are made available, the Commission shall undertake a similar exercise as above, based on final actual figures as per the audited accounts, which shall be called </w:t>
      </w:r>
      <w:r w:rsidRPr="00056E24">
        <w:rPr>
          <w:b/>
          <w:color w:val="000000" w:themeColor="text1"/>
          <w:sz w:val="24"/>
          <w:szCs w:val="24"/>
        </w:rPr>
        <w:t>“True up”</w:t>
      </w:r>
      <w:r>
        <w:rPr>
          <w:color w:val="000000" w:themeColor="text1"/>
          <w:sz w:val="24"/>
          <w:szCs w:val="24"/>
        </w:rPr>
        <w: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Review petition may be filed based on revised estimates and after audited accounts, are available true-up petition for that year shall be filed.  This may be followed from next ARR onwards.</w:t>
      </w:r>
    </w:p>
    <w:p w:rsidR="00031FFD" w:rsidRPr="00101465" w:rsidRDefault="00031FFD" w:rsidP="00031FFD">
      <w:pPr>
        <w:widowControl w:val="0"/>
        <w:autoSpaceDE w:val="0"/>
        <w:autoSpaceDN w:val="0"/>
        <w:adjustRightInd w:val="0"/>
        <w:spacing w:after="120" w:line="240" w:lineRule="auto"/>
        <w:ind w:left="720"/>
        <w:jc w:val="both"/>
        <w:rPr>
          <w:rFonts w:cs="Calibri"/>
          <w:b/>
          <w:sz w:val="24"/>
          <w:szCs w:val="24"/>
        </w:rPr>
      </w:pPr>
      <w:r w:rsidRPr="00101465">
        <w:rPr>
          <w:rFonts w:cs="Calibri"/>
          <w:b/>
          <w:sz w:val="24"/>
          <w:szCs w:val="24"/>
        </w:rPr>
        <w:t>Reply:</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DPN shall submit the review petition as directed from the current FY.</w:t>
      </w:r>
    </w:p>
    <w:p w:rsidR="00031FFD" w:rsidRPr="00101465" w:rsidRDefault="00031FFD" w:rsidP="00031FFD">
      <w:pPr>
        <w:widowControl w:val="0"/>
        <w:autoSpaceDE w:val="0"/>
        <w:autoSpaceDN w:val="0"/>
        <w:adjustRightInd w:val="0"/>
        <w:spacing w:after="120" w:line="360" w:lineRule="auto"/>
        <w:ind w:left="720"/>
        <w:jc w:val="both"/>
        <w:rPr>
          <w:rFonts w:cs="Calibri"/>
          <w:b/>
          <w:sz w:val="24"/>
          <w:szCs w:val="24"/>
        </w:rPr>
      </w:pPr>
      <w:r w:rsidRPr="00101465">
        <w:rPr>
          <w:rFonts w:cs="Calibri"/>
          <w:b/>
          <w:sz w:val="24"/>
          <w:szCs w:val="24"/>
        </w:rPr>
        <w:t>Comments of the Commission</w:t>
      </w:r>
      <w:r>
        <w:rPr>
          <w:rFonts w:cs="Calibri"/>
          <w:b/>
          <w:sz w:val="24"/>
          <w:szCs w:val="24"/>
        </w:rPr>
        <w: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 xml:space="preserve">DPN is directed to file True-up for the FY 2015-16 &amp; FY 2016-17 and Review for the FY 2017-18 along with the next petition. The audited accounts shall be filed along with the </w:t>
      </w:r>
      <w:r>
        <w:rPr>
          <w:color w:val="000000" w:themeColor="text1"/>
          <w:sz w:val="24"/>
          <w:szCs w:val="24"/>
        </w:rPr>
        <w:t xml:space="preserve">True-up </w:t>
      </w:r>
      <w:r w:rsidRPr="00056E24">
        <w:rPr>
          <w:color w:val="000000" w:themeColor="text1"/>
          <w:sz w:val="24"/>
          <w:szCs w:val="24"/>
        </w:rPr>
        <w:t>petition.</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Directives 12: Progress on Completion of Capital Works</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As verified from the capital investment and capitalization, Rs. 163.92 Crore invested during FY 2012-13, bringing CWIP as on 31.03.2013 at Rs. 795.19  Crore and out of which only Rs. 40Crore are capitalized, which is about 5% of total CWIP as on 31.03.2013. Execution/completion of distribution works shall be completed in the same year. When works are completed and the asset is taken for operation, related costs can be capitalized. Based on capitalization, depreciation can be claimed by DPN.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The DPN is directed to list out all the completed works giving scheme-wise, work wise dates of commencement and completion duly capitalizing the related expenditure. Progress on this may be reported by 30th June, 2015.</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Compliance:</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the department is in the process of compiling the Asset &amp; Depreciation Register and the details as required in the above directive will be provided once the exercise is completed. Further, as submitted in reply to Directive-1 above, department shall submit the report in this regard by 30.09.2016.</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lastRenderedPageBreak/>
        <w:t>Comments of the Commission</w:t>
      </w:r>
      <w:r>
        <w:rPr>
          <w:rFonts w:cs="Calibri"/>
          <w:b/>
          <w:sz w:val="24"/>
          <w:szCs w:val="24"/>
        </w:rPr>
        <w: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 xml:space="preserve">The CWIP may be reconciled and the completed works be brought into GFA.  Reconciliation report be submitted by 30.09.2016 positively. </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Reply:</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 xml:space="preserve">It is submitted that the DPN has compiled the asset and depreciation register and the same is being submitted. The reconciliation report is being compiled and the same shall be submitted at earliest. </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r>
        <w:rPr>
          <w:rFonts w:cs="Calibri"/>
          <w:b/>
          <w:sz w:val="24"/>
          <w:szCs w:val="24"/>
        </w:rPr>
        <w:t>:</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DPN is directed to update the Asset &amp; Depreciation Register and reconcile the same with CWIP. The updated Asset &amp; Depreciation Register along with reconciliation shall be submitted along with the next petition.</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Directives 13: Specific Tariff to Public Lighting</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Hitherto to charges towards Public Lighting are being collected from other categories of consumers. Now, the Commission is of the view to fix a specific tariff to public lighting as in the case of other categories to be paid by the concerned local bodies being custodians of public lighting. As such the DPN is directed to provide meters to all public lighting connections and take inventory of the connected load and measure the monthly consumption of each public lighting connection and propose specific tariff to public lighting as is prevailing in other electricity utilities in the country from the next tariff filing invariably.</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Compliance:</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the details of number of street light points and classification of street light points and their connected load is being compiled and shall be submitted subsequently. It is requested that the Hon’ble Commission may kindly consider allowing recovery of tariff of street lights in manner allowed in previous years pending compilation of the details as above. The fixation of specific Tariff for street light may kindly be deferred to the next financial year.</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lastRenderedPageBreak/>
        <w:t>Comments of the Commission: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For raising bills for public lighting connections providing meters is not a prerequisite. It is sufficient that the number of street light points and classification of street light points and their connected load are available. So this data may be made available, distribution wise (Village-wise) as already directed to fix tariff for public lighting from FY 2017-18 invariably.</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 xml:space="preserve">Reply: </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It is submitted that the DPN is yet to complete the exercise of classification of street light points and their connected load. In view of the above it is requested that the Hon’ble Commission may kindly allow the recovery of street light charges in manner allowed in previous years pending compilation of the details as above.</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DPN is directed to complete the exercise at earliest and furnish the details along with the next petition.</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 14: Details of Single Point Consumers</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Number of Single Point Connections released (Urban &amp; Rural separately) and actual consumption and amount billed during the previous year and estimated for current year and projected for ensuring year shall be filed along with next tariff filing. Further, point wise number of consumers existing as on the date should also be furnished as an annexure invariably without which the petition will not be admitted.</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Compliance</w:t>
      </w:r>
      <w:r>
        <w:rPr>
          <w:rFonts w:cs="Calibri"/>
          <w:b/>
          <w:sz w:val="24"/>
          <w:szCs w:val="24"/>
        </w:rPr>
        <w:t>:</w:t>
      </w:r>
    </w:p>
    <w:p w:rsidR="00031FFD"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The details of single point connection is provided in the table below:</w:t>
      </w:r>
    </w:p>
    <w:tbl>
      <w:tblPr>
        <w:tblW w:w="0" w:type="auto"/>
        <w:tblInd w:w="713" w:type="dxa"/>
        <w:tblLayout w:type="fixed"/>
        <w:tblCellMar>
          <w:left w:w="0" w:type="dxa"/>
          <w:right w:w="0" w:type="dxa"/>
        </w:tblCellMar>
        <w:tblLook w:val="0000"/>
      </w:tblPr>
      <w:tblGrid>
        <w:gridCol w:w="709"/>
        <w:gridCol w:w="3016"/>
        <w:gridCol w:w="1440"/>
        <w:gridCol w:w="1440"/>
        <w:gridCol w:w="1471"/>
      </w:tblGrid>
      <w:tr w:rsidR="00031FFD" w:rsidRPr="00101465" w:rsidTr="00EA0E6B">
        <w:trPr>
          <w:trHeight w:hRule="exact" w:val="439"/>
        </w:trPr>
        <w:tc>
          <w:tcPr>
            <w:tcW w:w="709"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b/>
                <w:sz w:val="24"/>
                <w:szCs w:val="24"/>
              </w:rPr>
            </w:pPr>
            <w:r w:rsidRPr="00101465">
              <w:rPr>
                <w:rFonts w:cs="Calibri"/>
                <w:b/>
                <w:sz w:val="24"/>
                <w:szCs w:val="24"/>
              </w:rPr>
              <w:t>Sl.No</w:t>
            </w:r>
            <w:r>
              <w:rPr>
                <w:rFonts w:cs="Calibri"/>
                <w:b/>
                <w:sz w:val="24"/>
                <w:szCs w:val="24"/>
              </w:rPr>
              <w:t>.</w:t>
            </w:r>
          </w:p>
        </w:tc>
        <w:tc>
          <w:tcPr>
            <w:tcW w:w="3016"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b/>
                <w:sz w:val="24"/>
                <w:szCs w:val="24"/>
              </w:rPr>
            </w:pPr>
            <w:r w:rsidRPr="00101465">
              <w:rPr>
                <w:rFonts w:cs="Calibri"/>
                <w:b/>
                <w:sz w:val="24"/>
                <w:szCs w:val="24"/>
              </w:rPr>
              <w:t>Details</w:t>
            </w:r>
          </w:p>
        </w:tc>
        <w:tc>
          <w:tcPr>
            <w:tcW w:w="1440"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b/>
                <w:sz w:val="24"/>
                <w:szCs w:val="24"/>
              </w:rPr>
            </w:pPr>
            <w:r w:rsidRPr="00101465">
              <w:rPr>
                <w:rFonts w:cs="Calibri"/>
                <w:b/>
                <w:sz w:val="24"/>
                <w:szCs w:val="24"/>
              </w:rPr>
              <w:t>FY 2013-14</w:t>
            </w:r>
          </w:p>
        </w:tc>
        <w:tc>
          <w:tcPr>
            <w:tcW w:w="1440"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b/>
                <w:sz w:val="24"/>
                <w:szCs w:val="24"/>
              </w:rPr>
            </w:pPr>
            <w:r w:rsidRPr="00101465">
              <w:rPr>
                <w:rFonts w:cs="Calibri"/>
                <w:b/>
                <w:sz w:val="24"/>
                <w:szCs w:val="24"/>
              </w:rPr>
              <w:t>FY 2014-15</w:t>
            </w:r>
          </w:p>
        </w:tc>
        <w:tc>
          <w:tcPr>
            <w:tcW w:w="1471"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b/>
                <w:sz w:val="24"/>
                <w:szCs w:val="24"/>
              </w:rPr>
            </w:pPr>
            <w:r w:rsidRPr="00101465">
              <w:rPr>
                <w:rFonts w:cs="Calibri"/>
                <w:b/>
                <w:sz w:val="24"/>
                <w:szCs w:val="24"/>
              </w:rPr>
              <w:t>FY 2015-16</w:t>
            </w:r>
          </w:p>
        </w:tc>
      </w:tr>
      <w:tr w:rsidR="00031FFD" w:rsidRPr="00101465" w:rsidTr="00EA0E6B">
        <w:trPr>
          <w:trHeight w:hRule="exact" w:val="520"/>
        </w:trPr>
        <w:tc>
          <w:tcPr>
            <w:tcW w:w="709"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sz w:val="24"/>
                <w:szCs w:val="24"/>
              </w:rPr>
            </w:pPr>
            <w:r w:rsidRPr="00101465">
              <w:rPr>
                <w:rFonts w:cs="Calibri"/>
                <w:sz w:val="24"/>
                <w:szCs w:val="24"/>
              </w:rPr>
              <w:t>1</w:t>
            </w:r>
          </w:p>
        </w:tc>
        <w:tc>
          <w:tcPr>
            <w:tcW w:w="3016"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both"/>
              <w:rPr>
                <w:rFonts w:cs="Calibri"/>
                <w:sz w:val="24"/>
                <w:szCs w:val="24"/>
              </w:rPr>
            </w:pPr>
            <w:r w:rsidRPr="00101465">
              <w:rPr>
                <w:rFonts w:cs="Calibri"/>
                <w:sz w:val="24"/>
                <w:szCs w:val="24"/>
              </w:rPr>
              <w:t>No. of single point consumers</w:t>
            </w:r>
          </w:p>
        </w:tc>
        <w:tc>
          <w:tcPr>
            <w:tcW w:w="1440"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sz w:val="24"/>
                <w:szCs w:val="24"/>
              </w:rPr>
            </w:pPr>
            <w:r w:rsidRPr="00101465">
              <w:rPr>
                <w:rFonts w:cs="Calibri"/>
                <w:sz w:val="24"/>
                <w:szCs w:val="24"/>
              </w:rPr>
              <w:t>111000</w:t>
            </w:r>
          </w:p>
        </w:tc>
        <w:tc>
          <w:tcPr>
            <w:tcW w:w="1440"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sz w:val="24"/>
                <w:szCs w:val="24"/>
              </w:rPr>
            </w:pPr>
            <w:r w:rsidRPr="00101465">
              <w:rPr>
                <w:rFonts w:cs="Calibri"/>
                <w:sz w:val="24"/>
                <w:szCs w:val="24"/>
              </w:rPr>
              <w:t>119674</w:t>
            </w:r>
          </w:p>
        </w:tc>
        <w:tc>
          <w:tcPr>
            <w:tcW w:w="1471"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sz w:val="24"/>
                <w:szCs w:val="24"/>
              </w:rPr>
            </w:pPr>
            <w:r w:rsidRPr="00101465">
              <w:rPr>
                <w:rFonts w:cs="Calibri"/>
                <w:sz w:val="24"/>
                <w:szCs w:val="24"/>
              </w:rPr>
              <w:t>121900</w:t>
            </w:r>
          </w:p>
        </w:tc>
      </w:tr>
      <w:tr w:rsidR="00031FFD" w:rsidRPr="00101465" w:rsidTr="00EA0E6B">
        <w:trPr>
          <w:trHeight w:hRule="exact" w:val="439"/>
        </w:trPr>
        <w:tc>
          <w:tcPr>
            <w:tcW w:w="709"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sz w:val="24"/>
                <w:szCs w:val="24"/>
              </w:rPr>
            </w:pPr>
            <w:r w:rsidRPr="00101465">
              <w:rPr>
                <w:rFonts w:cs="Calibri"/>
                <w:sz w:val="24"/>
                <w:szCs w:val="24"/>
              </w:rPr>
              <w:t>2</w:t>
            </w:r>
          </w:p>
        </w:tc>
        <w:tc>
          <w:tcPr>
            <w:tcW w:w="3016"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both"/>
              <w:rPr>
                <w:rFonts w:cs="Calibri"/>
                <w:sz w:val="24"/>
                <w:szCs w:val="24"/>
              </w:rPr>
            </w:pPr>
            <w:r w:rsidRPr="00101465">
              <w:rPr>
                <w:rFonts w:cs="Calibri"/>
                <w:sz w:val="24"/>
                <w:szCs w:val="24"/>
              </w:rPr>
              <w:t>Units Consumed (MUs)</w:t>
            </w:r>
          </w:p>
        </w:tc>
        <w:tc>
          <w:tcPr>
            <w:tcW w:w="1440"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sz w:val="24"/>
                <w:szCs w:val="24"/>
              </w:rPr>
            </w:pPr>
            <w:r w:rsidRPr="00101465">
              <w:rPr>
                <w:rFonts w:cs="Calibri"/>
                <w:sz w:val="24"/>
                <w:szCs w:val="24"/>
              </w:rPr>
              <w:t>116.80</w:t>
            </w:r>
          </w:p>
        </w:tc>
        <w:tc>
          <w:tcPr>
            <w:tcW w:w="1440"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sz w:val="24"/>
                <w:szCs w:val="24"/>
              </w:rPr>
            </w:pPr>
            <w:r w:rsidRPr="00101465">
              <w:rPr>
                <w:rFonts w:cs="Calibri"/>
                <w:sz w:val="24"/>
                <w:szCs w:val="24"/>
              </w:rPr>
              <w:t>180.00</w:t>
            </w:r>
          </w:p>
        </w:tc>
        <w:tc>
          <w:tcPr>
            <w:tcW w:w="1471"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sz w:val="24"/>
                <w:szCs w:val="24"/>
              </w:rPr>
            </w:pPr>
            <w:r w:rsidRPr="00101465">
              <w:rPr>
                <w:rFonts w:cs="Calibri"/>
                <w:sz w:val="24"/>
                <w:szCs w:val="24"/>
              </w:rPr>
              <w:t>200.00</w:t>
            </w:r>
          </w:p>
        </w:tc>
      </w:tr>
      <w:tr w:rsidR="00031FFD" w:rsidRPr="00101465" w:rsidTr="00EA0E6B">
        <w:trPr>
          <w:trHeight w:hRule="exact" w:val="439"/>
        </w:trPr>
        <w:tc>
          <w:tcPr>
            <w:tcW w:w="709"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sz w:val="24"/>
                <w:szCs w:val="24"/>
              </w:rPr>
            </w:pPr>
            <w:r w:rsidRPr="00101465">
              <w:rPr>
                <w:rFonts w:cs="Calibri"/>
                <w:sz w:val="24"/>
                <w:szCs w:val="24"/>
              </w:rPr>
              <w:t>3</w:t>
            </w:r>
          </w:p>
        </w:tc>
        <w:tc>
          <w:tcPr>
            <w:tcW w:w="3016"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both"/>
              <w:rPr>
                <w:rFonts w:cs="Calibri"/>
                <w:sz w:val="24"/>
                <w:szCs w:val="24"/>
              </w:rPr>
            </w:pPr>
            <w:r w:rsidRPr="00101465">
              <w:rPr>
                <w:rFonts w:cs="Calibri"/>
                <w:sz w:val="24"/>
                <w:szCs w:val="24"/>
              </w:rPr>
              <w:t>Amount Billed (Rs.  Crores)</w:t>
            </w:r>
          </w:p>
        </w:tc>
        <w:tc>
          <w:tcPr>
            <w:tcW w:w="1440"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sz w:val="24"/>
                <w:szCs w:val="24"/>
              </w:rPr>
            </w:pPr>
            <w:r w:rsidRPr="00101465">
              <w:rPr>
                <w:rFonts w:cs="Calibri"/>
                <w:sz w:val="24"/>
                <w:szCs w:val="24"/>
              </w:rPr>
              <w:t>31.26</w:t>
            </w:r>
          </w:p>
        </w:tc>
        <w:tc>
          <w:tcPr>
            <w:tcW w:w="1440"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sz w:val="24"/>
                <w:szCs w:val="24"/>
              </w:rPr>
            </w:pPr>
            <w:r w:rsidRPr="00101465">
              <w:rPr>
                <w:rFonts w:cs="Calibri"/>
                <w:sz w:val="24"/>
                <w:szCs w:val="24"/>
              </w:rPr>
              <w:t>33.00</w:t>
            </w:r>
          </w:p>
        </w:tc>
        <w:tc>
          <w:tcPr>
            <w:tcW w:w="1471" w:type="dxa"/>
            <w:tcBorders>
              <w:top w:val="single" w:sz="3" w:space="0" w:color="000000"/>
              <w:left w:val="single" w:sz="3" w:space="0" w:color="000000"/>
              <w:bottom w:val="single" w:sz="3" w:space="0" w:color="000000"/>
              <w:right w:val="single" w:sz="3" w:space="0" w:color="000000"/>
            </w:tcBorders>
          </w:tcPr>
          <w:p w:rsidR="00031FFD" w:rsidRPr="00101465" w:rsidRDefault="00031FFD" w:rsidP="00EA0E6B">
            <w:pPr>
              <w:widowControl w:val="0"/>
              <w:autoSpaceDE w:val="0"/>
              <w:autoSpaceDN w:val="0"/>
              <w:adjustRightInd w:val="0"/>
              <w:spacing w:after="0" w:line="240" w:lineRule="auto"/>
              <w:jc w:val="center"/>
              <w:rPr>
                <w:rFonts w:cs="Calibri"/>
                <w:sz w:val="24"/>
                <w:szCs w:val="24"/>
              </w:rPr>
            </w:pPr>
            <w:r w:rsidRPr="00101465">
              <w:rPr>
                <w:rFonts w:cs="Calibri"/>
                <w:sz w:val="24"/>
                <w:szCs w:val="24"/>
              </w:rPr>
              <w:t>34.00</w:t>
            </w:r>
          </w:p>
        </w:tc>
      </w:tr>
    </w:tbl>
    <w:p w:rsidR="00031FFD" w:rsidRDefault="00031FFD" w:rsidP="00031FFD">
      <w:pPr>
        <w:widowControl w:val="0"/>
        <w:autoSpaceDE w:val="0"/>
        <w:autoSpaceDN w:val="0"/>
        <w:adjustRightInd w:val="0"/>
        <w:spacing w:after="240" w:line="360" w:lineRule="auto"/>
        <w:ind w:left="720"/>
        <w:jc w:val="both"/>
        <w:rPr>
          <w:rFonts w:cs="Calibri"/>
          <w:b/>
          <w:sz w:val="24"/>
          <w:szCs w:val="24"/>
        </w:rPr>
      </w:pP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lastRenderedPageBreak/>
        <w:t>Comments of Commission:</w:t>
      </w:r>
    </w:p>
    <w:p w:rsidR="00031FFD" w:rsidRPr="00056E24" w:rsidRDefault="00031FFD" w:rsidP="00031FFD">
      <w:pPr>
        <w:widowControl w:val="0"/>
        <w:autoSpaceDE w:val="0"/>
        <w:autoSpaceDN w:val="0"/>
        <w:adjustRightInd w:val="0"/>
        <w:spacing w:after="240" w:line="360" w:lineRule="auto"/>
        <w:ind w:left="720"/>
        <w:jc w:val="both"/>
        <w:rPr>
          <w:color w:val="000000" w:themeColor="text1"/>
          <w:sz w:val="24"/>
          <w:szCs w:val="24"/>
        </w:rPr>
      </w:pPr>
      <w:r w:rsidRPr="00056E24">
        <w:rPr>
          <w:color w:val="000000" w:themeColor="text1"/>
          <w:sz w:val="24"/>
          <w:szCs w:val="24"/>
        </w:rPr>
        <w:t>As verified from the data furnished average revenue billed is Rs. 2.68/kWh which is very low when compared to the tariff fixed.  This has to be checked and furnish reasons.  In future while furnishing category wise sales, specific sales from single point connections be furnished separately for rural and urban in addition to slab wise sales and consumers in domestic category. So also for commercial and Industrial categories</w:t>
      </w:r>
      <w:r>
        <w:rPr>
          <w:color w:val="000000" w:themeColor="text1"/>
          <w:sz w:val="24"/>
          <w:szCs w:val="24"/>
        </w:rPr>
        <w:t>.</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Reply:</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The details are being maintained as directed and shall be furnished form next petition onwards.</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Commission:</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DPN is directed to submit the sales from single point connections by 30.06.2017</w:t>
      </w:r>
      <w:r>
        <w:rPr>
          <w:color w:val="000000" w:themeColor="text1"/>
          <w:sz w:val="24"/>
          <w:szCs w:val="24"/>
        </w:rPr>
        <w:t>.</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 15: Details of own Generation</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Details of own generating stations such as nature of generating stations, installed capacity, energy generated (gross), auxiliary consumption and station wise fuel cost incurred during the previous year and estimated for to current year and projected for ensuring year shall be provided in the prescribe format from the next tariff  petition onwards.</w:t>
      </w:r>
    </w:p>
    <w:p w:rsidR="00031FFD" w:rsidRPr="00101465" w:rsidRDefault="00031FFD" w:rsidP="00031FFD">
      <w:pPr>
        <w:widowControl w:val="0"/>
        <w:autoSpaceDE w:val="0"/>
        <w:autoSpaceDN w:val="0"/>
        <w:adjustRightInd w:val="0"/>
        <w:spacing w:after="240" w:line="240" w:lineRule="auto"/>
        <w:ind w:left="480" w:firstLine="240"/>
        <w:jc w:val="both"/>
        <w:rPr>
          <w:rFonts w:cs="Calibri"/>
          <w:sz w:val="24"/>
          <w:szCs w:val="24"/>
        </w:rPr>
      </w:pPr>
      <w:r w:rsidRPr="00101465">
        <w:rPr>
          <w:rFonts w:cs="Calibri"/>
          <w:b/>
          <w:bCs/>
          <w:sz w:val="24"/>
          <w:szCs w:val="24"/>
        </w:rPr>
        <w:t>Compliance:</w:t>
      </w:r>
    </w:p>
    <w:p w:rsidR="00031FFD" w:rsidRPr="00101465" w:rsidRDefault="00031FFD" w:rsidP="00031FFD">
      <w:pPr>
        <w:widowControl w:val="0"/>
        <w:autoSpaceDE w:val="0"/>
        <w:autoSpaceDN w:val="0"/>
        <w:adjustRightInd w:val="0"/>
        <w:spacing w:before="9" w:after="0" w:line="140" w:lineRule="exact"/>
        <w:rPr>
          <w:rFonts w:cs="Calibri"/>
          <w:sz w:val="14"/>
          <w:szCs w:val="14"/>
        </w:rPr>
      </w:pP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The details as required is provided in the table below.</w:t>
      </w:r>
    </w:p>
    <w:p w:rsidR="00031FFD" w:rsidRPr="00101465" w:rsidRDefault="00031FFD" w:rsidP="00031FFD">
      <w:pPr>
        <w:spacing w:after="0" w:line="240" w:lineRule="auto"/>
        <w:jc w:val="center"/>
        <w:rPr>
          <w:rFonts w:ascii="Arial" w:hAnsi="Arial"/>
          <w:b/>
          <w:color w:val="000000"/>
          <w:spacing w:val="5"/>
          <w:sz w:val="19"/>
        </w:rPr>
      </w:pPr>
      <w:r w:rsidRPr="00101465">
        <w:rPr>
          <w:rFonts w:ascii="Arial" w:hAnsi="Arial"/>
          <w:b/>
          <w:color w:val="000000"/>
          <w:spacing w:val="5"/>
          <w:sz w:val="19"/>
          <w:lang w:val="en-US"/>
        </w:rPr>
        <w:t>Technical and commercial details of thermal plants</w:t>
      </w:r>
    </w:p>
    <w:p w:rsidR="00031FFD" w:rsidRPr="00101465" w:rsidRDefault="00031FFD" w:rsidP="00031FFD">
      <w:pPr>
        <w:spacing w:after="0" w:line="240" w:lineRule="auto"/>
        <w:jc w:val="center"/>
        <w:rPr>
          <w:rFonts w:ascii="Arial" w:hAnsi="Arial"/>
          <w:b/>
          <w:color w:val="000000"/>
          <w:spacing w:val="10"/>
          <w:sz w:val="19"/>
        </w:rPr>
      </w:pPr>
      <w:r w:rsidRPr="00101465">
        <w:rPr>
          <w:rFonts w:ascii="Arial" w:hAnsi="Arial"/>
          <w:b/>
          <w:color w:val="000000"/>
          <w:spacing w:val="10"/>
          <w:sz w:val="19"/>
          <w:lang w:val="en-US"/>
        </w:rPr>
        <w:t>Name of the thermal power plant lik</w:t>
      </w:r>
      <w:r w:rsidR="001C7679">
        <w:rPr>
          <w:rFonts w:ascii="Arial" w:hAnsi="Arial"/>
          <w:b/>
          <w:color w:val="000000"/>
          <w:spacing w:val="10"/>
          <w:sz w:val="19"/>
          <w:lang w:val="en-US"/>
        </w:rPr>
        <w:t>h</w:t>
      </w:r>
      <w:r w:rsidRPr="00101465">
        <w:rPr>
          <w:rFonts w:ascii="Arial" w:hAnsi="Arial"/>
          <w:b/>
          <w:color w:val="000000"/>
          <w:spacing w:val="10"/>
          <w:sz w:val="19"/>
          <w:lang w:val="en-US"/>
        </w:rPr>
        <w:t>imrohydro electric project</w:t>
      </w:r>
    </w:p>
    <w:tbl>
      <w:tblPr>
        <w:tblW w:w="9175" w:type="dxa"/>
        <w:tblInd w:w="726" w:type="dxa"/>
        <w:tblLayout w:type="fixed"/>
        <w:tblCellMar>
          <w:left w:w="0" w:type="dxa"/>
          <w:right w:w="0" w:type="dxa"/>
        </w:tblCellMar>
        <w:tblLook w:val="04A0"/>
      </w:tblPr>
      <w:tblGrid>
        <w:gridCol w:w="310"/>
        <w:gridCol w:w="3081"/>
        <w:gridCol w:w="1440"/>
        <w:gridCol w:w="1383"/>
        <w:gridCol w:w="1468"/>
        <w:gridCol w:w="1493"/>
      </w:tblGrid>
      <w:tr w:rsidR="00031FFD" w:rsidRPr="00101465" w:rsidTr="00EA0E6B">
        <w:trPr>
          <w:trHeight w:hRule="exact" w:val="1215"/>
          <w:tblHeader/>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Tahoma" w:hAnsi="Tahoma"/>
                <w:b/>
                <w:color w:val="000000"/>
                <w:sz w:val="18"/>
              </w:rPr>
            </w:pPr>
            <w:r w:rsidRPr="00101465">
              <w:rPr>
                <w:rFonts w:ascii="Tahoma" w:hAnsi="Tahoma"/>
                <w:b/>
                <w:color w:val="000000"/>
                <w:sz w:val="18"/>
                <w:lang w:val="en-US"/>
              </w:rPr>
              <w:t>S.N.</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Tahoma" w:hAnsi="Tahoma"/>
                <w:b/>
                <w:color w:val="000000"/>
                <w:sz w:val="18"/>
              </w:rPr>
            </w:pPr>
            <w:r w:rsidRPr="00101465">
              <w:rPr>
                <w:rFonts w:ascii="Tahoma" w:hAnsi="Tahoma"/>
                <w:b/>
                <w:color w:val="000000"/>
                <w:sz w:val="18"/>
                <w:lang w:val="en-US"/>
              </w:rPr>
              <w:t>Item</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Tahoma" w:hAnsi="Tahoma"/>
                <w:b/>
                <w:color w:val="000000"/>
                <w:sz w:val="18"/>
              </w:rPr>
            </w:pPr>
            <w:r w:rsidRPr="00101465">
              <w:rPr>
                <w:rFonts w:ascii="Tahoma" w:hAnsi="Tahoma"/>
                <w:b/>
                <w:color w:val="000000"/>
                <w:sz w:val="18"/>
                <w:lang w:val="en-US"/>
              </w:rPr>
              <w:t>Unit</w:t>
            </w:r>
          </w:p>
        </w:tc>
        <w:tc>
          <w:tcPr>
            <w:tcW w:w="1383" w:type="dxa"/>
            <w:tcBorders>
              <w:top w:val="single" w:sz="5" w:space="0" w:color="000000"/>
              <w:left w:val="single" w:sz="5" w:space="0" w:color="000000"/>
              <w:bottom w:val="single" w:sz="5" w:space="0" w:color="000000"/>
              <w:right w:val="single" w:sz="5" w:space="0" w:color="000000"/>
            </w:tcBorders>
          </w:tcPr>
          <w:p w:rsidR="00031FFD" w:rsidRPr="00101465" w:rsidRDefault="00031FFD" w:rsidP="00EA0E6B">
            <w:pPr>
              <w:spacing w:before="108"/>
              <w:jc w:val="center"/>
              <w:rPr>
                <w:rFonts w:ascii="Tahoma" w:hAnsi="Tahoma"/>
                <w:b/>
                <w:color w:val="000000"/>
                <w:sz w:val="18"/>
              </w:rPr>
            </w:pPr>
            <w:r w:rsidRPr="00101465">
              <w:rPr>
                <w:rFonts w:ascii="Tahoma" w:hAnsi="Tahoma"/>
                <w:b/>
                <w:color w:val="000000"/>
                <w:sz w:val="18"/>
                <w:lang w:val="en-US"/>
              </w:rPr>
              <w:t xml:space="preserve">Previous </w:t>
            </w:r>
            <w:r w:rsidRPr="00101465">
              <w:rPr>
                <w:rFonts w:ascii="Tahoma" w:hAnsi="Tahoma"/>
                <w:b/>
                <w:color w:val="000000"/>
                <w:sz w:val="18"/>
                <w:lang w:val="en-US"/>
              </w:rPr>
              <w:br/>
              <w:t xml:space="preserve">year </w:t>
            </w:r>
            <w:r w:rsidRPr="00101465">
              <w:rPr>
                <w:rFonts w:ascii="Tahoma" w:hAnsi="Tahoma"/>
                <w:b/>
                <w:color w:val="000000"/>
                <w:sz w:val="18"/>
                <w:lang w:val="en-US"/>
              </w:rPr>
              <w:br/>
              <w:t xml:space="preserve">(Actual s) </w:t>
            </w:r>
            <w:r w:rsidRPr="00101465">
              <w:rPr>
                <w:rFonts w:ascii="Tahoma" w:hAnsi="Tahoma"/>
                <w:b/>
                <w:color w:val="000000"/>
                <w:sz w:val="18"/>
                <w:lang w:val="en-US"/>
              </w:rPr>
              <w:br/>
              <w:t>FY 2014-15</w:t>
            </w:r>
          </w:p>
        </w:tc>
        <w:tc>
          <w:tcPr>
            <w:tcW w:w="1468" w:type="dxa"/>
            <w:tcBorders>
              <w:top w:val="single" w:sz="5" w:space="0" w:color="000000"/>
              <w:left w:val="single" w:sz="5" w:space="0" w:color="000000"/>
              <w:bottom w:val="single" w:sz="5" w:space="0" w:color="000000"/>
              <w:right w:val="single" w:sz="5" w:space="0" w:color="000000"/>
            </w:tcBorders>
          </w:tcPr>
          <w:p w:rsidR="00031FFD" w:rsidRPr="00101465" w:rsidRDefault="00031FFD" w:rsidP="00EA0E6B">
            <w:pPr>
              <w:spacing w:before="108"/>
              <w:jc w:val="center"/>
              <w:rPr>
                <w:rFonts w:ascii="Tahoma" w:hAnsi="Tahoma"/>
                <w:b/>
                <w:color w:val="000000"/>
                <w:sz w:val="18"/>
              </w:rPr>
            </w:pPr>
            <w:r w:rsidRPr="00101465">
              <w:rPr>
                <w:rFonts w:ascii="Tahoma" w:hAnsi="Tahoma"/>
                <w:b/>
                <w:color w:val="000000"/>
                <w:sz w:val="18"/>
                <w:lang w:val="en-US"/>
              </w:rPr>
              <w:t xml:space="preserve">Current </w:t>
            </w:r>
            <w:r w:rsidRPr="00101465">
              <w:rPr>
                <w:rFonts w:ascii="Tahoma" w:hAnsi="Tahoma"/>
                <w:b/>
                <w:color w:val="000000"/>
                <w:sz w:val="18"/>
                <w:lang w:val="en-US"/>
              </w:rPr>
              <w:br/>
              <w:t xml:space="preserve">Year </w:t>
            </w:r>
            <w:r w:rsidRPr="00101465">
              <w:rPr>
                <w:rFonts w:ascii="Tahoma" w:hAnsi="Tahoma"/>
                <w:b/>
                <w:color w:val="000000"/>
                <w:sz w:val="18"/>
                <w:lang w:val="en-US"/>
              </w:rPr>
              <w:br/>
              <w:t xml:space="preserve">(Estimated) </w:t>
            </w:r>
            <w:r w:rsidRPr="00101465">
              <w:rPr>
                <w:rFonts w:ascii="Tahoma" w:hAnsi="Tahoma"/>
                <w:b/>
                <w:color w:val="000000"/>
                <w:sz w:val="18"/>
                <w:lang w:val="en-US"/>
              </w:rPr>
              <w:br/>
              <w:t>FY 2015-16</w:t>
            </w:r>
          </w:p>
        </w:tc>
        <w:tc>
          <w:tcPr>
            <w:tcW w:w="1493" w:type="dxa"/>
            <w:tcBorders>
              <w:top w:val="single" w:sz="5" w:space="0" w:color="000000"/>
              <w:left w:val="single" w:sz="5" w:space="0" w:color="000000"/>
              <w:bottom w:val="single" w:sz="5" w:space="0" w:color="000000"/>
              <w:right w:val="single" w:sz="5" w:space="0" w:color="000000"/>
            </w:tcBorders>
          </w:tcPr>
          <w:p w:rsidR="00031FFD" w:rsidRPr="00101465" w:rsidRDefault="00031FFD" w:rsidP="00EA0E6B">
            <w:pPr>
              <w:spacing w:before="108"/>
              <w:jc w:val="center"/>
              <w:rPr>
                <w:rFonts w:ascii="Tahoma" w:hAnsi="Tahoma"/>
                <w:b/>
                <w:color w:val="000000"/>
                <w:sz w:val="18"/>
              </w:rPr>
            </w:pPr>
            <w:r w:rsidRPr="00101465">
              <w:rPr>
                <w:rFonts w:ascii="Tahoma" w:hAnsi="Tahoma"/>
                <w:b/>
                <w:color w:val="000000"/>
                <w:sz w:val="18"/>
                <w:lang w:val="en-US"/>
              </w:rPr>
              <w:t xml:space="preserve">Ensuing </w:t>
            </w:r>
            <w:r w:rsidRPr="00101465">
              <w:rPr>
                <w:rFonts w:ascii="Tahoma" w:hAnsi="Tahoma"/>
                <w:b/>
                <w:color w:val="000000"/>
                <w:sz w:val="18"/>
                <w:lang w:val="en-US"/>
              </w:rPr>
              <w:br/>
              <w:t xml:space="preserve">year </w:t>
            </w:r>
            <w:r w:rsidRPr="00101465">
              <w:rPr>
                <w:rFonts w:ascii="Tahoma" w:hAnsi="Tahoma"/>
                <w:b/>
                <w:color w:val="000000"/>
                <w:sz w:val="18"/>
                <w:lang w:val="en-US"/>
              </w:rPr>
              <w:br/>
              <w:t xml:space="preserve">(Projection) </w:t>
            </w:r>
            <w:r w:rsidRPr="00101465">
              <w:rPr>
                <w:rFonts w:ascii="Tahoma" w:hAnsi="Tahoma"/>
                <w:b/>
                <w:color w:val="000000"/>
                <w:sz w:val="18"/>
                <w:lang w:val="en-US"/>
              </w:rPr>
              <w:br/>
              <w:t>FY 2016-17</w:t>
            </w:r>
          </w:p>
        </w:tc>
      </w:tr>
      <w:tr w:rsidR="00031FFD" w:rsidRPr="00101465" w:rsidTr="00EA0E6B">
        <w:trPr>
          <w:trHeight w:hRule="exact" w:val="269"/>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Tahoma" w:hAnsi="Tahoma"/>
                <w:b/>
                <w:color w:val="000000"/>
                <w:sz w:val="18"/>
              </w:rPr>
            </w:pPr>
            <w:r w:rsidRPr="00101465">
              <w:rPr>
                <w:rFonts w:ascii="Tahoma" w:hAnsi="Tahoma"/>
                <w:b/>
                <w:color w:val="000000"/>
                <w:sz w:val="18"/>
                <w:lang w:val="en-US"/>
              </w:rPr>
              <w:t>1</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Tahoma" w:hAnsi="Tahoma"/>
                <w:b/>
                <w:color w:val="000000"/>
                <w:sz w:val="18"/>
              </w:rPr>
            </w:pPr>
            <w:r w:rsidRPr="00101465">
              <w:rPr>
                <w:rFonts w:ascii="Tahoma" w:hAnsi="Tahoma"/>
                <w:b/>
                <w:color w:val="000000"/>
                <w:sz w:val="18"/>
                <w:lang w:val="en-US"/>
              </w:rPr>
              <w:t>2</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Tahoma" w:hAnsi="Tahoma"/>
                <w:b/>
                <w:color w:val="000000"/>
                <w:sz w:val="18"/>
              </w:rPr>
            </w:pPr>
            <w:r w:rsidRPr="00101465">
              <w:rPr>
                <w:rFonts w:ascii="Tahoma" w:hAnsi="Tahoma"/>
                <w:b/>
                <w:color w:val="000000"/>
                <w:sz w:val="18"/>
                <w:lang w:val="en-US"/>
              </w:rPr>
              <w:t>3</w:t>
            </w:r>
          </w:p>
        </w:tc>
        <w:tc>
          <w:tcPr>
            <w:tcW w:w="138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Tahoma" w:hAnsi="Tahoma"/>
                <w:b/>
                <w:color w:val="000000"/>
                <w:sz w:val="18"/>
              </w:rPr>
            </w:pPr>
            <w:r w:rsidRPr="00101465">
              <w:rPr>
                <w:rFonts w:ascii="Tahoma" w:hAnsi="Tahoma"/>
                <w:b/>
                <w:color w:val="000000"/>
                <w:sz w:val="18"/>
                <w:lang w:val="en-US"/>
              </w:rPr>
              <w:t>4</w:t>
            </w:r>
          </w:p>
        </w:tc>
        <w:tc>
          <w:tcPr>
            <w:tcW w:w="1468"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Tahoma" w:hAnsi="Tahoma"/>
                <w:b/>
                <w:color w:val="000000"/>
                <w:sz w:val="18"/>
              </w:rPr>
            </w:pPr>
            <w:r w:rsidRPr="00101465">
              <w:rPr>
                <w:rFonts w:ascii="Tahoma" w:hAnsi="Tahoma"/>
                <w:b/>
                <w:color w:val="000000"/>
                <w:sz w:val="18"/>
                <w:lang w:val="en-US"/>
              </w:rPr>
              <w:t>5</w:t>
            </w:r>
          </w:p>
        </w:tc>
        <w:tc>
          <w:tcPr>
            <w:tcW w:w="149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6</w:t>
            </w:r>
          </w:p>
        </w:tc>
      </w:tr>
      <w:tr w:rsidR="00031FFD" w:rsidRPr="00101465" w:rsidTr="00EA0E6B">
        <w:trPr>
          <w:trHeight w:hRule="exact" w:val="269"/>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1</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6"/>
                <w:sz w:val="18"/>
              </w:rPr>
            </w:pPr>
            <w:r w:rsidRPr="00101465">
              <w:rPr>
                <w:rFonts w:ascii="Arial" w:hAnsi="Arial"/>
                <w:color w:val="000000"/>
                <w:spacing w:val="6"/>
                <w:sz w:val="18"/>
                <w:lang w:val="en-US"/>
              </w:rPr>
              <w:t>Installed Capacity</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MW</w:t>
            </w:r>
          </w:p>
        </w:tc>
        <w:tc>
          <w:tcPr>
            <w:tcW w:w="138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27 MW</w:t>
            </w:r>
          </w:p>
        </w:tc>
        <w:tc>
          <w:tcPr>
            <w:tcW w:w="1468"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27 MW</w:t>
            </w:r>
          </w:p>
        </w:tc>
        <w:tc>
          <w:tcPr>
            <w:tcW w:w="149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27 MW</w:t>
            </w:r>
          </w:p>
        </w:tc>
      </w:tr>
      <w:tr w:rsidR="00031FFD" w:rsidRPr="00101465" w:rsidTr="00EA0E6B">
        <w:trPr>
          <w:trHeight w:hRule="exact" w:val="259"/>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2</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z w:val="18"/>
              </w:rPr>
            </w:pPr>
            <w:r w:rsidRPr="00101465">
              <w:rPr>
                <w:rFonts w:ascii="Arial" w:hAnsi="Arial"/>
                <w:color w:val="000000"/>
                <w:sz w:val="18"/>
                <w:lang w:val="en-US"/>
              </w:rPr>
              <w:t>Generation</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MU</w:t>
            </w:r>
          </w:p>
        </w:tc>
        <w:tc>
          <w:tcPr>
            <w:tcW w:w="138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670"/>
              </w:tabs>
              <w:rPr>
                <w:rFonts w:ascii="Arial" w:hAnsi="Arial"/>
                <w:color w:val="000000"/>
                <w:sz w:val="18"/>
              </w:rPr>
            </w:pPr>
            <w:r w:rsidRPr="00101465">
              <w:rPr>
                <w:rFonts w:ascii="Arial" w:hAnsi="Arial"/>
                <w:color w:val="000000"/>
                <w:sz w:val="18"/>
                <w:lang w:val="en-US"/>
              </w:rPr>
              <w:t>84.39</w:t>
            </w:r>
          </w:p>
        </w:tc>
        <w:tc>
          <w:tcPr>
            <w:tcW w:w="1468"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711"/>
              </w:tabs>
              <w:rPr>
                <w:rFonts w:ascii="Arial" w:hAnsi="Arial"/>
                <w:color w:val="000000"/>
                <w:sz w:val="18"/>
              </w:rPr>
            </w:pPr>
            <w:r w:rsidRPr="00101465">
              <w:rPr>
                <w:rFonts w:ascii="Arial" w:hAnsi="Arial"/>
                <w:color w:val="000000"/>
                <w:sz w:val="18"/>
                <w:lang w:val="en-US"/>
              </w:rPr>
              <w:t>85.29</w:t>
            </w:r>
          </w:p>
        </w:tc>
        <w:tc>
          <w:tcPr>
            <w:tcW w:w="149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722"/>
              </w:tabs>
              <w:rPr>
                <w:rFonts w:ascii="Arial" w:hAnsi="Arial"/>
                <w:color w:val="000000"/>
                <w:sz w:val="18"/>
              </w:rPr>
            </w:pPr>
            <w:r w:rsidRPr="00101465">
              <w:rPr>
                <w:rFonts w:ascii="Arial" w:hAnsi="Arial"/>
                <w:color w:val="000000"/>
                <w:sz w:val="18"/>
                <w:lang w:val="en-US"/>
              </w:rPr>
              <w:t>85.29</w:t>
            </w:r>
          </w:p>
        </w:tc>
      </w:tr>
      <w:tr w:rsidR="00031FFD" w:rsidRPr="00101465" w:rsidTr="00EA0E6B">
        <w:trPr>
          <w:trHeight w:hRule="exact" w:val="269"/>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3</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z w:val="18"/>
              </w:rPr>
            </w:pPr>
            <w:r w:rsidRPr="00101465">
              <w:rPr>
                <w:rFonts w:ascii="Arial" w:hAnsi="Arial"/>
                <w:color w:val="000000"/>
                <w:sz w:val="18"/>
                <w:lang w:val="en-US"/>
              </w:rPr>
              <w:t>PLF</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w:t>
            </w:r>
          </w:p>
        </w:tc>
        <w:tc>
          <w:tcPr>
            <w:tcW w:w="138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670"/>
              </w:tabs>
              <w:rPr>
                <w:rFonts w:ascii="Arial" w:hAnsi="Arial"/>
                <w:color w:val="000000"/>
                <w:sz w:val="18"/>
              </w:rPr>
            </w:pPr>
            <w:r w:rsidRPr="00101465">
              <w:rPr>
                <w:rFonts w:ascii="Arial" w:hAnsi="Arial"/>
                <w:color w:val="000000"/>
                <w:sz w:val="18"/>
                <w:lang w:val="en-US"/>
              </w:rPr>
              <w:t>35.68</w:t>
            </w:r>
          </w:p>
        </w:tc>
        <w:tc>
          <w:tcPr>
            <w:tcW w:w="1468"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711"/>
              </w:tabs>
              <w:rPr>
                <w:rFonts w:ascii="Arial" w:hAnsi="Arial"/>
                <w:color w:val="000000"/>
                <w:sz w:val="18"/>
              </w:rPr>
            </w:pPr>
            <w:r w:rsidRPr="00101465">
              <w:rPr>
                <w:rFonts w:ascii="Arial" w:hAnsi="Arial"/>
                <w:color w:val="000000"/>
                <w:sz w:val="18"/>
                <w:lang w:val="en-US"/>
              </w:rPr>
              <w:t>36.06</w:t>
            </w:r>
          </w:p>
        </w:tc>
        <w:tc>
          <w:tcPr>
            <w:tcW w:w="149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722"/>
              </w:tabs>
              <w:rPr>
                <w:rFonts w:ascii="Arial" w:hAnsi="Arial"/>
                <w:color w:val="000000"/>
                <w:sz w:val="18"/>
              </w:rPr>
            </w:pPr>
            <w:r w:rsidRPr="00101465">
              <w:rPr>
                <w:rFonts w:ascii="Arial" w:hAnsi="Arial"/>
                <w:color w:val="000000"/>
                <w:sz w:val="18"/>
                <w:lang w:val="en-US"/>
              </w:rPr>
              <w:t>36.06</w:t>
            </w:r>
          </w:p>
        </w:tc>
      </w:tr>
      <w:tr w:rsidR="00031FFD" w:rsidRPr="00101465" w:rsidTr="00EA0E6B">
        <w:trPr>
          <w:trHeight w:hRule="exact" w:val="259"/>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4</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6"/>
                <w:sz w:val="18"/>
              </w:rPr>
            </w:pPr>
            <w:r w:rsidRPr="00101465">
              <w:rPr>
                <w:rFonts w:ascii="Arial" w:hAnsi="Arial"/>
                <w:color w:val="000000"/>
                <w:spacing w:val="6"/>
                <w:sz w:val="18"/>
                <w:lang w:val="en-US"/>
              </w:rPr>
              <w:t>Plant Availability</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ok</w:t>
            </w:r>
          </w:p>
        </w:tc>
        <w:tc>
          <w:tcPr>
            <w:tcW w:w="1383" w:type="dxa"/>
            <w:tcBorders>
              <w:top w:val="single" w:sz="5" w:space="0" w:color="000000"/>
              <w:left w:val="single" w:sz="5" w:space="0" w:color="000000"/>
              <w:bottom w:val="single" w:sz="5" w:space="0" w:color="000000"/>
              <w:right w:val="single" w:sz="5" w:space="0" w:color="000000"/>
            </w:tcBorders>
          </w:tcPr>
          <w:p w:rsidR="00031FFD" w:rsidRPr="00101465" w:rsidRDefault="00031FFD" w:rsidP="00EA0E6B">
            <w:pPr>
              <w:rPr>
                <w:rFonts w:ascii="Tahoma" w:hAnsi="Tahoma"/>
                <w:color w:val="000000"/>
                <w:sz w:val="20"/>
              </w:rPr>
            </w:pPr>
          </w:p>
        </w:tc>
        <w:tc>
          <w:tcPr>
            <w:tcW w:w="1468" w:type="dxa"/>
            <w:tcBorders>
              <w:top w:val="single" w:sz="5" w:space="0" w:color="000000"/>
              <w:left w:val="single" w:sz="5" w:space="0" w:color="000000"/>
              <w:bottom w:val="single" w:sz="5" w:space="0" w:color="000000"/>
              <w:right w:val="single" w:sz="5" w:space="0" w:color="000000"/>
            </w:tcBorders>
          </w:tcPr>
          <w:p w:rsidR="00031FFD" w:rsidRPr="00101465" w:rsidRDefault="00031FFD" w:rsidP="00EA0E6B">
            <w:pPr>
              <w:rPr>
                <w:rFonts w:ascii="Tahoma" w:hAnsi="Tahoma"/>
                <w:color w:val="000000"/>
                <w:sz w:val="20"/>
              </w:rPr>
            </w:pPr>
          </w:p>
        </w:tc>
        <w:tc>
          <w:tcPr>
            <w:tcW w:w="1493" w:type="dxa"/>
            <w:tcBorders>
              <w:top w:val="single" w:sz="5" w:space="0" w:color="000000"/>
              <w:left w:val="single" w:sz="5" w:space="0" w:color="000000"/>
              <w:bottom w:val="single" w:sz="5" w:space="0" w:color="000000"/>
              <w:right w:val="single" w:sz="5" w:space="0" w:color="000000"/>
            </w:tcBorders>
          </w:tcPr>
          <w:p w:rsidR="00031FFD" w:rsidRPr="00101465" w:rsidRDefault="00031FFD" w:rsidP="00EA0E6B">
            <w:pPr>
              <w:rPr>
                <w:rFonts w:ascii="Tahoma" w:hAnsi="Tahoma"/>
                <w:color w:val="000000"/>
                <w:sz w:val="20"/>
              </w:rPr>
            </w:pPr>
          </w:p>
        </w:tc>
      </w:tr>
      <w:tr w:rsidR="00031FFD" w:rsidRPr="00101465" w:rsidTr="00EA0E6B">
        <w:trPr>
          <w:trHeight w:hRule="exact" w:val="269"/>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5</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8"/>
                <w:sz w:val="18"/>
              </w:rPr>
            </w:pPr>
            <w:r w:rsidRPr="00101465">
              <w:rPr>
                <w:rFonts w:ascii="Arial" w:hAnsi="Arial"/>
                <w:color w:val="000000"/>
                <w:spacing w:val="8"/>
                <w:sz w:val="18"/>
                <w:lang w:val="en-US"/>
              </w:rPr>
              <w:t>Auxiliary Consumption</w:t>
            </w:r>
          </w:p>
        </w:tc>
        <w:tc>
          <w:tcPr>
            <w:tcW w:w="1440" w:type="dxa"/>
            <w:tcBorders>
              <w:top w:val="single" w:sz="5" w:space="0" w:color="000000"/>
              <w:left w:val="single" w:sz="5" w:space="0" w:color="000000"/>
              <w:bottom w:val="single" w:sz="5" w:space="0" w:color="000000"/>
              <w:right w:val="single" w:sz="5" w:space="0" w:color="000000"/>
            </w:tcBorders>
          </w:tcPr>
          <w:p w:rsidR="00031FFD" w:rsidRPr="00101465" w:rsidRDefault="00031FFD" w:rsidP="00EA0E6B">
            <w:pPr>
              <w:rPr>
                <w:rFonts w:ascii="Tahoma" w:hAnsi="Tahoma"/>
                <w:color w:val="000000"/>
                <w:sz w:val="20"/>
              </w:rPr>
            </w:pPr>
          </w:p>
        </w:tc>
        <w:tc>
          <w:tcPr>
            <w:tcW w:w="1383" w:type="dxa"/>
            <w:tcBorders>
              <w:top w:val="single" w:sz="5" w:space="0" w:color="000000"/>
              <w:left w:val="single" w:sz="5" w:space="0" w:color="000000"/>
              <w:bottom w:val="single" w:sz="5" w:space="0" w:color="000000"/>
              <w:right w:val="single" w:sz="5" w:space="0" w:color="000000"/>
            </w:tcBorders>
          </w:tcPr>
          <w:p w:rsidR="00031FFD" w:rsidRPr="00101465" w:rsidRDefault="00031FFD" w:rsidP="00EA0E6B">
            <w:pPr>
              <w:rPr>
                <w:rFonts w:ascii="Tahoma" w:hAnsi="Tahoma"/>
                <w:color w:val="000000"/>
                <w:sz w:val="20"/>
              </w:rPr>
            </w:pPr>
          </w:p>
        </w:tc>
        <w:tc>
          <w:tcPr>
            <w:tcW w:w="1468" w:type="dxa"/>
            <w:tcBorders>
              <w:top w:val="single" w:sz="5" w:space="0" w:color="000000"/>
              <w:left w:val="single" w:sz="5" w:space="0" w:color="000000"/>
              <w:bottom w:val="single" w:sz="5" w:space="0" w:color="000000"/>
              <w:right w:val="single" w:sz="5" w:space="0" w:color="000000"/>
            </w:tcBorders>
          </w:tcPr>
          <w:p w:rsidR="00031FFD" w:rsidRPr="00101465" w:rsidRDefault="00031FFD" w:rsidP="00EA0E6B">
            <w:pPr>
              <w:rPr>
                <w:rFonts w:ascii="Tahoma" w:hAnsi="Tahoma"/>
                <w:color w:val="000000"/>
                <w:sz w:val="20"/>
              </w:rPr>
            </w:pPr>
          </w:p>
        </w:tc>
        <w:tc>
          <w:tcPr>
            <w:tcW w:w="1493" w:type="dxa"/>
            <w:tcBorders>
              <w:top w:val="single" w:sz="5" w:space="0" w:color="000000"/>
              <w:left w:val="single" w:sz="5" w:space="0" w:color="000000"/>
              <w:bottom w:val="single" w:sz="5" w:space="0" w:color="000000"/>
              <w:right w:val="single" w:sz="5" w:space="0" w:color="000000"/>
            </w:tcBorders>
          </w:tcPr>
          <w:p w:rsidR="00031FFD" w:rsidRPr="00101465" w:rsidRDefault="00031FFD" w:rsidP="00EA0E6B">
            <w:pPr>
              <w:rPr>
                <w:rFonts w:ascii="Tahoma" w:hAnsi="Tahoma"/>
                <w:color w:val="000000"/>
                <w:sz w:val="20"/>
              </w:rPr>
            </w:pPr>
          </w:p>
        </w:tc>
      </w:tr>
      <w:tr w:rsidR="00031FFD" w:rsidRPr="00101465" w:rsidTr="00EA0E6B">
        <w:trPr>
          <w:trHeight w:hRule="exact" w:val="268"/>
        </w:trPr>
        <w:tc>
          <w:tcPr>
            <w:tcW w:w="310" w:type="dxa"/>
            <w:tcBorders>
              <w:top w:val="single" w:sz="5" w:space="0" w:color="000000"/>
              <w:left w:val="single" w:sz="5" w:space="0" w:color="000000"/>
              <w:bottom w:val="single" w:sz="5" w:space="0" w:color="000000"/>
              <w:right w:val="single" w:sz="5" w:space="0" w:color="000000"/>
            </w:tcBorders>
          </w:tcPr>
          <w:p w:rsidR="00031FFD" w:rsidRPr="00101465" w:rsidRDefault="00031FFD" w:rsidP="00EA0E6B">
            <w:pPr>
              <w:rPr>
                <w:rFonts w:ascii="Tahoma" w:hAnsi="Tahoma"/>
                <w:color w:val="000000"/>
                <w:sz w:val="20"/>
              </w:rPr>
            </w:pP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5B2986">
            <w:pPr>
              <w:numPr>
                <w:ilvl w:val="0"/>
                <w:numId w:val="14"/>
              </w:numPr>
              <w:tabs>
                <w:tab w:val="clear" w:pos="144"/>
                <w:tab w:val="decimal" w:pos="249"/>
              </w:tabs>
              <w:spacing w:after="0" w:line="240" w:lineRule="auto"/>
              <w:ind w:left="105"/>
              <w:rPr>
                <w:rFonts w:ascii="Arial" w:hAnsi="Arial"/>
                <w:color w:val="000000"/>
                <w:sz w:val="18"/>
              </w:rPr>
            </w:pP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MU</w:t>
            </w:r>
          </w:p>
        </w:tc>
        <w:tc>
          <w:tcPr>
            <w:tcW w:w="138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670"/>
              </w:tabs>
              <w:rPr>
                <w:rFonts w:ascii="Arial" w:hAnsi="Arial"/>
                <w:color w:val="000000"/>
                <w:sz w:val="18"/>
              </w:rPr>
            </w:pPr>
            <w:r w:rsidRPr="00101465">
              <w:rPr>
                <w:rFonts w:ascii="Arial" w:hAnsi="Arial"/>
                <w:color w:val="000000"/>
                <w:sz w:val="18"/>
                <w:lang w:val="en-US"/>
              </w:rPr>
              <w:t>0.24</w:t>
            </w:r>
          </w:p>
        </w:tc>
        <w:tc>
          <w:tcPr>
            <w:tcW w:w="1468"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711"/>
              </w:tabs>
              <w:rPr>
                <w:rFonts w:ascii="Arial" w:hAnsi="Arial"/>
                <w:color w:val="000000"/>
                <w:sz w:val="18"/>
              </w:rPr>
            </w:pPr>
            <w:r w:rsidRPr="00101465">
              <w:rPr>
                <w:rFonts w:ascii="Arial" w:hAnsi="Arial"/>
                <w:color w:val="000000"/>
                <w:sz w:val="18"/>
                <w:lang w:val="en-US"/>
              </w:rPr>
              <w:t>0.29</w:t>
            </w:r>
          </w:p>
        </w:tc>
        <w:tc>
          <w:tcPr>
            <w:tcW w:w="149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722"/>
              </w:tabs>
              <w:rPr>
                <w:rFonts w:ascii="Arial" w:hAnsi="Arial"/>
                <w:color w:val="000000"/>
                <w:sz w:val="18"/>
              </w:rPr>
            </w:pPr>
            <w:r w:rsidRPr="00101465">
              <w:rPr>
                <w:rFonts w:ascii="Arial" w:hAnsi="Arial"/>
                <w:color w:val="000000"/>
                <w:sz w:val="18"/>
                <w:lang w:val="en-US"/>
              </w:rPr>
              <w:t>0.29</w:t>
            </w:r>
          </w:p>
        </w:tc>
      </w:tr>
      <w:tr w:rsidR="00031FFD" w:rsidRPr="00101465" w:rsidTr="00EA0E6B">
        <w:trPr>
          <w:trHeight w:hRule="exact" w:val="260"/>
        </w:trPr>
        <w:tc>
          <w:tcPr>
            <w:tcW w:w="310" w:type="dxa"/>
            <w:tcBorders>
              <w:top w:val="single" w:sz="5" w:space="0" w:color="000000"/>
              <w:left w:val="single" w:sz="5" w:space="0" w:color="000000"/>
              <w:bottom w:val="single" w:sz="5" w:space="0" w:color="000000"/>
              <w:right w:val="single" w:sz="5" w:space="0" w:color="000000"/>
            </w:tcBorders>
          </w:tcPr>
          <w:p w:rsidR="00031FFD" w:rsidRPr="00101465" w:rsidRDefault="00031FFD" w:rsidP="00EA0E6B">
            <w:pPr>
              <w:rPr>
                <w:rFonts w:ascii="Tahoma" w:hAnsi="Tahoma"/>
                <w:color w:val="000000"/>
                <w:sz w:val="20"/>
              </w:rPr>
            </w:pP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5B2986">
            <w:pPr>
              <w:numPr>
                <w:ilvl w:val="0"/>
                <w:numId w:val="14"/>
              </w:numPr>
              <w:tabs>
                <w:tab w:val="clear" w:pos="144"/>
                <w:tab w:val="decimal" w:pos="249"/>
              </w:tabs>
              <w:spacing w:after="0" w:line="240" w:lineRule="auto"/>
              <w:ind w:left="105"/>
              <w:rPr>
                <w:rFonts w:ascii="Arial" w:hAnsi="Arial"/>
                <w:color w:val="000000"/>
                <w:sz w:val="18"/>
              </w:rPr>
            </w:pP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w:t>
            </w:r>
          </w:p>
        </w:tc>
        <w:tc>
          <w:tcPr>
            <w:tcW w:w="138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670"/>
              </w:tabs>
              <w:rPr>
                <w:rFonts w:ascii="Arial" w:hAnsi="Arial"/>
                <w:color w:val="000000"/>
                <w:sz w:val="18"/>
              </w:rPr>
            </w:pPr>
            <w:r w:rsidRPr="00101465">
              <w:rPr>
                <w:rFonts w:ascii="Arial" w:hAnsi="Arial"/>
                <w:color w:val="000000"/>
                <w:sz w:val="18"/>
                <w:lang w:val="en-US"/>
              </w:rPr>
              <w:t>0.28</w:t>
            </w:r>
          </w:p>
        </w:tc>
        <w:tc>
          <w:tcPr>
            <w:tcW w:w="1468"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711"/>
              </w:tabs>
              <w:rPr>
                <w:rFonts w:ascii="Arial" w:hAnsi="Arial"/>
                <w:color w:val="000000"/>
                <w:sz w:val="18"/>
              </w:rPr>
            </w:pPr>
            <w:r w:rsidRPr="00101465">
              <w:rPr>
                <w:rFonts w:ascii="Arial" w:hAnsi="Arial"/>
                <w:color w:val="000000"/>
                <w:sz w:val="18"/>
                <w:lang w:val="en-US"/>
              </w:rPr>
              <w:t>0.34</w:t>
            </w:r>
          </w:p>
        </w:tc>
        <w:tc>
          <w:tcPr>
            <w:tcW w:w="149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722"/>
              </w:tabs>
              <w:rPr>
                <w:rFonts w:ascii="Arial" w:hAnsi="Arial"/>
                <w:color w:val="000000"/>
                <w:sz w:val="18"/>
              </w:rPr>
            </w:pPr>
            <w:r w:rsidRPr="00101465">
              <w:rPr>
                <w:rFonts w:ascii="Arial" w:hAnsi="Arial"/>
                <w:color w:val="000000"/>
                <w:sz w:val="18"/>
                <w:lang w:val="en-US"/>
              </w:rPr>
              <w:t>0.34</w:t>
            </w:r>
          </w:p>
        </w:tc>
      </w:tr>
      <w:tr w:rsidR="00031FFD" w:rsidRPr="00101465" w:rsidTr="00EA0E6B">
        <w:trPr>
          <w:trHeight w:hRule="exact" w:val="268"/>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6</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6"/>
                <w:sz w:val="18"/>
              </w:rPr>
            </w:pPr>
            <w:r w:rsidRPr="00101465">
              <w:rPr>
                <w:rFonts w:ascii="Arial" w:hAnsi="Arial"/>
                <w:color w:val="000000"/>
                <w:spacing w:val="6"/>
                <w:sz w:val="18"/>
                <w:lang w:val="en-US"/>
              </w:rPr>
              <w:t>Net Generation</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MU</w:t>
            </w:r>
          </w:p>
        </w:tc>
        <w:tc>
          <w:tcPr>
            <w:tcW w:w="138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670"/>
              </w:tabs>
              <w:rPr>
                <w:rFonts w:ascii="Arial" w:hAnsi="Arial"/>
                <w:color w:val="000000"/>
                <w:sz w:val="18"/>
              </w:rPr>
            </w:pPr>
            <w:r w:rsidRPr="00101465">
              <w:rPr>
                <w:rFonts w:ascii="Arial" w:hAnsi="Arial"/>
                <w:color w:val="000000"/>
                <w:sz w:val="18"/>
                <w:lang w:val="en-US"/>
              </w:rPr>
              <w:t>84.15</w:t>
            </w:r>
          </w:p>
        </w:tc>
        <w:tc>
          <w:tcPr>
            <w:tcW w:w="1468"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711"/>
              </w:tabs>
              <w:rPr>
                <w:rFonts w:ascii="Arial" w:hAnsi="Arial"/>
                <w:color w:val="000000"/>
                <w:sz w:val="18"/>
              </w:rPr>
            </w:pPr>
            <w:r w:rsidRPr="00101465">
              <w:rPr>
                <w:rFonts w:ascii="Arial" w:hAnsi="Arial"/>
                <w:color w:val="000000"/>
                <w:sz w:val="18"/>
                <w:lang w:val="en-US"/>
              </w:rPr>
              <w:t>85.00</w:t>
            </w:r>
          </w:p>
        </w:tc>
        <w:tc>
          <w:tcPr>
            <w:tcW w:w="1493"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tabs>
                <w:tab w:val="decimal" w:pos="722"/>
              </w:tabs>
              <w:rPr>
                <w:rFonts w:ascii="Arial" w:hAnsi="Arial"/>
                <w:color w:val="000000"/>
                <w:sz w:val="18"/>
              </w:rPr>
            </w:pPr>
            <w:r w:rsidRPr="00101465">
              <w:rPr>
                <w:rFonts w:ascii="Arial" w:hAnsi="Arial"/>
                <w:color w:val="000000"/>
                <w:sz w:val="18"/>
                <w:lang w:val="en-US"/>
              </w:rPr>
              <w:t>85.00</w:t>
            </w:r>
          </w:p>
        </w:tc>
      </w:tr>
      <w:tr w:rsidR="00031FFD" w:rsidRPr="00101465" w:rsidTr="00EA0E6B">
        <w:trPr>
          <w:trHeight w:hRule="exact" w:val="260"/>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7</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8"/>
                <w:sz w:val="18"/>
              </w:rPr>
            </w:pPr>
            <w:r w:rsidRPr="00101465">
              <w:rPr>
                <w:rFonts w:ascii="Arial" w:hAnsi="Arial"/>
                <w:color w:val="000000"/>
                <w:spacing w:val="8"/>
                <w:sz w:val="18"/>
                <w:lang w:val="en-US"/>
              </w:rPr>
              <w:t>Station Heat Rate</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Kcal / kWh</w:t>
            </w:r>
          </w:p>
        </w:tc>
        <w:tc>
          <w:tcPr>
            <w:tcW w:w="4344" w:type="dxa"/>
            <w:gridSpan w:val="3"/>
            <w:vMerge w:val="restart"/>
            <w:tcBorders>
              <w:top w:val="single" w:sz="5" w:space="0" w:color="000000"/>
              <w:left w:val="single" w:sz="5" w:space="0" w:color="000000"/>
              <w:bottom w:val="none" w:sz="0" w:space="0" w:color="000000"/>
              <w:right w:val="single" w:sz="5" w:space="0" w:color="000000"/>
            </w:tcBorders>
            <w:vAlign w:val="center"/>
          </w:tcPr>
          <w:p w:rsidR="00031FFD" w:rsidRPr="00101465" w:rsidRDefault="00031FFD" w:rsidP="00EA0E6B">
            <w:pPr>
              <w:jc w:val="center"/>
              <w:rPr>
                <w:rFonts w:ascii="Arial" w:hAnsi="Arial"/>
                <w:color w:val="000000"/>
                <w:spacing w:val="6"/>
                <w:sz w:val="18"/>
              </w:rPr>
            </w:pPr>
            <w:r w:rsidRPr="00101465">
              <w:rPr>
                <w:rFonts w:ascii="Arial" w:hAnsi="Arial"/>
                <w:color w:val="000000"/>
                <w:spacing w:val="6"/>
                <w:sz w:val="18"/>
                <w:lang w:val="en-US"/>
              </w:rPr>
              <w:t>Not Applicable</w:t>
            </w:r>
          </w:p>
        </w:tc>
      </w:tr>
      <w:tr w:rsidR="00031FFD" w:rsidRPr="00101465" w:rsidTr="00EA0E6B">
        <w:trPr>
          <w:trHeight w:hRule="exact" w:val="528"/>
        </w:trPr>
        <w:tc>
          <w:tcPr>
            <w:tcW w:w="310" w:type="dxa"/>
            <w:tcBorders>
              <w:top w:val="single" w:sz="5" w:space="0" w:color="000000"/>
              <w:left w:val="single" w:sz="5" w:space="0" w:color="000000"/>
              <w:bottom w:val="single" w:sz="5" w:space="0" w:color="000000"/>
              <w:right w:val="single" w:sz="5" w:space="0" w:color="000000"/>
            </w:tcBorders>
          </w:tcPr>
          <w:p w:rsidR="00031FFD" w:rsidRPr="00101465" w:rsidRDefault="00031FFD" w:rsidP="00EA0E6B">
            <w:pPr>
              <w:jc w:val="center"/>
              <w:rPr>
                <w:rFonts w:ascii="Verdana" w:hAnsi="Verdana"/>
                <w:color w:val="000000"/>
                <w:sz w:val="18"/>
                <w:vertAlign w:val="superscript"/>
              </w:rPr>
            </w:pPr>
            <w:r w:rsidRPr="00101465">
              <w:rPr>
                <w:rFonts w:ascii="Verdana" w:hAnsi="Verdana"/>
                <w:color w:val="000000"/>
                <w:sz w:val="18"/>
                <w:vertAlign w:val="superscript"/>
                <w:lang w:val="en-US"/>
              </w:rPr>
              <w:t>8</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spacing w:line="268" w:lineRule="auto"/>
              <w:ind w:left="108"/>
              <w:rPr>
                <w:rFonts w:ascii="Arial" w:hAnsi="Arial"/>
                <w:color w:val="000000"/>
                <w:spacing w:val="3"/>
                <w:sz w:val="18"/>
              </w:rPr>
            </w:pPr>
            <w:r w:rsidRPr="00101465">
              <w:rPr>
                <w:rFonts w:ascii="Arial" w:hAnsi="Arial"/>
                <w:color w:val="000000"/>
                <w:spacing w:val="3"/>
                <w:sz w:val="18"/>
                <w:lang w:val="en-US"/>
              </w:rPr>
              <w:t xml:space="preserve">Calorific Value of Coal </w:t>
            </w:r>
            <w:r w:rsidRPr="00101465">
              <w:rPr>
                <w:rFonts w:ascii="Arial" w:hAnsi="Arial"/>
                <w:color w:val="000000"/>
                <w:spacing w:val="8"/>
                <w:sz w:val="18"/>
                <w:lang w:val="en-US"/>
              </w:rPr>
              <w:t>(Weighted Average)</w:t>
            </w:r>
          </w:p>
        </w:tc>
        <w:tc>
          <w:tcPr>
            <w:tcW w:w="1440" w:type="dxa"/>
            <w:tcBorders>
              <w:top w:val="single" w:sz="5" w:space="0" w:color="000000"/>
              <w:left w:val="single" w:sz="5" w:space="0" w:color="000000"/>
              <w:bottom w:val="single" w:sz="5" w:space="0" w:color="000000"/>
              <w:right w:val="single" w:sz="5" w:space="0" w:color="000000"/>
            </w:tcBorders>
            <w:vAlign w:val="bottom"/>
          </w:tcPr>
          <w:p w:rsidR="00031FFD" w:rsidRPr="00101465" w:rsidRDefault="00031FFD" w:rsidP="00EA0E6B">
            <w:pPr>
              <w:spacing w:before="252"/>
              <w:ind w:left="106"/>
              <w:rPr>
                <w:rFonts w:ascii="Arial" w:hAnsi="Arial"/>
                <w:color w:val="000000"/>
                <w:sz w:val="18"/>
              </w:rPr>
            </w:pPr>
            <w:r w:rsidRPr="00101465">
              <w:rPr>
                <w:rFonts w:ascii="Arial" w:hAnsi="Arial"/>
                <w:color w:val="000000"/>
                <w:sz w:val="18"/>
                <w:lang w:val="en-US"/>
              </w:rPr>
              <w:t>Kcal / Kg</w:t>
            </w:r>
          </w:p>
        </w:tc>
        <w:tc>
          <w:tcPr>
            <w:tcW w:w="4344" w:type="dxa"/>
            <w:gridSpan w:val="3"/>
            <w:vMerge/>
            <w:tcBorders>
              <w:top w:val="none" w:sz="0" w:space="0" w:color="000000"/>
              <w:left w:val="single" w:sz="5" w:space="0" w:color="000000"/>
              <w:bottom w:val="none" w:sz="0" w:space="0" w:color="000000"/>
              <w:right w:val="single" w:sz="5" w:space="0" w:color="000000"/>
            </w:tcBorders>
            <w:vAlign w:val="center"/>
          </w:tcPr>
          <w:p w:rsidR="00031FFD" w:rsidRPr="00101465" w:rsidRDefault="00031FFD" w:rsidP="00EA0E6B"/>
        </w:tc>
      </w:tr>
      <w:tr w:rsidR="00031FFD" w:rsidRPr="00101465" w:rsidTr="00EA0E6B">
        <w:trPr>
          <w:trHeight w:hRule="exact" w:val="259"/>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9</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6"/>
                <w:sz w:val="18"/>
              </w:rPr>
            </w:pPr>
            <w:r w:rsidRPr="00101465">
              <w:rPr>
                <w:rFonts w:ascii="Arial" w:hAnsi="Arial"/>
                <w:color w:val="000000"/>
                <w:spacing w:val="6"/>
                <w:sz w:val="18"/>
                <w:lang w:val="en-US"/>
              </w:rPr>
              <w:t>Coal Transit Loss</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ok</w:t>
            </w:r>
          </w:p>
        </w:tc>
        <w:tc>
          <w:tcPr>
            <w:tcW w:w="4344" w:type="dxa"/>
            <w:gridSpan w:val="3"/>
            <w:vMerge/>
            <w:tcBorders>
              <w:top w:val="none" w:sz="0" w:space="0" w:color="000000"/>
              <w:left w:val="single" w:sz="5" w:space="0" w:color="000000"/>
              <w:bottom w:val="none" w:sz="0" w:space="0" w:color="000000"/>
              <w:right w:val="single" w:sz="5" w:space="0" w:color="000000"/>
            </w:tcBorders>
            <w:vAlign w:val="center"/>
          </w:tcPr>
          <w:p w:rsidR="00031FFD" w:rsidRPr="00101465" w:rsidRDefault="00031FFD" w:rsidP="00EA0E6B"/>
        </w:tc>
      </w:tr>
      <w:tr w:rsidR="00031FFD" w:rsidRPr="00101465" w:rsidTr="00EA0E6B">
        <w:trPr>
          <w:trHeight w:hRule="exact" w:val="269"/>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10</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8"/>
                <w:sz w:val="18"/>
              </w:rPr>
            </w:pPr>
            <w:r w:rsidRPr="00101465">
              <w:rPr>
                <w:rFonts w:ascii="Arial" w:hAnsi="Arial"/>
                <w:color w:val="000000"/>
                <w:spacing w:val="8"/>
                <w:sz w:val="18"/>
                <w:lang w:val="en-US"/>
              </w:rPr>
              <w:t>Total Coal Consumption</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Tonnes</w:t>
            </w:r>
          </w:p>
        </w:tc>
        <w:tc>
          <w:tcPr>
            <w:tcW w:w="4344" w:type="dxa"/>
            <w:gridSpan w:val="3"/>
            <w:vMerge/>
            <w:tcBorders>
              <w:top w:val="none" w:sz="0" w:space="0" w:color="000000"/>
              <w:left w:val="single" w:sz="5" w:space="0" w:color="000000"/>
              <w:bottom w:val="none" w:sz="0" w:space="0" w:color="000000"/>
              <w:right w:val="single" w:sz="5" w:space="0" w:color="000000"/>
            </w:tcBorders>
            <w:vAlign w:val="center"/>
          </w:tcPr>
          <w:p w:rsidR="00031FFD" w:rsidRPr="00101465" w:rsidRDefault="00031FFD" w:rsidP="00EA0E6B"/>
        </w:tc>
      </w:tr>
      <w:tr w:rsidR="00031FFD" w:rsidRPr="00101465" w:rsidTr="00EA0E6B">
        <w:trPr>
          <w:trHeight w:hRule="exact" w:val="259"/>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11</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8"/>
                <w:sz w:val="18"/>
              </w:rPr>
            </w:pPr>
            <w:r w:rsidRPr="00101465">
              <w:rPr>
                <w:rFonts w:ascii="Arial" w:hAnsi="Arial"/>
                <w:color w:val="000000"/>
                <w:spacing w:val="8"/>
                <w:sz w:val="18"/>
                <w:lang w:val="en-US"/>
              </w:rPr>
              <w:t>Total Oil Consumption</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KL</w:t>
            </w:r>
          </w:p>
        </w:tc>
        <w:tc>
          <w:tcPr>
            <w:tcW w:w="4344" w:type="dxa"/>
            <w:gridSpan w:val="3"/>
            <w:vMerge/>
            <w:tcBorders>
              <w:top w:val="none" w:sz="0" w:space="0" w:color="000000"/>
              <w:left w:val="single" w:sz="5" w:space="0" w:color="000000"/>
              <w:bottom w:val="none" w:sz="0" w:space="0" w:color="000000"/>
              <w:right w:val="single" w:sz="5" w:space="0" w:color="000000"/>
            </w:tcBorders>
            <w:vAlign w:val="center"/>
          </w:tcPr>
          <w:p w:rsidR="00031FFD" w:rsidRPr="00101465" w:rsidRDefault="00031FFD" w:rsidP="00EA0E6B"/>
        </w:tc>
      </w:tr>
      <w:tr w:rsidR="00031FFD" w:rsidRPr="00101465" w:rsidTr="00EA0E6B">
        <w:trPr>
          <w:trHeight w:hRule="exact" w:val="269"/>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12</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8"/>
                <w:sz w:val="18"/>
              </w:rPr>
            </w:pPr>
            <w:r w:rsidRPr="00101465">
              <w:rPr>
                <w:rFonts w:ascii="Arial" w:hAnsi="Arial"/>
                <w:color w:val="000000"/>
                <w:spacing w:val="8"/>
                <w:sz w:val="18"/>
                <w:lang w:val="en-US"/>
              </w:rPr>
              <w:t>Specific Oil Consumption</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m I/kWh</w:t>
            </w:r>
          </w:p>
        </w:tc>
        <w:tc>
          <w:tcPr>
            <w:tcW w:w="4344" w:type="dxa"/>
            <w:gridSpan w:val="3"/>
            <w:vMerge/>
            <w:tcBorders>
              <w:top w:val="none" w:sz="0" w:space="0" w:color="000000"/>
              <w:left w:val="single" w:sz="5" w:space="0" w:color="000000"/>
              <w:bottom w:val="none" w:sz="0" w:space="0" w:color="000000"/>
              <w:right w:val="single" w:sz="5" w:space="0" w:color="000000"/>
            </w:tcBorders>
            <w:vAlign w:val="center"/>
          </w:tcPr>
          <w:p w:rsidR="00031FFD" w:rsidRPr="00101465" w:rsidRDefault="00031FFD" w:rsidP="00EA0E6B"/>
        </w:tc>
      </w:tr>
      <w:tr w:rsidR="00031FFD" w:rsidRPr="00101465" w:rsidTr="00EA0E6B">
        <w:trPr>
          <w:trHeight w:hRule="exact" w:val="268"/>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13</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6"/>
                <w:sz w:val="18"/>
              </w:rPr>
            </w:pPr>
            <w:r w:rsidRPr="00101465">
              <w:rPr>
                <w:rFonts w:ascii="Arial" w:hAnsi="Arial"/>
                <w:color w:val="000000"/>
                <w:spacing w:val="6"/>
                <w:sz w:val="18"/>
                <w:lang w:val="en-US"/>
              </w:rPr>
              <w:t>Calorific Value of Oil</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pacing w:val="4"/>
                <w:sz w:val="18"/>
              </w:rPr>
            </w:pPr>
            <w:r w:rsidRPr="00101465">
              <w:rPr>
                <w:rFonts w:ascii="Arial" w:hAnsi="Arial"/>
                <w:color w:val="000000"/>
                <w:spacing w:val="4"/>
                <w:sz w:val="18"/>
                <w:lang w:val="en-US"/>
              </w:rPr>
              <w:t>Kcal / Litre</w:t>
            </w:r>
          </w:p>
        </w:tc>
        <w:tc>
          <w:tcPr>
            <w:tcW w:w="4344" w:type="dxa"/>
            <w:gridSpan w:val="3"/>
            <w:vMerge/>
            <w:tcBorders>
              <w:top w:val="none" w:sz="0" w:space="0" w:color="000000"/>
              <w:left w:val="single" w:sz="5" w:space="0" w:color="000000"/>
              <w:bottom w:val="none" w:sz="0" w:space="0" w:color="000000"/>
              <w:right w:val="single" w:sz="5" w:space="0" w:color="000000"/>
            </w:tcBorders>
            <w:vAlign w:val="center"/>
          </w:tcPr>
          <w:p w:rsidR="00031FFD" w:rsidRPr="00101465" w:rsidRDefault="00031FFD" w:rsidP="00EA0E6B"/>
        </w:tc>
      </w:tr>
      <w:tr w:rsidR="00031FFD" w:rsidRPr="00101465" w:rsidTr="00EA0E6B">
        <w:trPr>
          <w:trHeight w:hRule="exact" w:val="260"/>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14</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4"/>
                <w:sz w:val="18"/>
              </w:rPr>
            </w:pPr>
            <w:r w:rsidRPr="00101465">
              <w:rPr>
                <w:rFonts w:ascii="Arial" w:hAnsi="Arial"/>
                <w:color w:val="000000"/>
                <w:spacing w:val="4"/>
                <w:sz w:val="18"/>
                <w:lang w:val="en-US"/>
              </w:rPr>
              <w:t>Price of Coal</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pacing w:val="6"/>
                <w:sz w:val="18"/>
              </w:rPr>
            </w:pPr>
            <w:r w:rsidRPr="00101465">
              <w:rPr>
                <w:rFonts w:ascii="Arial" w:hAnsi="Arial"/>
                <w:color w:val="000000"/>
                <w:spacing w:val="6"/>
                <w:sz w:val="18"/>
                <w:lang w:val="en-US"/>
              </w:rPr>
              <w:t>Rs. / Tonne</w:t>
            </w:r>
          </w:p>
        </w:tc>
        <w:tc>
          <w:tcPr>
            <w:tcW w:w="4344" w:type="dxa"/>
            <w:gridSpan w:val="3"/>
            <w:vMerge/>
            <w:tcBorders>
              <w:top w:val="none" w:sz="0" w:space="0" w:color="000000"/>
              <w:left w:val="single" w:sz="5" w:space="0" w:color="000000"/>
              <w:bottom w:val="none" w:sz="0" w:space="0" w:color="000000"/>
              <w:right w:val="single" w:sz="5" w:space="0" w:color="000000"/>
            </w:tcBorders>
            <w:vAlign w:val="center"/>
          </w:tcPr>
          <w:p w:rsidR="00031FFD" w:rsidRPr="00101465" w:rsidRDefault="00031FFD" w:rsidP="00EA0E6B"/>
        </w:tc>
      </w:tr>
      <w:tr w:rsidR="00031FFD" w:rsidRPr="00101465" w:rsidTr="00EA0E6B">
        <w:trPr>
          <w:trHeight w:hRule="exact" w:val="268"/>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15</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4"/>
                <w:sz w:val="18"/>
              </w:rPr>
            </w:pPr>
            <w:r w:rsidRPr="00101465">
              <w:rPr>
                <w:rFonts w:ascii="Arial" w:hAnsi="Arial"/>
                <w:color w:val="000000"/>
                <w:spacing w:val="4"/>
                <w:sz w:val="18"/>
                <w:lang w:val="en-US"/>
              </w:rPr>
              <w:t>Price of Oil</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Rs. / KL</w:t>
            </w:r>
          </w:p>
        </w:tc>
        <w:tc>
          <w:tcPr>
            <w:tcW w:w="4344" w:type="dxa"/>
            <w:gridSpan w:val="3"/>
            <w:vMerge/>
            <w:tcBorders>
              <w:top w:val="none" w:sz="0" w:space="0" w:color="000000"/>
              <w:left w:val="single" w:sz="5" w:space="0" w:color="000000"/>
              <w:bottom w:val="none" w:sz="0" w:space="0" w:color="000000"/>
              <w:right w:val="single" w:sz="5" w:space="0" w:color="000000"/>
            </w:tcBorders>
            <w:vAlign w:val="center"/>
          </w:tcPr>
          <w:p w:rsidR="00031FFD" w:rsidRPr="00101465" w:rsidRDefault="00031FFD" w:rsidP="00EA0E6B"/>
        </w:tc>
      </w:tr>
      <w:tr w:rsidR="00031FFD" w:rsidRPr="00101465" w:rsidTr="00EA0E6B">
        <w:trPr>
          <w:trHeight w:hRule="exact" w:val="260"/>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16</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8"/>
                <w:sz w:val="18"/>
              </w:rPr>
            </w:pPr>
            <w:r w:rsidRPr="00101465">
              <w:rPr>
                <w:rFonts w:ascii="Arial" w:hAnsi="Arial"/>
                <w:color w:val="000000"/>
                <w:spacing w:val="8"/>
                <w:sz w:val="18"/>
                <w:lang w:val="en-US"/>
              </w:rPr>
              <w:t>Total Coal Cost</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Rs. Crores</w:t>
            </w:r>
          </w:p>
        </w:tc>
        <w:tc>
          <w:tcPr>
            <w:tcW w:w="4344" w:type="dxa"/>
            <w:gridSpan w:val="3"/>
            <w:vMerge/>
            <w:tcBorders>
              <w:top w:val="none" w:sz="0" w:space="0" w:color="000000"/>
              <w:left w:val="single" w:sz="5" w:space="0" w:color="000000"/>
              <w:bottom w:val="none" w:sz="0" w:space="0" w:color="000000"/>
              <w:right w:val="single" w:sz="5" w:space="0" w:color="000000"/>
            </w:tcBorders>
            <w:vAlign w:val="center"/>
          </w:tcPr>
          <w:p w:rsidR="00031FFD" w:rsidRPr="00101465" w:rsidRDefault="00031FFD" w:rsidP="00EA0E6B"/>
        </w:tc>
      </w:tr>
      <w:tr w:rsidR="00031FFD" w:rsidRPr="00101465" w:rsidTr="00EA0E6B">
        <w:trPr>
          <w:trHeight w:hRule="exact" w:val="268"/>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17</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8"/>
                <w:sz w:val="18"/>
              </w:rPr>
            </w:pPr>
            <w:r w:rsidRPr="00101465">
              <w:rPr>
                <w:rFonts w:ascii="Arial" w:hAnsi="Arial"/>
                <w:color w:val="000000"/>
                <w:spacing w:val="8"/>
                <w:sz w:val="18"/>
                <w:lang w:val="en-US"/>
              </w:rPr>
              <w:t>Total Oil Cost</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Rs. Crores</w:t>
            </w:r>
          </w:p>
        </w:tc>
        <w:tc>
          <w:tcPr>
            <w:tcW w:w="4344" w:type="dxa"/>
            <w:gridSpan w:val="3"/>
            <w:vMerge/>
            <w:tcBorders>
              <w:top w:val="none" w:sz="0" w:space="0" w:color="000000"/>
              <w:left w:val="single" w:sz="5" w:space="0" w:color="000000"/>
              <w:bottom w:val="none" w:sz="0" w:space="0" w:color="000000"/>
              <w:right w:val="single" w:sz="5" w:space="0" w:color="000000"/>
            </w:tcBorders>
            <w:vAlign w:val="center"/>
          </w:tcPr>
          <w:p w:rsidR="00031FFD" w:rsidRPr="00101465" w:rsidRDefault="00031FFD" w:rsidP="00EA0E6B"/>
        </w:tc>
      </w:tr>
      <w:tr w:rsidR="00031FFD" w:rsidRPr="00101465" w:rsidTr="00EA0E6B">
        <w:trPr>
          <w:trHeight w:hRule="exact" w:val="274"/>
        </w:trPr>
        <w:tc>
          <w:tcPr>
            <w:tcW w:w="31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jc w:val="center"/>
              <w:rPr>
                <w:rFonts w:ascii="Arial" w:hAnsi="Arial"/>
                <w:color w:val="000000"/>
                <w:sz w:val="18"/>
              </w:rPr>
            </w:pPr>
            <w:r w:rsidRPr="00101465">
              <w:rPr>
                <w:rFonts w:ascii="Arial" w:hAnsi="Arial"/>
                <w:color w:val="000000"/>
                <w:sz w:val="18"/>
                <w:lang w:val="en-US"/>
              </w:rPr>
              <w:t>18</w:t>
            </w:r>
          </w:p>
        </w:tc>
        <w:tc>
          <w:tcPr>
            <w:tcW w:w="3081"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5"/>
              <w:rPr>
                <w:rFonts w:ascii="Arial" w:hAnsi="Arial"/>
                <w:color w:val="000000"/>
                <w:spacing w:val="8"/>
                <w:sz w:val="18"/>
              </w:rPr>
            </w:pPr>
            <w:r w:rsidRPr="00101465">
              <w:rPr>
                <w:rFonts w:ascii="Arial" w:hAnsi="Arial"/>
                <w:color w:val="000000"/>
                <w:spacing w:val="8"/>
                <w:sz w:val="18"/>
                <w:lang w:val="en-US"/>
              </w:rPr>
              <w:t>Total Fuel Cost</w:t>
            </w:r>
          </w:p>
        </w:tc>
        <w:tc>
          <w:tcPr>
            <w:tcW w:w="1440" w:type="dxa"/>
            <w:tcBorders>
              <w:top w:val="single" w:sz="5" w:space="0" w:color="000000"/>
              <w:left w:val="single" w:sz="5" w:space="0" w:color="000000"/>
              <w:bottom w:val="single" w:sz="5" w:space="0" w:color="000000"/>
              <w:right w:val="single" w:sz="5" w:space="0" w:color="000000"/>
            </w:tcBorders>
            <w:vAlign w:val="center"/>
          </w:tcPr>
          <w:p w:rsidR="00031FFD" w:rsidRPr="00101465" w:rsidRDefault="00031FFD" w:rsidP="00EA0E6B">
            <w:pPr>
              <w:ind w:left="106"/>
              <w:rPr>
                <w:rFonts w:ascii="Arial" w:hAnsi="Arial"/>
                <w:color w:val="000000"/>
                <w:sz w:val="18"/>
              </w:rPr>
            </w:pPr>
            <w:r w:rsidRPr="00101465">
              <w:rPr>
                <w:rFonts w:ascii="Arial" w:hAnsi="Arial"/>
                <w:color w:val="000000"/>
                <w:sz w:val="18"/>
                <w:lang w:val="en-US"/>
              </w:rPr>
              <w:t>Rs. Crores</w:t>
            </w:r>
          </w:p>
        </w:tc>
        <w:tc>
          <w:tcPr>
            <w:tcW w:w="4344" w:type="dxa"/>
            <w:gridSpan w:val="3"/>
            <w:vMerge/>
            <w:tcBorders>
              <w:top w:val="none" w:sz="0" w:space="0" w:color="000000"/>
              <w:left w:val="single" w:sz="5" w:space="0" w:color="000000"/>
              <w:bottom w:val="single" w:sz="5" w:space="0" w:color="000000"/>
              <w:right w:val="single" w:sz="5" w:space="0" w:color="000000"/>
            </w:tcBorders>
            <w:vAlign w:val="center"/>
          </w:tcPr>
          <w:p w:rsidR="00031FFD" w:rsidRPr="00101465" w:rsidRDefault="00031FFD" w:rsidP="00EA0E6B"/>
        </w:tc>
      </w:tr>
    </w:tbl>
    <w:p w:rsidR="00031FFD" w:rsidRPr="00101465" w:rsidRDefault="00031FFD" w:rsidP="00031FFD">
      <w:pPr>
        <w:widowControl w:val="0"/>
        <w:autoSpaceDE w:val="0"/>
        <w:autoSpaceDN w:val="0"/>
        <w:adjustRightInd w:val="0"/>
        <w:spacing w:before="7" w:after="0" w:line="140" w:lineRule="exact"/>
        <w:rPr>
          <w:rFonts w:cs="Calibri"/>
          <w:sz w:val="14"/>
          <w:szCs w:val="14"/>
        </w:rPr>
      </w:pPr>
    </w:p>
    <w:p w:rsidR="00031FFD" w:rsidRPr="00101465" w:rsidRDefault="00031FFD" w:rsidP="00031FFD">
      <w:pPr>
        <w:widowControl w:val="0"/>
        <w:autoSpaceDE w:val="0"/>
        <w:autoSpaceDN w:val="0"/>
        <w:adjustRightInd w:val="0"/>
        <w:spacing w:after="0" w:line="240" w:lineRule="auto"/>
        <w:ind w:left="720"/>
        <w:jc w:val="both"/>
        <w:rPr>
          <w:rFonts w:cs="Calibri"/>
          <w:b/>
          <w:sz w:val="24"/>
          <w:szCs w:val="24"/>
        </w:rPr>
      </w:pP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The details of Hydel stations and Diesel stations should be furnished separately from FY 2017-18 onwards invariably.</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 xml:space="preserve">Reply: </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Complied</w:t>
      </w:r>
      <w:r>
        <w:rPr>
          <w:color w:val="000000" w:themeColor="text1"/>
          <w:sz w:val="24"/>
          <w:szCs w:val="24"/>
        </w:rPr>
        <w:t>.</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DPN is directed to submit the generation details along with the petition every year.</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Suggestion: Physical verif</w:t>
      </w:r>
      <w:r>
        <w:rPr>
          <w:rFonts w:cs="Calibri"/>
          <w:b/>
          <w:sz w:val="24"/>
          <w:szCs w:val="24"/>
        </w:rPr>
        <w:t>ication of Consumer connections</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Physical verification of all consumer connections be done to verify the number of no meter connections, defective meters, wrong classification of categories, unauthorized connections, unauthorized additional load, tempered seal of the meter etc.</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For this purposed an action plan should be chalked out making each sub-division as a unit and deploying all staff in the sub-division for one day in a week to check all connections in a nominated section on that day. Thus, in a month, four sections will be covered.</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lastRenderedPageBreak/>
        <w:t>To execute this operation, the staff should be divided into batches making Junior Engineer as team leader who will record consumer wise data of all connections checked. This will hardly take two to three months to complete 100% physical verification of connections.</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A brief outcome of the operation may also be reported to the Commission along with action proposed on the reports.</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Compliance:</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It is submitted that the department has undertaken physical verification of the consumer connections, although all the consumers have not be covered. A brief report on the outcome will be submitted by 31.03.2016.</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The report may be submitted by 31.03.2016 invariably.</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Reply:</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The report is being compiled and shall be submitted separately. The Hon’ble Commission may kindly allow the same.</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DPN is directed to conduct physical verification of the consumer connections and submit report within 30.09.2017</w:t>
      </w:r>
      <w:r>
        <w:rPr>
          <w:color w:val="000000" w:themeColor="text1"/>
          <w:sz w:val="24"/>
          <w:szCs w:val="24"/>
        </w:rPr>
        <w:t>.</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Directive 16: Separate Petitions be filed for true up of FY 2015-16 along with audited annual accounts and ARR for FY 2016-17 based on RE.</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The DPN is directed to file separate petitions for true up of FY 2015-16 along with audited annual accounts and annual performance review for FY 2016-17 as per RE along with next ARR and Tariff Petition for FY 2017-18 invariably.</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 xml:space="preserve">All the petitions shall be self explanatory i.e. the information furnished in formats shall also be provided in the respective text of the petitions without fail. </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lastRenderedPageBreak/>
        <w:t>Reply:</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It is submitted that the Proforma Accounts of the Department has been completed and audited up-to FY 2014-15. The proforma Accounts for the FY 2015-16 is being compiled and True-up shall be submitted after the completion of audit.</w:t>
      </w:r>
    </w:p>
    <w:p w:rsidR="00031FFD" w:rsidRPr="00101465" w:rsidRDefault="00031FFD" w:rsidP="00031FFD">
      <w:pPr>
        <w:widowControl w:val="0"/>
        <w:autoSpaceDE w:val="0"/>
        <w:autoSpaceDN w:val="0"/>
        <w:adjustRightInd w:val="0"/>
        <w:spacing w:after="240" w:line="360" w:lineRule="auto"/>
        <w:ind w:left="720"/>
        <w:jc w:val="both"/>
        <w:rPr>
          <w:rFonts w:cs="Calibri"/>
          <w:b/>
          <w:sz w:val="24"/>
          <w:szCs w:val="24"/>
        </w:rPr>
      </w:pPr>
      <w:r w:rsidRPr="00101465">
        <w:rPr>
          <w:rFonts w:cs="Calibri"/>
          <w:b/>
          <w:sz w:val="24"/>
          <w:szCs w:val="24"/>
        </w:rPr>
        <w:t>Comments of the Commission:</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 xml:space="preserve">DPN shall file the true-up petition </w:t>
      </w:r>
      <w:r>
        <w:rPr>
          <w:color w:val="000000" w:themeColor="text1"/>
          <w:sz w:val="24"/>
          <w:szCs w:val="24"/>
        </w:rPr>
        <w:t xml:space="preserve">for the FY </w:t>
      </w:r>
      <w:r w:rsidRPr="002658F0">
        <w:rPr>
          <w:color w:val="000000" w:themeColor="text1"/>
          <w:sz w:val="24"/>
          <w:szCs w:val="24"/>
        </w:rPr>
        <w:t xml:space="preserve">2015-16 &amp; FY 2016-17 along with the next </w:t>
      </w:r>
      <w:r>
        <w:rPr>
          <w:color w:val="000000" w:themeColor="text1"/>
          <w:sz w:val="24"/>
          <w:szCs w:val="24"/>
        </w:rPr>
        <w:t xml:space="preserve">tariff </w:t>
      </w:r>
      <w:r w:rsidRPr="002658F0">
        <w:rPr>
          <w:color w:val="000000" w:themeColor="text1"/>
          <w:sz w:val="24"/>
          <w:szCs w:val="24"/>
        </w:rPr>
        <w:t>petition. The petition shall be accompanied with the audited accounts of the respective year.</w:t>
      </w:r>
    </w:p>
    <w:p w:rsidR="00031FFD" w:rsidRPr="002658F0" w:rsidRDefault="00031FFD" w:rsidP="00031FFD">
      <w:pPr>
        <w:spacing w:after="240"/>
        <w:ind w:left="709"/>
        <w:rPr>
          <w:b/>
          <w:sz w:val="28"/>
          <w:szCs w:val="28"/>
          <w:u w:val="single"/>
        </w:rPr>
      </w:pPr>
      <w:r w:rsidRPr="002658F0">
        <w:rPr>
          <w:b/>
          <w:sz w:val="28"/>
          <w:szCs w:val="28"/>
          <w:u w:val="single"/>
        </w:rPr>
        <w:t>Fresh Directive (FY 2017-18)</w:t>
      </w:r>
    </w:p>
    <w:p w:rsidR="00031FFD" w:rsidRPr="00101465" w:rsidRDefault="00031FFD" w:rsidP="00031FFD">
      <w:pPr>
        <w:spacing w:after="240"/>
        <w:ind w:left="709"/>
        <w:rPr>
          <w:rFonts w:cs="Calibri"/>
          <w:b/>
          <w:sz w:val="24"/>
          <w:szCs w:val="24"/>
        </w:rPr>
      </w:pPr>
      <w:r w:rsidRPr="00101465">
        <w:rPr>
          <w:rFonts w:cs="Calibri"/>
          <w:b/>
          <w:sz w:val="24"/>
          <w:szCs w:val="24"/>
        </w:rPr>
        <w:t>Direct</w:t>
      </w:r>
      <w:r>
        <w:rPr>
          <w:rFonts w:cs="Calibri"/>
          <w:b/>
          <w:sz w:val="24"/>
          <w:szCs w:val="24"/>
        </w:rPr>
        <w:t>ive 17: Assessment of arrears</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DPN is directed to conduct an exercise of review of Arrears from sale of power. This is required to be done category wise and division wise. The ageing analysis of the arrears is also required to be done. DPN should also identify the bad debts and recoverable debts. The report on the progress of the exercise shall be submitted to the Commission by 30.09.2017.</w:t>
      </w:r>
    </w:p>
    <w:p w:rsidR="00031FFD" w:rsidRPr="00101465" w:rsidRDefault="00031FFD" w:rsidP="00031FFD">
      <w:pPr>
        <w:spacing w:after="240"/>
        <w:ind w:left="709"/>
        <w:rPr>
          <w:rFonts w:cs="Calibri"/>
          <w:b/>
          <w:sz w:val="24"/>
          <w:szCs w:val="24"/>
        </w:rPr>
      </w:pPr>
      <w:r w:rsidRPr="00101465">
        <w:rPr>
          <w:rFonts w:cs="Calibri"/>
          <w:b/>
          <w:sz w:val="24"/>
          <w:szCs w:val="24"/>
        </w:rPr>
        <w:t>Directive 1</w:t>
      </w:r>
      <w:r w:rsidR="000B699E">
        <w:rPr>
          <w:rFonts w:cs="Calibri"/>
          <w:b/>
          <w:sz w:val="24"/>
          <w:szCs w:val="24"/>
        </w:rPr>
        <w:t>8</w:t>
      </w:r>
      <w:r w:rsidRPr="00101465">
        <w:rPr>
          <w:rFonts w:cs="Calibri"/>
          <w:b/>
          <w:sz w:val="24"/>
          <w:szCs w:val="24"/>
        </w:rPr>
        <w:t>: Physical verification &amp; assessment of stock</w:t>
      </w:r>
    </w:p>
    <w:p w:rsidR="00031FFD" w:rsidRPr="002658F0" w:rsidRDefault="00031FFD" w:rsidP="00031FFD">
      <w:pPr>
        <w:widowControl w:val="0"/>
        <w:autoSpaceDE w:val="0"/>
        <w:autoSpaceDN w:val="0"/>
        <w:adjustRightInd w:val="0"/>
        <w:spacing w:after="240" w:line="360" w:lineRule="auto"/>
        <w:ind w:left="720"/>
        <w:jc w:val="both"/>
        <w:rPr>
          <w:color w:val="000000" w:themeColor="text1"/>
          <w:sz w:val="24"/>
          <w:szCs w:val="24"/>
        </w:rPr>
      </w:pPr>
      <w:r w:rsidRPr="002658F0">
        <w:rPr>
          <w:color w:val="000000" w:themeColor="text1"/>
          <w:sz w:val="24"/>
          <w:szCs w:val="24"/>
        </w:rPr>
        <w:t>Material stock  has a huge impact on the cost of the capital works. DPN is directed to take an annual physical verification exercise of the stock and compile a stock register. The stock register shall provide the details of movement of stock along with the value. DPN shall submit the progress report on the same along with the next petition.</w:t>
      </w:r>
    </w:p>
    <w:p w:rsidR="00031FFD" w:rsidRPr="00977F4E" w:rsidRDefault="00031FFD" w:rsidP="00031FFD">
      <w:pPr>
        <w:ind w:left="709"/>
        <w:rPr>
          <w:b/>
        </w:rPr>
      </w:pPr>
    </w:p>
    <w:p w:rsidR="00031FFD" w:rsidRDefault="00031FFD" w:rsidP="00031FFD">
      <w:pPr>
        <w:rPr>
          <w:lang w:val="en-US" w:eastAsia="en-US"/>
        </w:rPr>
      </w:pPr>
    </w:p>
    <w:p w:rsidR="001071FC" w:rsidRDefault="001071FC" w:rsidP="00031FFD">
      <w:pPr>
        <w:rPr>
          <w:lang w:val="en-US" w:eastAsia="en-US"/>
        </w:rPr>
      </w:pPr>
    </w:p>
    <w:p w:rsidR="0063308E" w:rsidRDefault="0063308E" w:rsidP="00031FFD">
      <w:pPr>
        <w:rPr>
          <w:lang w:val="en-US" w:eastAsia="en-US"/>
        </w:rPr>
      </w:pPr>
    </w:p>
    <w:p w:rsidR="0063308E" w:rsidRDefault="0063308E" w:rsidP="00031FFD">
      <w:pPr>
        <w:rPr>
          <w:lang w:val="en-US" w:eastAsia="en-US"/>
        </w:rPr>
      </w:pPr>
    </w:p>
    <w:p w:rsidR="001071FC" w:rsidRDefault="001071FC" w:rsidP="00031FFD">
      <w:pPr>
        <w:rPr>
          <w:lang w:val="en-US" w:eastAsia="en-US"/>
        </w:rPr>
      </w:pPr>
    </w:p>
    <w:p w:rsidR="001071FC" w:rsidRDefault="001071FC" w:rsidP="00031FFD">
      <w:pPr>
        <w:rPr>
          <w:lang w:val="en-US" w:eastAsia="en-US"/>
        </w:rPr>
      </w:pPr>
    </w:p>
    <w:p w:rsidR="00E777B9" w:rsidRPr="005C7711" w:rsidRDefault="007F01B8" w:rsidP="005B2986">
      <w:pPr>
        <w:pStyle w:val="Heading1"/>
        <w:numPr>
          <w:ilvl w:val="0"/>
          <w:numId w:val="19"/>
        </w:numPr>
        <w:ind w:left="540" w:hanging="540"/>
        <w:rPr>
          <w:sz w:val="36"/>
        </w:rPr>
      </w:pPr>
      <w:bookmarkStart w:id="187" w:name="_Toc479072535"/>
      <w:r w:rsidRPr="005C7711">
        <w:rPr>
          <w:sz w:val="36"/>
        </w:rPr>
        <w:lastRenderedPageBreak/>
        <w:t>WHEELING CHARGES</w:t>
      </w:r>
      <w:bookmarkEnd w:id="187"/>
    </w:p>
    <w:p w:rsidR="00E777B9" w:rsidRPr="005C7711" w:rsidRDefault="00A023B3" w:rsidP="007D289B">
      <w:pPr>
        <w:widowControl w:val="0"/>
        <w:autoSpaceDE w:val="0"/>
        <w:autoSpaceDN w:val="0"/>
        <w:adjustRightInd w:val="0"/>
        <w:spacing w:after="0" w:line="360" w:lineRule="auto"/>
        <w:ind w:left="851"/>
        <w:jc w:val="both"/>
        <w:rPr>
          <w:sz w:val="24"/>
          <w:szCs w:val="24"/>
        </w:rPr>
      </w:pPr>
      <w:r w:rsidRPr="00A023B3">
        <w:rPr>
          <w:b/>
          <w:noProof/>
          <w:sz w:val="36"/>
        </w:rPr>
        <w:pict>
          <v:line id="Line 53" o:spid="_x0000_s1038" style="position:absolute;left:0;text-align:left;z-index:251675648;visibility:visible" from="3pt,7pt" to="4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BaGQIAADU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" strokeweight="3pt">
            <v:stroke linestyle="thinThin"/>
          </v:line>
        </w:pict>
      </w:r>
    </w:p>
    <w:p w:rsidR="00E777B9" w:rsidRPr="005C7711" w:rsidRDefault="00974D2D" w:rsidP="001114BF">
      <w:pPr>
        <w:pStyle w:val="Heading2"/>
        <w:tabs>
          <w:tab w:val="clear" w:pos="0"/>
        </w:tabs>
        <w:spacing w:before="240" w:after="240"/>
        <w:ind w:left="0"/>
        <w:rPr>
          <w:sz w:val="26"/>
          <w:lang w:val="en-US" w:eastAsia="en-US"/>
        </w:rPr>
      </w:pPr>
      <w:bookmarkStart w:id="188" w:name="_Toc479072536"/>
      <w:r>
        <w:rPr>
          <w:sz w:val="26"/>
          <w:lang w:val="en-US" w:eastAsia="en-US"/>
        </w:rPr>
        <w:t>8</w:t>
      </w:r>
      <w:r w:rsidR="007F01B8" w:rsidRPr="005C7711">
        <w:rPr>
          <w:sz w:val="26"/>
          <w:lang w:val="en-US" w:eastAsia="en-US"/>
        </w:rPr>
        <w:t>.1</w:t>
      </w:r>
      <w:r w:rsidR="001D1711">
        <w:rPr>
          <w:sz w:val="26"/>
          <w:lang w:val="en-US" w:eastAsia="en-US"/>
        </w:rPr>
        <w:tab/>
      </w:r>
      <w:r w:rsidR="007F01B8" w:rsidRPr="005C7711">
        <w:rPr>
          <w:sz w:val="26"/>
          <w:lang w:val="en-US" w:eastAsia="en-US"/>
        </w:rPr>
        <w:t>Wheeling Charges</w:t>
      </w:r>
      <w:bookmarkEnd w:id="188"/>
    </w:p>
    <w:p w:rsidR="00E777B9" w:rsidRPr="00974D2D" w:rsidRDefault="00974D2D" w:rsidP="001114BF">
      <w:pPr>
        <w:widowControl w:val="0"/>
        <w:autoSpaceDE w:val="0"/>
        <w:autoSpaceDN w:val="0"/>
        <w:adjustRightInd w:val="0"/>
        <w:spacing w:after="240" w:line="360" w:lineRule="auto"/>
        <w:ind w:left="720"/>
        <w:jc w:val="both"/>
        <w:rPr>
          <w:color w:val="000000" w:themeColor="text1"/>
          <w:sz w:val="24"/>
          <w:szCs w:val="24"/>
        </w:rPr>
      </w:pPr>
      <w:r w:rsidRPr="00974D2D">
        <w:rPr>
          <w:color w:val="000000" w:themeColor="text1"/>
          <w:sz w:val="24"/>
          <w:szCs w:val="24"/>
        </w:rPr>
        <w:t xml:space="preserve">The net ARR </w:t>
      </w:r>
      <w:r w:rsidR="0063308E">
        <w:rPr>
          <w:color w:val="000000" w:themeColor="text1"/>
          <w:sz w:val="24"/>
          <w:szCs w:val="24"/>
        </w:rPr>
        <w:t>has been</w:t>
      </w:r>
      <w:r w:rsidRPr="00974D2D">
        <w:rPr>
          <w:color w:val="000000" w:themeColor="text1"/>
          <w:sz w:val="24"/>
          <w:szCs w:val="24"/>
        </w:rPr>
        <w:t xml:space="preserve"> approved in chapter 5 table is </w:t>
      </w:r>
      <w:r>
        <w:rPr>
          <w:rFonts w:ascii="Rupee Foradian" w:hAnsi="Rupee Foradian"/>
          <w:color w:val="000000" w:themeColor="text1"/>
          <w:sz w:val="24"/>
          <w:szCs w:val="24"/>
        </w:rPr>
        <w:t xml:space="preserve">` </w:t>
      </w:r>
      <w:r>
        <w:rPr>
          <w:color w:val="000000" w:themeColor="text1"/>
          <w:sz w:val="24"/>
          <w:szCs w:val="24"/>
        </w:rPr>
        <w:t>516.46Crores</w:t>
      </w:r>
      <w:r w:rsidRPr="00974D2D">
        <w:rPr>
          <w:color w:val="000000" w:themeColor="text1"/>
          <w:sz w:val="24"/>
          <w:szCs w:val="24"/>
        </w:rPr>
        <w:t xml:space="preserve">, </w:t>
      </w:r>
      <w:r>
        <w:rPr>
          <w:rFonts w:ascii="Rupee Foradian" w:hAnsi="Rupee Foradian"/>
          <w:color w:val="000000" w:themeColor="text1"/>
          <w:sz w:val="24"/>
          <w:szCs w:val="24"/>
        </w:rPr>
        <w:t>`</w:t>
      </w:r>
      <w:r>
        <w:rPr>
          <w:color w:val="000000" w:themeColor="text1"/>
          <w:sz w:val="24"/>
          <w:szCs w:val="24"/>
        </w:rPr>
        <w:t>565.80Crores</w:t>
      </w:r>
      <w:r w:rsidRPr="00974D2D">
        <w:rPr>
          <w:color w:val="000000" w:themeColor="text1"/>
          <w:sz w:val="24"/>
          <w:szCs w:val="24"/>
        </w:rPr>
        <w:t xml:space="preserve"> and </w:t>
      </w:r>
      <w:r>
        <w:rPr>
          <w:rFonts w:ascii="Rupee Foradian" w:hAnsi="Rupee Foradian"/>
          <w:color w:val="000000" w:themeColor="text1"/>
          <w:sz w:val="24"/>
          <w:szCs w:val="24"/>
        </w:rPr>
        <w:t>`</w:t>
      </w:r>
      <w:r>
        <w:rPr>
          <w:color w:val="000000" w:themeColor="text1"/>
          <w:sz w:val="24"/>
          <w:szCs w:val="24"/>
        </w:rPr>
        <w:t>609.86Crores</w:t>
      </w:r>
      <w:r w:rsidRPr="00974D2D">
        <w:rPr>
          <w:color w:val="000000" w:themeColor="text1"/>
          <w:sz w:val="24"/>
          <w:szCs w:val="24"/>
        </w:rPr>
        <w:t xml:space="preserve"> for</w:t>
      </w:r>
      <w:r>
        <w:rPr>
          <w:color w:val="000000" w:themeColor="text1"/>
          <w:sz w:val="24"/>
          <w:szCs w:val="24"/>
        </w:rPr>
        <w:t xml:space="preserve"> the</w:t>
      </w:r>
      <w:r w:rsidRPr="00974D2D">
        <w:rPr>
          <w:color w:val="000000" w:themeColor="text1"/>
          <w:sz w:val="24"/>
          <w:szCs w:val="24"/>
        </w:rPr>
        <w:t xml:space="preserve"> control period </w:t>
      </w:r>
      <w:r>
        <w:rPr>
          <w:color w:val="000000" w:themeColor="text1"/>
          <w:sz w:val="24"/>
          <w:szCs w:val="24"/>
        </w:rPr>
        <w:t xml:space="preserve">of the </w:t>
      </w:r>
      <w:r w:rsidRPr="00974D2D">
        <w:rPr>
          <w:color w:val="000000" w:themeColor="text1"/>
          <w:sz w:val="24"/>
          <w:szCs w:val="24"/>
        </w:rPr>
        <w:t xml:space="preserve">FY 2017-18, FY 2018-19 and FY 2019-20 respectively. The ARR approved is segregated into wire business and retail supply business in accordance with the matrix prescribed in Regulation 72. The allocation matrix is </w:t>
      </w:r>
      <w:r w:rsidR="0063308E">
        <w:rPr>
          <w:color w:val="000000" w:themeColor="text1"/>
          <w:sz w:val="24"/>
          <w:szCs w:val="24"/>
        </w:rPr>
        <w:t xml:space="preserve">provided </w:t>
      </w:r>
      <w:r w:rsidRPr="00974D2D">
        <w:rPr>
          <w:color w:val="000000" w:themeColor="text1"/>
          <w:sz w:val="24"/>
          <w:szCs w:val="24"/>
        </w:rPr>
        <w:t>in table below</w:t>
      </w:r>
      <w:r w:rsidR="007F01B8" w:rsidRPr="00974D2D">
        <w:rPr>
          <w:color w:val="000000" w:themeColor="text1"/>
          <w:sz w:val="24"/>
          <w:szCs w:val="24"/>
        </w:rPr>
        <w:t>:</w:t>
      </w:r>
    </w:p>
    <w:p w:rsidR="007F01B8" w:rsidRPr="005C7711" w:rsidRDefault="00974D2D" w:rsidP="00D8030E">
      <w:pPr>
        <w:pStyle w:val="Title"/>
        <w:spacing w:after="240"/>
      </w:pPr>
      <w:bookmarkStart w:id="189" w:name="_Toc479072583"/>
      <w:r>
        <w:t>Table 8</w:t>
      </w:r>
      <w:r w:rsidR="007F01B8" w:rsidRPr="005C7711">
        <w:t>.1: Allocation Matrix</w:t>
      </w:r>
      <w:bookmarkEnd w:id="189"/>
    </w:p>
    <w:p w:rsidR="00E777B9" w:rsidRPr="005C7711" w:rsidRDefault="00A023B3" w:rsidP="007C6E25">
      <w:pPr>
        <w:widowControl w:val="0"/>
        <w:autoSpaceDE w:val="0"/>
        <w:autoSpaceDN w:val="0"/>
        <w:adjustRightInd w:val="0"/>
        <w:spacing w:after="240" w:line="360" w:lineRule="auto"/>
        <w:ind w:left="720"/>
        <w:jc w:val="center"/>
        <w:rPr>
          <w:sz w:val="24"/>
          <w:szCs w:val="24"/>
        </w:rPr>
      </w:pPr>
      <w:r>
        <w:rPr>
          <w:sz w:val="24"/>
          <w:szCs w:val="24"/>
        </w:rPr>
        <w:fldChar w:fldCharType="begin"/>
      </w:r>
      <w:r>
        <w:rPr>
          <w:sz w:val="24"/>
          <w:szCs w:val="24"/>
        </w:rPr>
        <w:instrText xml:space="preserve"> LINK Excel.Sheet.12 "F:\\SANJIB\\NAGALAND\\NERC\\2017-18\\TARIFF ORDER\\TABLE_TO-2017-18.xlsx!8.1!R3C1:R17C4" "" \a \p </w:instrText>
      </w:r>
      <w:r>
        <w:rPr>
          <w:sz w:val="24"/>
          <w:szCs w:val="24"/>
        </w:rPr>
        <w:fldChar w:fldCharType="separate"/>
      </w:r>
      <w:r w:rsidRPr="00A023B3">
        <w:rPr>
          <w:sz w:val="24"/>
          <w:szCs w:val="24"/>
        </w:rPr>
        <w:object w:dxaOrig="7065" w:dyaOrig="6000">
          <v:shape id="_x0000_i1099" type="#_x0000_t75" style="width:353.25pt;height:300pt">
            <v:imagedata r:id="rId88" o:title=""/>
          </v:shape>
        </w:object>
      </w:r>
      <w:r>
        <w:rPr>
          <w:sz w:val="24"/>
          <w:szCs w:val="24"/>
        </w:rPr>
        <w:fldChar w:fldCharType="end"/>
      </w:r>
    </w:p>
    <w:p w:rsidR="00D8030E" w:rsidRPr="005C7711" w:rsidRDefault="00D8030E" w:rsidP="001114BF">
      <w:pPr>
        <w:pStyle w:val="Heading2"/>
        <w:tabs>
          <w:tab w:val="clear" w:pos="0"/>
        </w:tabs>
        <w:spacing w:after="360"/>
        <w:ind w:left="0"/>
        <w:rPr>
          <w:sz w:val="26"/>
          <w:lang w:val="en-US" w:eastAsia="en-US"/>
        </w:rPr>
      </w:pPr>
      <w:bookmarkStart w:id="190" w:name="_Toc479072537"/>
      <w:r>
        <w:rPr>
          <w:sz w:val="26"/>
          <w:lang w:val="en-US" w:eastAsia="en-US"/>
        </w:rPr>
        <w:t>8</w:t>
      </w:r>
      <w:r w:rsidRPr="005C7711">
        <w:rPr>
          <w:sz w:val="26"/>
          <w:lang w:val="en-US" w:eastAsia="en-US"/>
        </w:rPr>
        <w:t>.</w:t>
      </w:r>
      <w:r>
        <w:rPr>
          <w:sz w:val="26"/>
          <w:lang w:val="en-US" w:eastAsia="en-US"/>
        </w:rPr>
        <w:t>2</w:t>
      </w:r>
      <w:r>
        <w:rPr>
          <w:sz w:val="26"/>
          <w:lang w:val="en-US" w:eastAsia="en-US"/>
        </w:rPr>
        <w:tab/>
        <w:t>Segregation of Cost</w:t>
      </w:r>
      <w:bookmarkEnd w:id="190"/>
    </w:p>
    <w:p w:rsidR="00E777B9" w:rsidRDefault="00D8030E" w:rsidP="00D8030E">
      <w:pPr>
        <w:widowControl w:val="0"/>
        <w:autoSpaceDE w:val="0"/>
        <w:autoSpaceDN w:val="0"/>
        <w:adjustRightInd w:val="0"/>
        <w:spacing w:after="240" w:line="360" w:lineRule="auto"/>
        <w:ind w:left="720"/>
        <w:jc w:val="both"/>
        <w:rPr>
          <w:color w:val="000000" w:themeColor="text1"/>
          <w:sz w:val="24"/>
          <w:szCs w:val="24"/>
        </w:rPr>
      </w:pPr>
      <w:r w:rsidRPr="00D8030E">
        <w:rPr>
          <w:color w:val="000000" w:themeColor="text1"/>
          <w:sz w:val="24"/>
          <w:szCs w:val="24"/>
        </w:rPr>
        <w:t>The total fixed cost excluding power purchase/generation costs and transmission charges are segregated into wire business and retail supply business as per the above matrix as detailed in table below</w:t>
      </w:r>
      <w:r w:rsidR="0057665D" w:rsidRPr="00D8030E">
        <w:rPr>
          <w:color w:val="000000" w:themeColor="text1"/>
          <w:sz w:val="24"/>
          <w:szCs w:val="24"/>
        </w:rPr>
        <w:t>:</w:t>
      </w:r>
    </w:p>
    <w:p w:rsidR="00D8030E" w:rsidRDefault="00D8030E" w:rsidP="00D8030E">
      <w:pPr>
        <w:widowControl w:val="0"/>
        <w:autoSpaceDE w:val="0"/>
        <w:autoSpaceDN w:val="0"/>
        <w:adjustRightInd w:val="0"/>
        <w:spacing w:after="240" w:line="360" w:lineRule="auto"/>
        <w:ind w:left="720"/>
        <w:jc w:val="both"/>
        <w:rPr>
          <w:color w:val="000000" w:themeColor="text1"/>
          <w:sz w:val="24"/>
          <w:szCs w:val="24"/>
        </w:rPr>
      </w:pPr>
    </w:p>
    <w:p w:rsidR="0057665D" w:rsidRDefault="00D8030E" w:rsidP="001114BF">
      <w:pPr>
        <w:pStyle w:val="Title"/>
        <w:spacing w:after="480"/>
        <w:ind w:left="0"/>
      </w:pPr>
      <w:bookmarkStart w:id="191" w:name="_Toc479072584"/>
      <w:r>
        <w:t>Table 8</w:t>
      </w:r>
      <w:r w:rsidR="00B5342F">
        <w:t>.2: Segregation of W</w:t>
      </w:r>
      <w:r w:rsidR="0057665D" w:rsidRPr="005C7711">
        <w:t>ire and</w:t>
      </w:r>
      <w:r w:rsidR="008154A3">
        <w:t xml:space="preserve"> Retail Supply Costs for FY 201</w:t>
      </w:r>
      <w:r w:rsidR="003E2A34">
        <w:t>7</w:t>
      </w:r>
      <w:r w:rsidR="0057665D" w:rsidRPr="005C7711">
        <w:t>-1</w:t>
      </w:r>
      <w:r w:rsidR="003E2A34">
        <w:t>8</w:t>
      </w:r>
      <w:bookmarkEnd w:id="191"/>
    </w:p>
    <w:p w:rsidR="007F0DFC" w:rsidRDefault="00A023B3" w:rsidP="001114BF">
      <w:pPr>
        <w:widowControl w:val="0"/>
        <w:autoSpaceDE w:val="0"/>
        <w:autoSpaceDN w:val="0"/>
        <w:adjustRightInd w:val="0"/>
        <w:spacing w:after="720" w:line="360" w:lineRule="auto"/>
        <w:jc w:val="center"/>
        <w:rPr>
          <w:szCs w:val="24"/>
        </w:rPr>
      </w:pPr>
      <w:r>
        <w:rPr>
          <w:szCs w:val="24"/>
        </w:rPr>
        <w:fldChar w:fldCharType="begin"/>
      </w:r>
      <w:r>
        <w:rPr>
          <w:szCs w:val="24"/>
        </w:rPr>
        <w:instrText xml:space="preserve"> LINK Excel.Sheet.12 "F:\\SANJIB\\NAGALAND\\NERC\\2017-18\\TARIFF ORDER\\TABLE_TO-2017-18.xlsx!8.2-8.4!R3C1:R15C5" "" \a \p </w:instrText>
      </w:r>
      <w:r>
        <w:rPr>
          <w:szCs w:val="24"/>
        </w:rPr>
        <w:fldChar w:fldCharType="separate"/>
      </w:r>
      <w:r w:rsidRPr="00A023B3">
        <w:rPr>
          <w:szCs w:val="24"/>
        </w:rPr>
        <w:object w:dxaOrig="8835" w:dyaOrig="4425">
          <v:shape id="_x0000_i1100" type="#_x0000_t75" style="width:442.5pt;height:221.25pt">
            <v:imagedata r:id="rId89" o:title=""/>
          </v:shape>
        </w:object>
      </w:r>
      <w:r>
        <w:rPr>
          <w:szCs w:val="24"/>
        </w:rPr>
        <w:fldChar w:fldCharType="end"/>
      </w:r>
    </w:p>
    <w:p w:rsidR="00BC5237" w:rsidRDefault="00BC5237" w:rsidP="001114BF">
      <w:pPr>
        <w:pStyle w:val="Title"/>
        <w:spacing w:after="480"/>
        <w:ind w:left="0"/>
      </w:pPr>
      <w:bookmarkStart w:id="192" w:name="_Toc479072585"/>
      <w:r>
        <w:t>Table 8.3</w:t>
      </w:r>
      <w:r w:rsidR="00B5342F">
        <w:t>: Segregation of W</w:t>
      </w:r>
      <w:r w:rsidRPr="005C7711">
        <w:t>ire and</w:t>
      </w:r>
      <w:r>
        <w:t xml:space="preserve"> Retail Supply Costs for FY 2018-19</w:t>
      </w:r>
      <w:bookmarkEnd w:id="192"/>
    </w:p>
    <w:p w:rsidR="00F92E11" w:rsidRDefault="00A023B3" w:rsidP="00230629">
      <w:pPr>
        <w:widowControl w:val="0"/>
        <w:autoSpaceDE w:val="0"/>
        <w:autoSpaceDN w:val="0"/>
        <w:adjustRightInd w:val="0"/>
        <w:spacing w:after="0" w:line="360" w:lineRule="auto"/>
        <w:jc w:val="center"/>
        <w:rPr>
          <w:sz w:val="24"/>
          <w:szCs w:val="24"/>
        </w:rPr>
      </w:pPr>
      <w:r>
        <w:rPr>
          <w:sz w:val="24"/>
          <w:szCs w:val="24"/>
        </w:rPr>
        <w:fldChar w:fldCharType="begin"/>
      </w:r>
      <w:r>
        <w:rPr>
          <w:sz w:val="24"/>
          <w:szCs w:val="24"/>
        </w:rPr>
        <w:instrText xml:space="preserve"> LINK Excel.Sheet.12 "F:\\SANJIB\\NAGALAND\\NERC\\2017-18\\TARIFF ORDER\\TABLE_TO-2017-18.xlsx!8.2-8.4!R18C1:R30C5" "" \a \p \* MERGEFORMAT </w:instrText>
      </w:r>
      <w:r>
        <w:rPr>
          <w:sz w:val="24"/>
          <w:szCs w:val="24"/>
        </w:rPr>
        <w:fldChar w:fldCharType="separate"/>
      </w:r>
      <w:r w:rsidRPr="00A023B3">
        <w:rPr>
          <w:sz w:val="24"/>
          <w:szCs w:val="24"/>
        </w:rPr>
        <w:object w:dxaOrig="8835" w:dyaOrig="4425">
          <v:shape id="_x0000_i1101" type="#_x0000_t75" style="width:441.75pt;height:221.25pt">
            <v:imagedata r:id="rId90" o:title=""/>
          </v:shape>
        </w:object>
      </w:r>
      <w:r>
        <w:rPr>
          <w:sz w:val="24"/>
          <w:szCs w:val="24"/>
        </w:rPr>
        <w:fldChar w:fldCharType="end"/>
      </w:r>
    </w:p>
    <w:p w:rsidR="00BC5237" w:rsidRDefault="00BC5237" w:rsidP="00BC5237">
      <w:pPr>
        <w:widowControl w:val="0"/>
        <w:autoSpaceDE w:val="0"/>
        <w:autoSpaceDN w:val="0"/>
        <w:adjustRightInd w:val="0"/>
        <w:spacing w:after="0" w:line="360" w:lineRule="auto"/>
        <w:jc w:val="both"/>
        <w:rPr>
          <w:sz w:val="24"/>
          <w:szCs w:val="24"/>
        </w:rPr>
      </w:pPr>
    </w:p>
    <w:p w:rsidR="00BC5237" w:rsidRDefault="00BC5237" w:rsidP="00BC5237">
      <w:pPr>
        <w:pStyle w:val="Title"/>
        <w:spacing w:after="240"/>
        <w:ind w:left="0"/>
      </w:pPr>
    </w:p>
    <w:p w:rsidR="00BC5237" w:rsidRDefault="00BC5237" w:rsidP="00BC5237">
      <w:pPr>
        <w:pStyle w:val="Title"/>
        <w:spacing w:after="240"/>
        <w:ind w:left="0"/>
      </w:pPr>
    </w:p>
    <w:p w:rsidR="00BC5237" w:rsidRDefault="00BC5237" w:rsidP="00BC5237">
      <w:pPr>
        <w:pStyle w:val="Title"/>
        <w:spacing w:after="240"/>
        <w:ind w:left="0"/>
      </w:pPr>
    </w:p>
    <w:p w:rsidR="00BC5237" w:rsidRDefault="00BC5237" w:rsidP="001114BF">
      <w:pPr>
        <w:pStyle w:val="Title"/>
        <w:spacing w:after="480"/>
        <w:ind w:left="0"/>
      </w:pPr>
      <w:bookmarkStart w:id="193" w:name="_Toc479072586"/>
      <w:r>
        <w:t>Table 8.4</w:t>
      </w:r>
      <w:r w:rsidR="00B5342F">
        <w:t>: Segregation of W</w:t>
      </w:r>
      <w:r w:rsidRPr="005C7711">
        <w:t>ire and</w:t>
      </w:r>
      <w:r>
        <w:t xml:space="preserve"> Retail Supply Costs for FY 2019</w:t>
      </w:r>
      <w:r w:rsidRPr="005C7711">
        <w:t>-</w:t>
      </w:r>
      <w:r>
        <w:t>20</w:t>
      </w:r>
      <w:bookmarkEnd w:id="193"/>
    </w:p>
    <w:p w:rsidR="00BC5237" w:rsidRDefault="00A023B3" w:rsidP="00230629">
      <w:pPr>
        <w:widowControl w:val="0"/>
        <w:autoSpaceDE w:val="0"/>
        <w:autoSpaceDN w:val="0"/>
        <w:adjustRightInd w:val="0"/>
        <w:spacing w:after="0" w:line="360" w:lineRule="auto"/>
        <w:jc w:val="center"/>
        <w:rPr>
          <w:sz w:val="24"/>
          <w:szCs w:val="24"/>
        </w:rPr>
      </w:pPr>
      <w:r>
        <w:rPr>
          <w:sz w:val="24"/>
          <w:szCs w:val="24"/>
        </w:rPr>
        <w:fldChar w:fldCharType="begin"/>
      </w:r>
      <w:r>
        <w:rPr>
          <w:sz w:val="24"/>
          <w:szCs w:val="24"/>
        </w:rPr>
        <w:instrText xml:space="preserve"> LINK Excel.Sheet.12 "F:\\SANJIB\\NAGALAND\\NERC\\2017-18\\TARIFF ORDER\\TABLE_TO-2017-18.xlsx!8.2-8.4!R33C1:R45C5" "" \a \p \* MERGEFORMAT </w:instrText>
      </w:r>
      <w:r>
        <w:rPr>
          <w:sz w:val="24"/>
          <w:szCs w:val="24"/>
        </w:rPr>
        <w:fldChar w:fldCharType="separate"/>
      </w:r>
      <w:r w:rsidRPr="00A023B3">
        <w:rPr>
          <w:sz w:val="24"/>
          <w:szCs w:val="24"/>
        </w:rPr>
        <w:object w:dxaOrig="8835" w:dyaOrig="4425">
          <v:shape id="_x0000_i1102" type="#_x0000_t75" style="width:441.75pt;height:221.25pt">
            <v:imagedata r:id="rId91" o:title=""/>
          </v:shape>
        </w:object>
      </w:r>
      <w:r>
        <w:rPr>
          <w:sz w:val="24"/>
          <w:szCs w:val="24"/>
        </w:rPr>
        <w:fldChar w:fldCharType="end"/>
      </w:r>
    </w:p>
    <w:p w:rsidR="00BC5237" w:rsidRDefault="00BC5237" w:rsidP="00BC5237">
      <w:pPr>
        <w:widowControl w:val="0"/>
        <w:autoSpaceDE w:val="0"/>
        <w:autoSpaceDN w:val="0"/>
        <w:adjustRightInd w:val="0"/>
        <w:spacing w:after="0" w:line="360" w:lineRule="auto"/>
        <w:jc w:val="both"/>
        <w:rPr>
          <w:sz w:val="24"/>
          <w:szCs w:val="24"/>
        </w:rPr>
      </w:pPr>
    </w:p>
    <w:p w:rsidR="00BC5237" w:rsidRPr="005C7711" w:rsidRDefault="00BC5237" w:rsidP="00BC5237">
      <w:pPr>
        <w:pStyle w:val="Heading2"/>
        <w:tabs>
          <w:tab w:val="clear" w:pos="0"/>
        </w:tabs>
        <w:spacing w:after="480"/>
        <w:ind w:left="0"/>
        <w:rPr>
          <w:sz w:val="26"/>
          <w:lang w:val="en-US" w:eastAsia="en-US"/>
        </w:rPr>
      </w:pPr>
      <w:bookmarkStart w:id="194" w:name="_Toc479072538"/>
      <w:r>
        <w:rPr>
          <w:sz w:val="26"/>
          <w:lang w:val="en-US" w:eastAsia="en-US"/>
        </w:rPr>
        <w:t>8</w:t>
      </w:r>
      <w:r w:rsidRPr="005C7711">
        <w:rPr>
          <w:sz w:val="26"/>
          <w:lang w:val="en-US" w:eastAsia="en-US"/>
        </w:rPr>
        <w:t>.</w:t>
      </w:r>
      <w:r>
        <w:rPr>
          <w:sz w:val="26"/>
          <w:lang w:val="en-US" w:eastAsia="en-US"/>
        </w:rPr>
        <w:t>3</w:t>
      </w:r>
      <w:r>
        <w:rPr>
          <w:sz w:val="26"/>
          <w:lang w:val="en-US" w:eastAsia="en-US"/>
        </w:rPr>
        <w:tab/>
        <w:t>Wheeling Tariff</w:t>
      </w:r>
      <w:bookmarkEnd w:id="194"/>
    </w:p>
    <w:p w:rsidR="007F0DFC" w:rsidRPr="00BC5237" w:rsidRDefault="00BC5237" w:rsidP="00BC5237">
      <w:pPr>
        <w:widowControl w:val="0"/>
        <w:autoSpaceDE w:val="0"/>
        <w:autoSpaceDN w:val="0"/>
        <w:adjustRightInd w:val="0"/>
        <w:spacing w:after="240" w:line="360" w:lineRule="auto"/>
        <w:ind w:left="720"/>
        <w:jc w:val="both"/>
        <w:rPr>
          <w:color w:val="000000" w:themeColor="text1"/>
          <w:sz w:val="24"/>
          <w:szCs w:val="24"/>
        </w:rPr>
      </w:pPr>
      <w:r w:rsidRPr="00BC5237">
        <w:rPr>
          <w:color w:val="000000" w:themeColor="text1"/>
          <w:sz w:val="24"/>
          <w:szCs w:val="24"/>
        </w:rPr>
        <w:t>The wheeling charges have been computed on the basis of approved costs of DPN for wire business and the total energy expected to be wheeled through its network. In the absence of segregated data on costs of operation of 33kV and 11kV networks and sales, wheeling charges are not segregated voltage wise. Combined wheeling charges determined are given in table below:</w:t>
      </w:r>
    </w:p>
    <w:p w:rsidR="007F0DFC" w:rsidRDefault="0057665D" w:rsidP="00BC5237">
      <w:pPr>
        <w:pStyle w:val="Title"/>
        <w:spacing w:after="240"/>
        <w:ind w:left="0"/>
      </w:pPr>
      <w:bookmarkStart w:id="195" w:name="_Toc479072587"/>
      <w:r w:rsidRPr="005C7711">
        <w:t>Table</w:t>
      </w:r>
      <w:r w:rsidR="00BC5237">
        <w:t>8.5</w:t>
      </w:r>
      <w:r w:rsidRPr="005C7711">
        <w:t>: Wheeling Tariff approved by the Commission</w:t>
      </w:r>
      <w:bookmarkEnd w:id="195"/>
    </w:p>
    <w:p w:rsidR="0087112D" w:rsidRPr="0087112D" w:rsidRDefault="00A023B3" w:rsidP="00BC5237">
      <w:pPr>
        <w:spacing w:after="480"/>
        <w:jc w:val="center"/>
        <w:rPr>
          <w:lang w:eastAsia="en-US"/>
        </w:rPr>
      </w:pPr>
      <w:r>
        <w:rPr>
          <w:lang w:eastAsia="en-US"/>
        </w:rPr>
        <w:fldChar w:fldCharType="begin"/>
      </w:r>
      <w:r>
        <w:rPr>
          <w:lang w:eastAsia="en-US"/>
        </w:rPr>
        <w:instrText xml:space="preserve"> LINK Excel.Sheet.12 "F:\\SANJIB\\NAGALAND\\NERC\\2017-18\\TARIFF ORDER\\TABLE_TO-2017-18.xlsx!8.5!R3C1:R6C5" "" \a \p </w:instrText>
      </w:r>
      <w:r>
        <w:rPr>
          <w:lang w:eastAsia="en-US"/>
        </w:rPr>
        <w:fldChar w:fldCharType="separate"/>
      </w:r>
      <w:r>
        <w:rPr>
          <w:lang w:eastAsia="en-US"/>
        </w:rPr>
        <w:object w:dxaOrig="8910" w:dyaOrig="1905">
          <v:shape id="_x0000_i1103" type="#_x0000_t75" style="width:445.5pt;height:94.5pt">
            <v:imagedata r:id="rId92" o:title=""/>
          </v:shape>
        </w:object>
      </w:r>
      <w:r>
        <w:rPr>
          <w:lang w:eastAsia="en-US"/>
        </w:rPr>
        <w:fldChar w:fldCharType="end"/>
      </w:r>
    </w:p>
    <w:p w:rsidR="00026FBA" w:rsidRPr="0087112D" w:rsidRDefault="008E1B19" w:rsidP="00BC5237">
      <w:pPr>
        <w:spacing w:after="480"/>
        <w:ind w:left="720" w:hanging="720"/>
        <w:rPr>
          <w:b/>
          <w:sz w:val="24"/>
          <w:szCs w:val="24"/>
        </w:rPr>
      </w:pPr>
      <w:r w:rsidRPr="005C7711">
        <w:rPr>
          <w:szCs w:val="24"/>
        </w:rPr>
        <w:tab/>
      </w:r>
      <w:r w:rsidRPr="0087112D">
        <w:rPr>
          <w:b/>
          <w:sz w:val="24"/>
          <w:szCs w:val="24"/>
        </w:rPr>
        <w:t xml:space="preserve">The Commission approves wheeling Tariff at </w:t>
      </w:r>
      <w:r w:rsidR="00F92E11" w:rsidRPr="0087112D">
        <w:rPr>
          <w:rFonts w:ascii="Rupee Foradian" w:hAnsi="Rupee Foradian"/>
          <w:b/>
          <w:sz w:val="24"/>
          <w:szCs w:val="24"/>
        </w:rPr>
        <w:t>`</w:t>
      </w:r>
      <w:r w:rsidR="00BC5237">
        <w:rPr>
          <w:b/>
          <w:sz w:val="24"/>
          <w:szCs w:val="24"/>
        </w:rPr>
        <w:t>2.26</w:t>
      </w:r>
      <w:r w:rsidRPr="0087112D">
        <w:rPr>
          <w:b/>
          <w:sz w:val="24"/>
          <w:szCs w:val="24"/>
        </w:rPr>
        <w:t>/Kwh</w:t>
      </w:r>
      <w:r w:rsidR="00BC5237">
        <w:rPr>
          <w:b/>
          <w:sz w:val="24"/>
          <w:szCs w:val="24"/>
        </w:rPr>
        <w:t xml:space="preserve">, </w:t>
      </w:r>
      <w:r w:rsidR="00BC5237" w:rsidRPr="0087112D">
        <w:rPr>
          <w:rFonts w:ascii="Rupee Foradian" w:hAnsi="Rupee Foradian"/>
          <w:b/>
          <w:sz w:val="24"/>
          <w:szCs w:val="24"/>
        </w:rPr>
        <w:t>`</w:t>
      </w:r>
      <w:r w:rsidR="00BC5237">
        <w:rPr>
          <w:b/>
          <w:sz w:val="24"/>
          <w:szCs w:val="24"/>
        </w:rPr>
        <w:t>2.32</w:t>
      </w:r>
      <w:r w:rsidR="00BC5237" w:rsidRPr="0087112D">
        <w:rPr>
          <w:b/>
          <w:sz w:val="24"/>
          <w:szCs w:val="24"/>
        </w:rPr>
        <w:t>/Kwh</w:t>
      </w:r>
      <w:r w:rsidR="00BC5237">
        <w:rPr>
          <w:b/>
          <w:sz w:val="24"/>
          <w:szCs w:val="24"/>
        </w:rPr>
        <w:t xml:space="preserve"> and </w:t>
      </w:r>
      <w:r w:rsidR="00BC5237" w:rsidRPr="0087112D">
        <w:rPr>
          <w:rFonts w:ascii="Rupee Foradian" w:hAnsi="Rupee Foradian"/>
          <w:b/>
          <w:sz w:val="24"/>
          <w:szCs w:val="24"/>
        </w:rPr>
        <w:t>`</w:t>
      </w:r>
      <w:r w:rsidR="00BC5237">
        <w:rPr>
          <w:b/>
          <w:sz w:val="24"/>
          <w:szCs w:val="24"/>
        </w:rPr>
        <w:t>2.26</w:t>
      </w:r>
      <w:r w:rsidR="00BC5237" w:rsidRPr="0087112D">
        <w:rPr>
          <w:b/>
          <w:sz w:val="24"/>
          <w:szCs w:val="24"/>
        </w:rPr>
        <w:t xml:space="preserve">/Kwh </w:t>
      </w:r>
      <w:r w:rsidRPr="0087112D">
        <w:rPr>
          <w:b/>
          <w:sz w:val="24"/>
          <w:szCs w:val="24"/>
        </w:rPr>
        <w:t xml:space="preserve">for </w:t>
      </w:r>
      <w:r w:rsidR="00F92E11" w:rsidRPr="0087112D">
        <w:rPr>
          <w:b/>
          <w:sz w:val="24"/>
          <w:szCs w:val="24"/>
        </w:rPr>
        <w:t xml:space="preserve">the </w:t>
      </w:r>
      <w:r w:rsidRPr="0087112D">
        <w:rPr>
          <w:b/>
          <w:sz w:val="24"/>
          <w:szCs w:val="24"/>
        </w:rPr>
        <w:t>FY 201</w:t>
      </w:r>
      <w:r w:rsidR="00BC5237">
        <w:rPr>
          <w:b/>
          <w:sz w:val="24"/>
          <w:szCs w:val="24"/>
        </w:rPr>
        <w:t>7</w:t>
      </w:r>
      <w:r w:rsidRPr="0087112D">
        <w:rPr>
          <w:b/>
          <w:sz w:val="24"/>
          <w:szCs w:val="24"/>
        </w:rPr>
        <w:t>-1</w:t>
      </w:r>
      <w:r w:rsidR="00BC5237">
        <w:rPr>
          <w:b/>
          <w:sz w:val="24"/>
          <w:szCs w:val="24"/>
        </w:rPr>
        <w:t>8, FY 2018-19 and FY 2019-20 respectively</w:t>
      </w:r>
      <w:r w:rsidRPr="0087112D">
        <w:rPr>
          <w:b/>
          <w:sz w:val="24"/>
          <w:szCs w:val="24"/>
        </w:rPr>
        <w:t>.</w:t>
      </w:r>
    </w:p>
    <w:p w:rsidR="00043C25" w:rsidRPr="001D1711" w:rsidRDefault="00043C25" w:rsidP="00230629">
      <w:pPr>
        <w:pStyle w:val="Heading1"/>
        <w:numPr>
          <w:ilvl w:val="0"/>
          <w:numId w:val="19"/>
        </w:numPr>
        <w:ind w:left="0" w:firstLine="0"/>
        <w:rPr>
          <w:sz w:val="32"/>
        </w:rPr>
      </w:pPr>
      <w:bookmarkStart w:id="196" w:name="_Toc479072539"/>
      <w:r w:rsidRPr="001D1711">
        <w:rPr>
          <w:sz w:val="32"/>
        </w:rPr>
        <w:lastRenderedPageBreak/>
        <w:t>FUEL AND POWER PURCHASE COST ADJUSTMENT</w:t>
      </w:r>
      <w:bookmarkEnd w:id="196"/>
    </w:p>
    <w:p w:rsidR="00043C25" w:rsidRPr="001D1711" w:rsidRDefault="00A023B3" w:rsidP="008E1B19">
      <w:pPr>
        <w:tabs>
          <w:tab w:val="left" w:pos="851"/>
        </w:tabs>
        <w:spacing w:line="360" w:lineRule="auto"/>
        <w:ind w:left="851"/>
        <w:jc w:val="both"/>
        <w:rPr>
          <w:sz w:val="24"/>
          <w:szCs w:val="24"/>
        </w:rPr>
      </w:pPr>
      <w:r>
        <w:rPr>
          <w:noProof/>
          <w:sz w:val="24"/>
          <w:szCs w:val="24"/>
        </w:rPr>
        <w:pict>
          <v:line id="Line 54" o:spid="_x0000_s1032" style="position:absolute;left:0;text-align:left;z-index:251676672;visibility:visible" from="-1.5pt,13.55pt" to="491.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kZHA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" strokeweight="3pt">
            <v:stroke linestyle="thinThin"/>
          </v:line>
        </w:pict>
      </w:r>
    </w:p>
    <w:p w:rsidR="00043C25" w:rsidRPr="001D1711" w:rsidRDefault="00B5342F" w:rsidP="00516B1B">
      <w:pPr>
        <w:spacing w:line="240" w:lineRule="auto"/>
        <w:ind w:left="720" w:hanging="720"/>
        <w:jc w:val="both"/>
        <w:rPr>
          <w:b/>
          <w:sz w:val="26"/>
          <w:szCs w:val="24"/>
        </w:rPr>
      </w:pPr>
      <w:r>
        <w:rPr>
          <w:b/>
          <w:sz w:val="26"/>
          <w:szCs w:val="24"/>
        </w:rPr>
        <w:t>9.1</w:t>
      </w:r>
      <w:r w:rsidR="00935EF3" w:rsidRPr="001D1711">
        <w:rPr>
          <w:b/>
          <w:sz w:val="26"/>
          <w:szCs w:val="24"/>
        </w:rPr>
        <w:tab/>
        <w:t>Background</w:t>
      </w:r>
    </w:p>
    <w:p w:rsidR="00516B1B" w:rsidRPr="00516B1B" w:rsidRDefault="00935EF3" w:rsidP="00516B1B">
      <w:pPr>
        <w:spacing w:line="360" w:lineRule="auto"/>
        <w:ind w:left="720" w:hanging="720"/>
        <w:jc w:val="both"/>
        <w:rPr>
          <w:sz w:val="24"/>
          <w:szCs w:val="24"/>
        </w:rPr>
      </w:pPr>
      <w:r w:rsidRPr="001D1711">
        <w:rPr>
          <w:b/>
          <w:sz w:val="26"/>
          <w:szCs w:val="24"/>
        </w:rPr>
        <w:tab/>
      </w:r>
      <w:r w:rsidR="00516B1B" w:rsidRPr="00516B1B">
        <w:rPr>
          <w:sz w:val="24"/>
          <w:szCs w:val="24"/>
        </w:rPr>
        <w:t>Section 62 sub-section 4 of the Electricity Act, 2003 provides that no tariff or part of any tariff may ordinarily be amended, more frequently than once in every financial year, except in respect of any changes expressly permitted under the terms of any fuel surcharge formula as may be specified. This provision of the Act requires the Commission to specify the formula for fuel surcharge.</w:t>
      </w:r>
    </w:p>
    <w:p w:rsidR="00516B1B" w:rsidRPr="00516B1B" w:rsidRDefault="00516B1B" w:rsidP="00516B1B">
      <w:pPr>
        <w:spacing w:line="360" w:lineRule="auto"/>
        <w:ind w:left="720"/>
        <w:jc w:val="both"/>
        <w:rPr>
          <w:sz w:val="24"/>
          <w:szCs w:val="24"/>
        </w:rPr>
      </w:pPr>
      <w:r w:rsidRPr="00516B1B">
        <w:rPr>
          <w:sz w:val="24"/>
          <w:szCs w:val="24"/>
        </w:rPr>
        <w:t>Accordingly, the Commission has specified the formula for working out the Fuel and Power Purchase Cost Adjustment (FPPCA) charges and other terms and conditions of FPPCA allowed the distribution licensee to recover the FPPCA charges from the consumers vide Regulation 98 (13) of NERC (Terms and Conditions for determination of Tariff) Regulations, 2010.</w:t>
      </w:r>
    </w:p>
    <w:p w:rsidR="00516B1B" w:rsidRPr="00516B1B" w:rsidRDefault="00516B1B" w:rsidP="002519C6">
      <w:pPr>
        <w:spacing w:line="360" w:lineRule="auto"/>
        <w:ind w:left="720"/>
        <w:jc w:val="both"/>
        <w:rPr>
          <w:sz w:val="24"/>
          <w:szCs w:val="24"/>
        </w:rPr>
      </w:pPr>
      <w:r w:rsidRPr="00516B1B">
        <w:rPr>
          <w:sz w:val="24"/>
          <w:szCs w:val="24"/>
        </w:rPr>
        <w:t>Accordingly, the amount of Fuel and Power Purchase Cost Adjustment (FPPCA) charges shall be computed as under:</w:t>
      </w:r>
    </w:p>
    <w:tbl>
      <w:tblPr>
        <w:tblW w:w="0" w:type="auto"/>
        <w:tblInd w:w="828" w:type="dxa"/>
        <w:tblLook w:val="04A0"/>
      </w:tblPr>
      <w:tblGrid>
        <w:gridCol w:w="1188"/>
        <w:gridCol w:w="440"/>
        <w:gridCol w:w="2880"/>
        <w:gridCol w:w="540"/>
        <w:gridCol w:w="518"/>
        <w:gridCol w:w="314"/>
        <w:gridCol w:w="990"/>
        <w:gridCol w:w="348"/>
        <w:gridCol w:w="462"/>
        <w:gridCol w:w="625"/>
      </w:tblGrid>
      <w:tr w:rsidR="002519C6" w:rsidRPr="001D1711" w:rsidTr="00853714">
        <w:tc>
          <w:tcPr>
            <w:tcW w:w="1188" w:type="dxa"/>
            <w:vMerge w:val="restart"/>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r w:rsidRPr="001D1711">
              <w:rPr>
                <w:rFonts w:ascii="Calibri" w:eastAsia="Calibri" w:hAnsi="Calibri" w:cs="Arial"/>
                <w:sz w:val="24"/>
                <w:szCs w:val="24"/>
                <w:lang w:val="en-US" w:eastAsia="en-US"/>
              </w:rPr>
              <w:t>FPPCA</w:t>
            </w:r>
          </w:p>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r w:rsidRPr="001D1711">
              <w:rPr>
                <w:rFonts w:ascii="Calibri" w:eastAsia="Calibri" w:hAnsi="Calibri" w:cs="Arial"/>
                <w:sz w:val="24"/>
                <w:szCs w:val="24"/>
                <w:lang w:val="en-US" w:eastAsia="en-US"/>
              </w:rPr>
              <w:t>(Ps./kWh)</w:t>
            </w:r>
          </w:p>
        </w:tc>
        <w:tc>
          <w:tcPr>
            <w:tcW w:w="440" w:type="dxa"/>
            <w:vMerge w:val="restart"/>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r w:rsidRPr="001D1711">
              <w:rPr>
                <w:rFonts w:ascii="Calibri" w:eastAsia="Calibri" w:hAnsi="Calibri" w:cs="Arial"/>
                <w:sz w:val="24"/>
                <w:szCs w:val="24"/>
                <w:lang w:val="en-US" w:eastAsia="en-US"/>
              </w:rPr>
              <w:t>=</w:t>
            </w:r>
          </w:p>
        </w:tc>
        <w:tc>
          <w:tcPr>
            <w:tcW w:w="5590" w:type="dxa"/>
            <w:gridSpan w:val="6"/>
            <w:tcBorders>
              <w:bottom w:val="single" w:sz="4" w:space="0" w:color="auto"/>
            </w:tcBorders>
            <w:vAlign w:val="bottom"/>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r w:rsidRPr="001D1711">
              <w:rPr>
                <w:rFonts w:ascii="Calibri" w:eastAsia="Calibri" w:hAnsi="Calibri" w:cs="Arial"/>
                <w:sz w:val="24"/>
                <w:szCs w:val="24"/>
                <w:lang w:val="en-US" w:eastAsia="en-US"/>
              </w:rPr>
              <w:t>Q</w:t>
            </w:r>
            <w:r w:rsidRPr="001D1711">
              <w:rPr>
                <w:rFonts w:ascii="Calibri" w:eastAsia="Calibri" w:hAnsi="Calibri" w:cs="Arial"/>
                <w:sz w:val="24"/>
                <w:szCs w:val="24"/>
                <w:vertAlign w:val="subscript"/>
                <w:lang w:val="en-US" w:eastAsia="en-US"/>
              </w:rPr>
              <w:t>c</w:t>
            </w:r>
            <w:r w:rsidRPr="001D1711">
              <w:rPr>
                <w:rFonts w:ascii="Calibri" w:eastAsia="Calibri" w:hAnsi="Calibri" w:cs="Arial"/>
                <w:sz w:val="24"/>
                <w:szCs w:val="24"/>
                <w:lang w:val="en-US" w:eastAsia="en-US"/>
              </w:rPr>
              <w:t>(RC</w:t>
            </w:r>
            <w:r w:rsidRPr="001D1711">
              <w:rPr>
                <w:rFonts w:ascii="Calibri" w:eastAsia="Calibri" w:hAnsi="Calibri" w:cs="Arial"/>
                <w:sz w:val="24"/>
                <w:szCs w:val="24"/>
                <w:lang w:val="en-US" w:eastAsia="en-US"/>
              </w:rPr>
              <w:softHyphen/>
            </w:r>
            <w:r w:rsidRPr="001D1711">
              <w:rPr>
                <w:rFonts w:ascii="Calibri" w:eastAsia="Calibri" w:hAnsi="Calibri" w:cs="Arial"/>
                <w:sz w:val="24"/>
                <w:szCs w:val="24"/>
                <w:vertAlign w:val="subscript"/>
                <w:lang w:val="en-US" w:eastAsia="en-US"/>
              </w:rPr>
              <w:t>2</w:t>
            </w:r>
            <w:r w:rsidRPr="001D1711">
              <w:rPr>
                <w:rFonts w:ascii="Calibri" w:eastAsia="Calibri" w:hAnsi="Calibri" w:cs="Arial"/>
                <w:sz w:val="24"/>
                <w:szCs w:val="24"/>
                <w:lang w:val="en-US" w:eastAsia="en-US"/>
              </w:rPr>
              <w:t>–RC</w:t>
            </w:r>
            <w:r w:rsidRPr="001D1711">
              <w:rPr>
                <w:rFonts w:ascii="Calibri" w:eastAsia="Calibri" w:hAnsi="Calibri" w:cs="Arial"/>
                <w:sz w:val="24"/>
                <w:szCs w:val="24"/>
                <w:vertAlign w:val="subscript"/>
                <w:lang w:val="en-US" w:eastAsia="en-US"/>
              </w:rPr>
              <w:t>1</w:t>
            </w:r>
            <w:r w:rsidRPr="001D1711">
              <w:rPr>
                <w:rFonts w:ascii="Calibri" w:eastAsia="Calibri" w:hAnsi="Calibri" w:cs="Arial"/>
                <w:sz w:val="24"/>
                <w:szCs w:val="24"/>
                <w:lang w:val="en-US" w:eastAsia="en-US"/>
              </w:rPr>
              <w:t>)+Q</w:t>
            </w:r>
            <w:r w:rsidRPr="001D1711">
              <w:rPr>
                <w:rFonts w:ascii="Calibri" w:eastAsia="Calibri" w:hAnsi="Calibri" w:cs="Arial"/>
                <w:sz w:val="24"/>
                <w:szCs w:val="24"/>
                <w:vertAlign w:val="subscript"/>
                <w:lang w:val="en-US" w:eastAsia="en-US"/>
              </w:rPr>
              <w:t>0</w:t>
            </w:r>
            <w:r w:rsidRPr="001D1711">
              <w:rPr>
                <w:rFonts w:ascii="Calibri" w:eastAsia="Calibri" w:hAnsi="Calibri" w:cs="Arial"/>
                <w:sz w:val="24"/>
                <w:szCs w:val="24"/>
                <w:lang w:val="en-US" w:eastAsia="en-US"/>
              </w:rPr>
              <w:t>(RO</w:t>
            </w:r>
            <w:r w:rsidRPr="001D1711">
              <w:rPr>
                <w:rFonts w:ascii="Calibri" w:eastAsia="Calibri" w:hAnsi="Calibri" w:cs="Arial"/>
                <w:sz w:val="24"/>
                <w:szCs w:val="24"/>
                <w:vertAlign w:val="subscript"/>
                <w:lang w:val="en-US" w:eastAsia="en-US"/>
              </w:rPr>
              <w:t>2</w:t>
            </w:r>
            <w:r w:rsidRPr="001D1711">
              <w:rPr>
                <w:rFonts w:ascii="Calibri" w:eastAsia="Calibri" w:hAnsi="Calibri" w:cs="Arial"/>
                <w:sz w:val="24"/>
                <w:szCs w:val="24"/>
                <w:lang w:val="en-US" w:eastAsia="en-US"/>
              </w:rPr>
              <w:t>–RO</w:t>
            </w:r>
            <w:r w:rsidRPr="001D1711">
              <w:rPr>
                <w:rFonts w:ascii="Calibri" w:eastAsia="Calibri" w:hAnsi="Calibri" w:cs="Arial"/>
                <w:sz w:val="24"/>
                <w:szCs w:val="24"/>
                <w:vertAlign w:val="subscript"/>
                <w:lang w:val="en-US" w:eastAsia="en-US"/>
              </w:rPr>
              <w:t>1</w:t>
            </w:r>
            <w:r w:rsidRPr="001D1711">
              <w:rPr>
                <w:rFonts w:ascii="Calibri" w:eastAsia="Calibri" w:hAnsi="Calibri" w:cs="Arial"/>
                <w:sz w:val="24"/>
                <w:szCs w:val="24"/>
                <w:lang w:val="en-US" w:eastAsia="en-US"/>
              </w:rPr>
              <w:t>)+Q</w:t>
            </w:r>
            <w:r w:rsidRPr="001D1711">
              <w:rPr>
                <w:rFonts w:ascii="Calibri" w:eastAsia="Calibri" w:hAnsi="Calibri" w:cs="Arial"/>
                <w:sz w:val="24"/>
                <w:szCs w:val="24"/>
                <w:vertAlign w:val="subscript"/>
                <w:lang w:val="en-US" w:eastAsia="en-US"/>
              </w:rPr>
              <w:t>pp</w:t>
            </w:r>
            <w:r w:rsidRPr="001D1711">
              <w:rPr>
                <w:rFonts w:ascii="Calibri" w:eastAsia="Calibri" w:hAnsi="Calibri" w:cs="Arial"/>
                <w:sz w:val="24"/>
                <w:szCs w:val="24"/>
                <w:lang w:val="en-US" w:eastAsia="en-US"/>
              </w:rPr>
              <w:t>(R</w:t>
            </w:r>
            <w:r w:rsidRPr="001D1711">
              <w:rPr>
                <w:rFonts w:ascii="Calibri" w:eastAsia="Calibri" w:hAnsi="Calibri" w:cs="Arial"/>
                <w:sz w:val="24"/>
                <w:szCs w:val="24"/>
                <w:vertAlign w:val="subscript"/>
                <w:lang w:val="en-US" w:eastAsia="en-US"/>
              </w:rPr>
              <w:t>Pp2</w:t>
            </w:r>
            <w:r w:rsidRPr="001D1711">
              <w:rPr>
                <w:rFonts w:ascii="Calibri" w:eastAsia="Calibri" w:hAnsi="Calibri" w:cs="Arial"/>
                <w:sz w:val="24"/>
                <w:szCs w:val="24"/>
                <w:vertAlign w:val="subscript"/>
                <w:lang w:val="en-US" w:eastAsia="en-US"/>
              </w:rPr>
              <w:softHyphen/>
            </w:r>
            <w:r w:rsidRPr="001D1711">
              <w:rPr>
                <w:rFonts w:ascii="Calibri" w:eastAsia="Calibri" w:hAnsi="Calibri" w:cs="Arial"/>
                <w:sz w:val="24"/>
                <w:szCs w:val="24"/>
                <w:lang w:val="en-US" w:eastAsia="en-US"/>
              </w:rPr>
              <w:t>–R</w:t>
            </w:r>
            <w:r w:rsidRPr="001D1711">
              <w:rPr>
                <w:rFonts w:ascii="Calibri" w:eastAsia="Calibri" w:hAnsi="Calibri" w:cs="Arial"/>
                <w:sz w:val="24"/>
                <w:szCs w:val="24"/>
                <w:vertAlign w:val="subscript"/>
                <w:lang w:val="en-US" w:eastAsia="en-US"/>
              </w:rPr>
              <w:t>pp1</w:t>
            </w:r>
            <w:r w:rsidRPr="001D1711">
              <w:rPr>
                <w:rFonts w:ascii="Calibri" w:eastAsia="Calibri" w:hAnsi="Calibri" w:cs="Arial"/>
                <w:sz w:val="24"/>
                <w:szCs w:val="24"/>
                <w:lang w:val="en-US" w:eastAsia="en-US"/>
              </w:rPr>
              <w:t>)+V</w:t>
            </w:r>
            <w:r w:rsidRPr="001D1711">
              <w:rPr>
                <w:rFonts w:ascii="Calibri" w:eastAsia="Calibri" w:hAnsi="Calibri" w:cs="Arial"/>
                <w:sz w:val="24"/>
                <w:szCs w:val="24"/>
                <w:vertAlign w:val="subscript"/>
                <w:lang w:val="en-US" w:eastAsia="en-US"/>
              </w:rPr>
              <w:t>z</w:t>
            </w:r>
            <w:r w:rsidRPr="001D1711">
              <w:rPr>
                <w:rFonts w:ascii="Calibri" w:eastAsia="Calibri" w:hAnsi="Calibri" w:cs="Arial"/>
                <w:sz w:val="24"/>
                <w:szCs w:val="24"/>
                <w:lang w:val="en-US" w:eastAsia="en-US"/>
              </w:rPr>
              <w:t>+A</w:t>
            </w:r>
          </w:p>
          <w:p w:rsidR="002519C6" w:rsidRPr="001D1711" w:rsidRDefault="002519C6" w:rsidP="00853714">
            <w:pPr>
              <w:autoSpaceDE w:val="0"/>
              <w:autoSpaceDN w:val="0"/>
              <w:adjustRightInd w:val="0"/>
              <w:spacing w:line="240" w:lineRule="auto"/>
              <w:jc w:val="center"/>
              <w:rPr>
                <w:rFonts w:ascii="Calibri" w:eastAsia="Calibri" w:hAnsi="Calibri" w:cs="Arial"/>
                <w:sz w:val="2"/>
                <w:szCs w:val="24"/>
                <w:lang w:val="en-US" w:eastAsia="en-US"/>
              </w:rPr>
            </w:pPr>
          </w:p>
        </w:tc>
        <w:tc>
          <w:tcPr>
            <w:tcW w:w="462" w:type="dxa"/>
            <w:vMerge w:val="restart"/>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r w:rsidRPr="001D1711">
              <w:rPr>
                <w:rFonts w:ascii="Calibri" w:eastAsia="Calibri" w:hAnsi="Calibri" w:cs="Arial"/>
                <w:sz w:val="24"/>
                <w:szCs w:val="24"/>
                <w:lang w:val="en-US" w:eastAsia="en-US"/>
              </w:rPr>
              <w:t>X</w:t>
            </w:r>
          </w:p>
        </w:tc>
        <w:tc>
          <w:tcPr>
            <w:tcW w:w="625" w:type="dxa"/>
            <w:vMerge w:val="restart"/>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r w:rsidRPr="001D1711">
              <w:rPr>
                <w:rFonts w:ascii="Calibri" w:eastAsia="Calibri" w:hAnsi="Calibri" w:cs="Arial"/>
                <w:sz w:val="24"/>
                <w:szCs w:val="24"/>
                <w:lang w:val="en-US" w:eastAsia="en-US"/>
              </w:rPr>
              <w:t>100</w:t>
            </w:r>
          </w:p>
        </w:tc>
      </w:tr>
      <w:tr w:rsidR="002519C6" w:rsidRPr="001D1711" w:rsidTr="00853714">
        <w:trPr>
          <w:trHeight w:val="150"/>
        </w:trPr>
        <w:tc>
          <w:tcPr>
            <w:tcW w:w="1188" w:type="dxa"/>
            <w:vMerge/>
          </w:tcPr>
          <w:p w:rsidR="002519C6" w:rsidRPr="001D1711" w:rsidRDefault="002519C6" w:rsidP="00853714">
            <w:pPr>
              <w:autoSpaceDE w:val="0"/>
              <w:autoSpaceDN w:val="0"/>
              <w:adjustRightInd w:val="0"/>
              <w:spacing w:line="240" w:lineRule="auto"/>
              <w:jc w:val="both"/>
              <w:rPr>
                <w:rFonts w:ascii="Calibri" w:eastAsia="Calibri" w:hAnsi="Calibri" w:cs="Arial"/>
                <w:sz w:val="24"/>
                <w:szCs w:val="24"/>
                <w:lang w:val="en-US" w:eastAsia="en-US"/>
              </w:rPr>
            </w:pPr>
          </w:p>
        </w:tc>
        <w:tc>
          <w:tcPr>
            <w:tcW w:w="440" w:type="dxa"/>
            <w:vMerge/>
          </w:tcPr>
          <w:p w:rsidR="002519C6" w:rsidRPr="001D1711" w:rsidRDefault="002519C6" w:rsidP="00853714">
            <w:pPr>
              <w:autoSpaceDE w:val="0"/>
              <w:autoSpaceDN w:val="0"/>
              <w:adjustRightInd w:val="0"/>
              <w:spacing w:line="240" w:lineRule="auto"/>
              <w:jc w:val="both"/>
              <w:rPr>
                <w:rFonts w:ascii="Calibri" w:eastAsia="Calibri" w:hAnsi="Calibri" w:cs="Arial"/>
                <w:sz w:val="24"/>
                <w:szCs w:val="24"/>
                <w:lang w:val="en-US" w:eastAsia="en-US"/>
              </w:rPr>
            </w:pPr>
          </w:p>
        </w:tc>
        <w:tc>
          <w:tcPr>
            <w:tcW w:w="2880" w:type="dxa"/>
            <w:vMerge w:val="restart"/>
            <w:tcBorders>
              <w:top w:val="single" w:sz="4" w:space="0" w:color="auto"/>
            </w:tcBorders>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r w:rsidRPr="001D1711">
              <w:rPr>
                <w:rFonts w:ascii="Calibri" w:eastAsia="Calibri" w:hAnsi="Calibri" w:cs="Arial"/>
                <w:sz w:val="24"/>
                <w:szCs w:val="24"/>
                <w:lang w:val="en-US" w:eastAsia="en-US"/>
              </w:rPr>
              <w:t>(QP</w:t>
            </w:r>
            <w:r w:rsidRPr="001D1711">
              <w:rPr>
                <w:rFonts w:ascii="Calibri" w:eastAsia="Calibri" w:hAnsi="Calibri" w:cs="Arial"/>
                <w:sz w:val="24"/>
                <w:szCs w:val="24"/>
                <w:vertAlign w:val="subscript"/>
                <w:lang w:val="en-US" w:eastAsia="en-US"/>
              </w:rPr>
              <w:t xml:space="preserve">g1 </w:t>
            </w:r>
            <w:r w:rsidRPr="001D1711">
              <w:rPr>
                <w:rFonts w:ascii="Calibri" w:eastAsia="Calibri" w:hAnsi="Calibri" w:cs="Arial"/>
                <w:sz w:val="24"/>
                <w:szCs w:val="24"/>
                <w:lang w:val="en-US" w:eastAsia="en-US"/>
              </w:rPr>
              <w:t>+ Q</w:t>
            </w:r>
            <w:r w:rsidRPr="001D1711">
              <w:rPr>
                <w:rFonts w:ascii="Calibri" w:eastAsia="Calibri" w:hAnsi="Calibri" w:cs="Arial"/>
                <w:sz w:val="24"/>
                <w:szCs w:val="24"/>
                <w:vertAlign w:val="subscript"/>
                <w:lang w:val="en-US" w:eastAsia="en-US"/>
              </w:rPr>
              <w:t xml:space="preserve">pp1 </w:t>
            </w:r>
            <w:r w:rsidRPr="001D1711">
              <w:rPr>
                <w:rFonts w:ascii="Calibri" w:eastAsia="Calibri" w:hAnsi="Calibri" w:cs="Arial"/>
                <w:sz w:val="24"/>
                <w:szCs w:val="24"/>
                <w:lang w:val="en-US" w:eastAsia="en-US"/>
              </w:rPr>
              <w:t>+ Q</w:t>
            </w:r>
            <w:r w:rsidRPr="001D1711">
              <w:rPr>
                <w:rFonts w:ascii="Calibri" w:eastAsia="Calibri" w:hAnsi="Calibri" w:cs="Arial"/>
                <w:sz w:val="24"/>
                <w:szCs w:val="24"/>
                <w:vertAlign w:val="subscript"/>
                <w:lang w:val="en-US" w:eastAsia="en-US"/>
              </w:rPr>
              <w:t>pp2</w:t>
            </w:r>
            <w:r w:rsidRPr="001D1711">
              <w:rPr>
                <w:rFonts w:ascii="Calibri" w:eastAsia="Calibri" w:hAnsi="Calibri" w:cs="Arial"/>
                <w:sz w:val="24"/>
                <w:szCs w:val="24"/>
                <w:lang w:val="en-US" w:eastAsia="en-US"/>
              </w:rPr>
              <w:t>)</w:t>
            </w:r>
          </w:p>
        </w:tc>
        <w:tc>
          <w:tcPr>
            <w:tcW w:w="540" w:type="dxa"/>
            <w:vMerge w:val="restart"/>
            <w:tcBorders>
              <w:top w:val="single" w:sz="4" w:space="0" w:color="auto"/>
            </w:tcBorders>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r w:rsidRPr="001D1711">
              <w:rPr>
                <w:rFonts w:ascii="Calibri" w:eastAsia="Calibri" w:hAnsi="Calibri" w:cs="Arial"/>
                <w:sz w:val="24"/>
                <w:szCs w:val="24"/>
                <w:lang w:val="en-US" w:eastAsia="en-US"/>
              </w:rPr>
              <w:t>X</w:t>
            </w:r>
          </w:p>
        </w:tc>
        <w:tc>
          <w:tcPr>
            <w:tcW w:w="518" w:type="dxa"/>
            <w:vMerge w:val="restart"/>
            <w:tcBorders>
              <w:top w:val="single" w:sz="4" w:space="0" w:color="auto"/>
            </w:tcBorders>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r w:rsidRPr="001D1711">
              <w:rPr>
                <w:rFonts w:ascii="Calibri" w:eastAsia="Calibri" w:hAnsi="Calibri" w:cs="Arial"/>
                <w:sz w:val="32"/>
                <w:szCs w:val="24"/>
                <w:lang w:val="en-US" w:eastAsia="en-US"/>
              </w:rPr>
              <w:t>[</w:t>
            </w:r>
            <w:r w:rsidRPr="001D1711">
              <w:rPr>
                <w:rFonts w:ascii="Calibri" w:eastAsia="Calibri" w:hAnsi="Calibri" w:cs="Arial"/>
                <w:sz w:val="24"/>
                <w:szCs w:val="24"/>
                <w:lang w:val="en-US" w:eastAsia="en-US"/>
              </w:rPr>
              <w:t>1</w:t>
            </w:r>
          </w:p>
        </w:tc>
        <w:tc>
          <w:tcPr>
            <w:tcW w:w="314" w:type="dxa"/>
            <w:vMerge w:val="restart"/>
            <w:tcBorders>
              <w:top w:val="single" w:sz="4" w:space="0" w:color="auto"/>
            </w:tcBorders>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r w:rsidRPr="001D1711">
              <w:rPr>
                <w:rFonts w:ascii="Calibri" w:eastAsia="Calibri" w:hAnsi="Calibri" w:cs="Arial"/>
                <w:sz w:val="32"/>
                <w:szCs w:val="24"/>
                <w:lang w:val="en-US" w:eastAsia="en-US"/>
              </w:rPr>
              <w:t>-</w:t>
            </w:r>
          </w:p>
        </w:tc>
        <w:tc>
          <w:tcPr>
            <w:tcW w:w="990" w:type="dxa"/>
            <w:tcBorders>
              <w:top w:val="single" w:sz="4" w:space="0" w:color="auto"/>
              <w:bottom w:val="single" w:sz="4" w:space="0" w:color="auto"/>
            </w:tcBorders>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r w:rsidRPr="001D1711">
              <w:rPr>
                <w:rFonts w:ascii="Calibri" w:eastAsia="Calibri" w:hAnsi="Calibri" w:cs="Arial"/>
                <w:sz w:val="24"/>
                <w:szCs w:val="24"/>
                <w:lang w:val="en-US" w:eastAsia="en-US"/>
              </w:rPr>
              <w:t>L</w:t>
            </w:r>
          </w:p>
        </w:tc>
        <w:tc>
          <w:tcPr>
            <w:tcW w:w="348" w:type="dxa"/>
            <w:vMerge w:val="restart"/>
            <w:tcBorders>
              <w:top w:val="single" w:sz="4" w:space="0" w:color="auto"/>
            </w:tcBorders>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r w:rsidRPr="001D1711">
              <w:rPr>
                <w:rFonts w:ascii="Calibri" w:eastAsia="Calibri" w:hAnsi="Calibri" w:cs="Arial"/>
                <w:sz w:val="32"/>
                <w:szCs w:val="24"/>
                <w:lang w:val="en-US" w:eastAsia="en-US"/>
              </w:rPr>
              <w:t>]</w:t>
            </w:r>
          </w:p>
        </w:tc>
        <w:tc>
          <w:tcPr>
            <w:tcW w:w="462" w:type="dxa"/>
            <w:vMerge/>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p>
        </w:tc>
        <w:tc>
          <w:tcPr>
            <w:tcW w:w="625" w:type="dxa"/>
            <w:vMerge/>
          </w:tcPr>
          <w:p w:rsidR="002519C6" w:rsidRPr="001D1711" w:rsidRDefault="002519C6" w:rsidP="00853714">
            <w:pPr>
              <w:autoSpaceDE w:val="0"/>
              <w:autoSpaceDN w:val="0"/>
              <w:adjustRightInd w:val="0"/>
              <w:spacing w:line="240" w:lineRule="auto"/>
              <w:jc w:val="both"/>
              <w:rPr>
                <w:rFonts w:ascii="Calibri" w:eastAsia="Calibri" w:hAnsi="Calibri" w:cs="Arial"/>
                <w:sz w:val="24"/>
                <w:szCs w:val="24"/>
                <w:lang w:val="en-US" w:eastAsia="en-US"/>
              </w:rPr>
            </w:pPr>
          </w:p>
        </w:tc>
      </w:tr>
      <w:tr w:rsidR="002519C6" w:rsidRPr="001D1711" w:rsidTr="00853714">
        <w:trPr>
          <w:trHeight w:val="150"/>
        </w:trPr>
        <w:tc>
          <w:tcPr>
            <w:tcW w:w="1188" w:type="dxa"/>
            <w:vMerge/>
          </w:tcPr>
          <w:p w:rsidR="002519C6" w:rsidRPr="001D1711" w:rsidRDefault="002519C6" w:rsidP="00853714">
            <w:pPr>
              <w:autoSpaceDE w:val="0"/>
              <w:autoSpaceDN w:val="0"/>
              <w:adjustRightInd w:val="0"/>
              <w:spacing w:line="240" w:lineRule="auto"/>
              <w:jc w:val="both"/>
              <w:rPr>
                <w:rFonts w:ascii="Calibri" w:eastAsia="Calibri" w:hAnsi="Calibri" w:cs="Arial"/>
                <w:sz w:val="24"/>
                <w:szCs w:val="24"/>
                <w:lang w:val="en-US" w:eastAsia="en-US"/>
              </w:rPr>
            </w:pPr>
          </w:p>
        </w:tc>
        <w:tc>
          <w:tcPr>
            <w:tcW w:w="440" w:type="dxa"/>
            <w:vMerge/>
          </w:tcPr>
          <w:p w:rsidR="002519C6" w:rsidRPr="001D1711" w:rsidRDefault="002519C6" w:rsidP="00853714">
            <w:pPr>
              <w:autoSpaceDE w:val="0"/>
              <w:autoSpaceDN w:val="0"/>
              <w:adjustRightInd w:val="0"/>
              <w:spacing w:line="240" w:lineRule="auto"/>
              <w:jc w:val="both"/>
              <w:rPr>
                <w:rFonts w:ascii="Calibri" w:eastAsia="Calibri" w:hAnsi="Calibri" w:cs="Arial"/>
                <w:sz w:val="24"/>
                <w:szCs w:val="24"/>
                <w:lang w:val="en-US" w:eastAsia="en-US"/>
              </w:rPr>
            </w:pPr>
          </w:p>
        </w:tc>
        <w:tc>
          <w:tcPr>
            <w:tcW w:w="2880" w:type="dxa"/>
            <w:vMerge/>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p>
        </w:tc>
        <w:tc>
          <w:tcPr>
            <w:tcW w:w="540" w:type="dxa"/>
            <w:vMerge/>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p>
        </w:tc>
        <w:tc>
          <w:tcPr>
            <w:tcW w:w="518" w:type="dxa"/>
            <w:vMerge/>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p>
        </w:tc>
        <w:tc>
          <w:tcPr>
            <w:tcW w:w="314" w:type="dxa"/>
            <w:vMerge/>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p>
        </w:tc>
        <w:tc>
          <w:tcPr>
            <w:tcW w:w="990" w:type="dxa"/>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r w:rsidRPr="001D1711">
              <w:rPr>
                <w:rFonts w:ascii="Calibri" w:eastAsia="Calibri" w:hAnsi="Calibri" w:cs="Arial"/>
                <w:sz w:val="24"/>
                <w:szCs w:val="24"/>
                <w:lang w:val="en-US" w:eastAsia="en-US"/>
              </w:rPr>
              <w:t>100</w:t>
            </w:r>
          </w:p>
        </w:tc>
        <w:tc>
          <w:tcPr>
            <w:tcW w:w="348" w:type="dxa"/>
            <w:vMerge/>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p>
        </w:tc>
        <w:tc>
          <w:tcPr>
            <w:tcW w:w="462" w:type="dxa"/>
            <w:vMerge/>
            <w:vAlign w:val="center"/>
          </w:tcPr>
          <w:p w:rsidR="002519C6" w:rsidRPr="001D1711" w:rsidRDefault="002519C6" w:rsidP="00853714">
            <w:pPr>
              <w:autoSpaceDE w:val="0"/>
              <w:autoSpaceDN w:val="0"/>
              <w:adjustRightInd w:val="0"/>
              <w:spacing w:line="240" w:lineRule="auto"/>
              <w:jc w:val="center"/>
              <w:rPr>
                <w:rFonts w:ascii="Calibri" w:eastAsia="Calibri" w:hAnsi="Calibri" w:cs="Arial"/>
                <w:sz w:val="24"/>
                <w:szCs w:val="24"/>
                <w:lang w:val="en-US" w:eastAsia="en-US"/>
              </w:rPr>
            </w:pPr>
          </w:p>
        </w:tc>
        <w:tc>
          <w:tcPr>
            <w:tcW w:w="625" w:type="dxa"/>
            <w:vMerge/>
          </w:tcPr>
          <w:p w:rsidR="002519C6" w:rsidRPr="001D1711" w:rsidRDefault="002519C6" w:rsidP="00853714">
            <w:pPr>
              <w:autoSpaceDE w:val="0"/>
              <w:autoSpaceDN w:val="0"/>
              <w:adjustRightInd w:val="0"/>
              <w:spacing w:line="240" w:lineRule="auto"/>
              <w:jc w:val="both"/>
              <w:rPr>
                <w:rFonts w:ascii="Calibri" w:eastAsia="Calibri" w:hAnsi="Calibri" w:cs="Arial"/>
                <w:sz w:val="24"/>
                <w:szCs w:val="24"/>
                <w:lang w:val="en-US" w:eastAsia="en-US"/>
              </w:rPr>
            </w:pPr>
          </w:p>
        </w:tc>
      </w:tr>
    </w:tbl>
    <w:p w:rsidR="002519C6" w:rsidRPr="001D1711" w:rsidRDefault="002519C6" w:rsidP="002519C6">
      <w:pPr>
        <w:autoSpaceDE w:val="0"/>
        <w:autoSpaceDN w:val="0"/>
        <w:adjustRightInd w:val="0"/>
        <w:ind w:firstLine="720"/>
        <w:jc w:val="both"/>
        <w:rPr>
          <w:rFonts w:eastAsiaTheme="minorHAnsi" w:cs="Arial"/>
          <w:sz w:val="24"/>
          <w:szCs w:val="28"/>
          <w:lang w:val="en-US" w:eastAsia="en-US"/>
        </w:rPr>
      </w:pPr>
      <w:r w:rsidRPr="001D1711">
        <w:rPr>
          <w:rFonts w:eastAsiaTheme="minorHAnsi" w:cs="Arial"/>
          <w:sz w:val="24"/>
          <w:szCs w:val="28"/>
          <w:lang w:val="en-US" w:eastAsia="en-US"/>
        </w:rPr>
        <w:t>Where,</w:t>
      </w:r>
    </w:p>
    <w:tbl>
      <w:tblPr>
        <w:tblW w:w="8840" w:type="dxa"/>
        <w:tblInd w:w="735" w:type="dxa"/>
        <w:tblLook w:val="04A0"/>
      </w:tblPr>
      <w:tblGrid>
        <w:gridCol w:w="936"/>
        <w:gridCol w:w="444"/>
        <w:gridCol w:w="7460"/>
      </w:tblGrid>
      <w:tr w:rsidR="002519C6" w:rsidRPr="001D1711" w:rsidTr="00853714">
        <w:tc>
          <w:tcPr>
            <w:tcW w:w="936" w:type="dxa"/>
          </w:tcPr>
          <w:p w:rsidR="002519C6" w:rsidRPr="001D1711" w:rsidRDefault="002519C6" w:rsidP="00853714">
            <w:pPr>
              <w:widowControl w:val="0"/>
              <w:autoSpaceDE w:val="0"/>
              <w:autoSpaceDN w:val="0"/>
              <w:adjustRightInd w:val="0"/>
              <w:spacing w:before="32" w:line="360" w:lineRule="auto"/>
              <w:jc w:val="both"/>
              <w:rPr>
                <w:rFonts w:ascii="Calibri" w:eastAsiaTheme="minorHAnsi" w:hAnsi="Calibri" w:cs="Arial"/>
                <w:bCs/>
                <w:sz w:val="24"/>
                <w:szCs w:val="24"/>
                <w:vertAlign w:val="subscript"/>
                <w:lang w:val="en-US" w:eastAsia="en-US"/>
              </w:rPr>
            </w:pPr>
            <w:r w:rsidRPr="001D1711">
              <w:rPr>
                <w:rFonts w:ascii="Calibri" w:eastAsiaTheme="minorHAnsi" w:hAnsi="Calibri" w:cs="Arial"/>
                <w:bCs/>
                <w:sz w:val="24"/>
                <w:szCs w:val="24"/>
                <w:lang w:val="en-US" w:eastAsia="en-US"/>
              </w:rPr>
              <w:t>Q</w:t>
            </w:r>
            <w:r w:rsidRPr="001D1711">
              <w:rPr>
                <w:rFonts w:ascii="Calibri" w:eastAsiaTheme="minorHAnsi" w:hAnsi="Calibri" w:cs="Arial"/>
                <w:bCs/>
                <w:sz w:val="24"/>
                <w:szCs w:val="24"/>
                <w:vertAlign w:val="subscript"/>
                <w:lang w:val="en-US" w:eastAsia="en-US"/>
              </w:rPr>
              <w:t>c</w:t>
            </w:r>
          </w:p>
        </w:tc>
        <w:tc>
          <w:tcPr>
            <w:tcW w:w="444" w:type="dxa"/>
          </w:tcPr>
          <w:p w:rsidR="002519C6" w:rsidRPr="001D1711" w:rsidRDefault="002519C6" w:rsidP="00853714">
            <w:pPr>
              <w:widowControl w:val="0"/>
              <w:autoSpaceDE w:val="0"/>
              <w:autoSpaceDN w:val="0"/>
              <w:adjustRightInd w:val="0"/>
              <w:spacing w:before="32" w:line="360" w:lineRule="auto"/>
              <w:jc w:val="center"/>
              <w:rPr>
                <w:rFonts w:ascii="Calibri" w:eastAsiaTheme="minorHAnsi" w:hAnsi="Calibri" w:cs="Arial"/>
                <w:bCs/>
                <w:sz w:val="24"/>
                <w:szCs w:val="24"/>
                <w:lang w:val="en-US" w:eastAsia="en-US"/>
              </w:rPr>
            </w:pPr>
            <w:r w:rsidRPr="001D1711">
              <w:rPr>
                <w:rFonts w:ascii="Calibri" w:eastAsiaTheme="minorHAnsi" w:hAnsi="Calibri" w:cs="Arial"/>
                <w:bCs/>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32" w:line="360" w:lineRule="auto"/>
              <w:jc w:val="both"/>
              <w:rPr>
                <w:rFonts w:ascii="Calibri" w:eastAsiaTheme="minorHAnsi" w:hAnsi="Calibri" w:cs="Arial"/>
                <w:bCs/>
                <w:sz w:val="24"/>
                <w:szCs w:val="24"/>
                <w:lang w:val="en-US" w:eastAsia="en-US"/>
              </w:rPr>
            </w:pPr>
            <w:r w:rsidRPr="001D1711">
              <w:rPr>
                <w:rFonts w:ascii="Calibri" w:eastAsiaTheme="minorHAnsi" w:hAnsi="Calibri" w:cs="Arial"/>
                <w:bCs/>
                <w:sz w:val="24"/>
                <w:szCs w:val="24"/>
                <w:lang w:val="en-US" w:eastAsia="en-US"/>
              </w:rPr>
              <w:t xml:space="preserve">Quantity of coal consumed during the adjustment period in Metric Tons (MT).  </w:t>
            </w:r>
          </w:p>
        </w:tc>
      </w:tr>
      <w:tr w:rsidR="002519C6" w:rsidRPr="001D1711" w:rsidTr="00853714">
        <w:tc>
          <w:tcPr>
            <w:tcW w:w="936" w:type="dxa"/>
          </w:tcPr>
          <w:p w:rsidR="002519C6" w:rsidRPr="001D1711" w:rsidRDefault="002519C6" w:rsidP="00853714">
            <w:pPr>
              <w:widowControl w:val="0"/>
              <w:autoSpaceDE w:val="0"/>
              <w:autoSpaceDN w:val="0"/>
              <w:adjustRightInd w:val="0"/>
              <w:spacing w:before="32" w:line="360" w:lineRule="auto"/>
              <w:jc w:val="both"/>
              <w:rPr>
                <w:rFonts w:ascii="Calibri" w:eastAsiaTheme="minorHAnsi" w:hAnsi="Calibri" w:cs="Arial"/>
                <w:bCs/>
                <w:sz w:val="24"/>
                <w:szCs w:val="24"/>
                <w:lang w:val="en-US" w:eastAsia="en-US"/>
              </w:rPr>
            </w:pPr>
          </w:p>
        </w:tc>
        <w:tc>
          <w:tcPr>
            <w:tcW w:w="444" w:type="dxa"/>
          </w:tcPr>
          <w:p w:rsidR="002519C6" w:rsidRPr="001D1711" w:rsidRDefault="002519C6" w:rsidP="00853714">
            <w:pPr>
              <w:widowControl w:val="0"/>
              <w:autoSpaceDE w:val="0"/>
              <w:autoSpaceDN w:val="0"/>
              <w:adjustRightInd w:val="0"/>
              <w:spacing w:before="32" w:line="360" w:lineRule="auto"/>
              <w:jc w:val="center"/>
              <w:rPr>
                <w:rFonts w:ascii="Calibri" w:eastAsiaTheme="minorHAnsi" w:hAnsi="Calibri" w:cs="Arial"/>
                <w:bCs/>
                <w:sz w:val="24"/>
                <w:szCs w:val="24"/>
                <w:lang w:val="en-US" w:eastAsia="en-US"/>
              </w:rPr>
            </w:pPr>
            <w:r w:rsidRPr="001D1711">
              <w:rPr>
                <w:rFonts w:ascii="Calibri" w:eastAsiaTheme="minorHAnsi" w:hAnsi="Calibri" w:cs="Arial"/>
                <w:bCs/>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32" w:line="360" w:lineRule="auto"/>
              <w:jc w:val="both"/>
              <w:rPr>
                <w:rFonts w:ascii="Calibri" w:eastAsiaTheme="minorHAnsi" w:hAnsi="Calibri" w:cs="Arial"/>
                <w:bCs/>
                <w:sz w:val="24"/>
                <w:szCs w:val="24"/>
                <w:lang w:val="en-US" w:eastAsia="en-US"/>
              </w:rPr>
            </w:pPr>
            <w:r w:rsidRPr="001D1711">
              <w:rPr>
                <w:rFonts w:ascii="Calibri" w:eastAsiaTheme="minorHAnsi" w:hAnsi="Calibri" w:cs="Arial"/>
                <w:bCs/>
                <w:sz w:val="24"/>
                <w:szCs w:val="24"/>
                <w:lang w:val="en-US" w:eastAsia="en-US"/>
              </w:rPr>
              <w:t xml:space="preserve"> (SHR X Q</w:t>
            </w:r>
            <w:r w:rsidRPr="001D1711">
              <w:rPr>
                <w:rFonts w:ascii="Calibri" w:eastAsiaTheme="minorHAnsi" w:hAnsi="Calibri" w:cs="Arial"/>
                <w:bCs/>
                <w:sz w:val="24"/>
                <w:szCs w:val="24"/>
                <w:vertAlign w:val="subscript"/>
                <w:lang w:val="en-US" w:eastAsia="en-US"/>
              </w:rPr>
              <w:t>pg</w:t>
            </w:r>
            <w:r w:rsidRPr="001D1711">
              <w:rPr>
                <w:rFonts w:ascii="Calibri" w:eastAsiaTheme="minorHAnsi" w:hAnsi="Calibri" w:cs="Arial"/>
                <w:bCs/>
                <w:sz w:val="24"/>
                <w:szCs w:val="24"/>
                <w:lang w:val="en-US" w:eastAsia="en-US"/>
              </w:rPr>
              <w:t>) (1+TSL) X 1000/GCV, or actual whichever is less.</w:t>
            </w:r>
          </w:p>
        </w:tc>
      </w:tr>
      <w:tr w:rsidR="002519C6" w:rsidRPr="001D1711" w:rsidTr="00853714">
        <w:tc>
          <w:tcPr>
            <w:tcW w:w="936" w:type="dxa"/>
          </w:tcPr>
          <w:p w:rsidR="002519C6" w:rsidRPr="001D1711" w:rsidRDefault="002519C6" w:rsidP="00853714">
            <w:pPr>
              <w:widowControl w:val="0"/>
              <w:autoSpaceDE w:val="0"/>
              <w:autoSpaceDN w:val="0"/>
              <w:adjustRightInd w:val="0"/>
              <w:spacing w:before="32" w:line="360" w:lineRule="auto"/>
              <w:jc w:val="both"/>
              <w:rPr>
                <w:rFonts w:ascii="Calibri" w:eastAsiaTheme="minorHAnsi" w:hAnsi="Calibri" w:cs="Arial"/>
                <w:bCs/>
                <w:sz w:val="24"/>
                <w:szCs w:val="24"/>
                <w:vertAlign w:val="subscript"/>
                <w:lang w:val="en-US" w:eastAsia="en-US"/>
              </w:rPr>
            </w:pPr>
            <w:r w:rsidRPr="001D1711">
              <w:rPr>
                <w:rFonts w:ascii="Calibri" w:eastAsiaTheme="minorHAnsi" w:hAnsi="Calibri" w:cs="Arial"/>
                <w:bCs/>
                <w:sz w:val="24"/>
                <w:szCs w:val="24"/>
                <w:lang w:val="en-US" w:eastAsia="en-US"/>
              </w:rPr>
              <w:t>R</w:t>
            </w:r>
            <w:r w:rsidRPr="001D1711">
              <w:rPr>
                <w:rFonts w:ascii="Calibri" w:eastAsiaTheme="minorHAnsi" w:hAnsi="Calibri" w:cs="Arial"/>
                <w:bCs/>
                <w:sz w:val="24"/>
                <w:szCs w:val="24"/>
                <w:vertAlign w:val="subscript"/>
                <w:lang w:val="en-US" w:eastAsia="en-US"/>
              </w:rPr>
              <w:t>c1</w:t>
            </w:r>
          </w:p>
        </w:tc>
        <w:tc>
          <w:tcPr>
            <w:tcW w:w="444" w:type="dxa"/>
          </w:tcPr>
          <w:p w:rsidR="002519C6" w:rsidRPr="001D1711" w:rsidRDefault="002519C6" w:rsidP="00853714">
            <w:pPr>
              <w:widowControl w:val="0"/>
              <w:autoSpaceDE w:val="0"/>
              <w:autoSpaceDN w:val="0"/>
              <w:adjustRightInd w:val="0"/>
              <w:spacing w:before="32" w:line="360" w:lineRule="auto"/>
              <w:jc w:val="center"/>
              <w:rPr>
                <w:rFonts w:ascii="Calibri" w:eastAsiaTheme="minorHAnsi" w:hAnsi="Calibri" w:cs="Arial"/>
                <w:bCs/>
                <w:sz w:val="24"/>
                <w:szCs w:val="24"/>
                <w:lang w:val="en-US" w:eastAsia="en-US"/>
              </w:rPr>
            </w:pPr>
            <w:r w:rsidRPr="001D1711">
              <w:rPr>
                <w:rFonts w:ascii="Calibri" w:eastAsiaTheme="minorHAnsi" w:hAnsi="Calibri" w:cs="Arial"/>
                <w:bCs/>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32" w:line="360" w:lineRule="auto"/>
              <w:jc w:val="both"/>
              <w:rPr>
                <w:rFonts w:ascii="Calibri" w:eastAsiaTheme="minorHAnsi" w:hAnsi="Calibri" w:cs="Arial"/>
                <w:bCs/>
                <w:sz w:val="24"/>
                <w:szCs w:val="24"/>
                <w:lang w:val="en-US" w:eastAsia="en-US"/>
              </w:rPr>
            </w:pPr>
            <w:r w:rsidRPr="001D1711">
              <w:rPr>
                <w:rFonts w:ascii="Calibri" w:eastAsiaTheme="minorHAnsi" w:hAnsi="Calibri" w:cs="Arial"/>
                <w:bCs/>
                <w:sz w:val="24"/>
                <w:szCs w:val="24"/>
                <w:lang w:val="en-US" w:eastAsia="en-US"/>
              </w:rPr>
              <w:t xml:space="preserve">Weighted average base rate of coal supplied ex-power station coal yard as approved by the Commission for the adjustment period in </w:t>
            </w:r>
            <w:r>
              <w:rPr>
                <w:rFonts w:ascii="Rupee Foradian" w:eastAsiaTheme="minorHAnsi" w:hAnsi="Rupee Foradian" w:cs="Arial"/>
                <w:spacing w:val="-1"/>
                <w:sz w:val="24"/>
                <w:szCs w:val="24"/>
                <w:lang w:val="en-US" w:eastAsia="en-US"/>
              </w:rPr>
              <w:t>`</w:t>
            </w:r>
            <w:r w:rsidRPr="001D1711">
              <w:rPr>
                <w:rFonts w:ascii="Calibri" w:eastAsiaTheme="minorHAnsi" w:hAnsi="Calibri" w:cs="Arial"/>
                <w:bCs/>
                <w:sz w:val="24"/>
                <w:szCs w:val="24"/>
                <w:lang w:val="en-US" w:eastAsia="en-US"/>
              </w:rPr>
              <w:t xml:space="preserve">/MT </w:t>
            </w:r>
          </w:p>
        </w:tc>
      </w:tr>
      <w:tr w:rsidR="002519C6" w:rsidRPr="001D1711" w:rsidTr="00853714">
        <w:tc>
          <w:tcPr>
            <w:tcW w:w="936" w:type="dxa"/>
          </w:tcPr>
          <w:p w:rsidR="002519C6" w:rsidRPr="001D1711" w:rsidRDefault="002519C6" w:rsidP="00853714">
            <w:pPr>
              <w:widowControl w:val="0"/>
              <w:autoSpaceDE w:val="0"/>
              <w:autoSpaceDN w:val="0"/>
              <w:adjustRightInd w:val="0"/>
              <w:spacing w:before="32" w:line="360" w:lineRule="auto"/>
              <w:jc w:val="both"/>
              <w:rPr>
                <w:rFonts w:ascii="Calibri" w:eastAsiaTheme="minorHAnsi" w:hAnsi="Calibri" w:cs="Arial"/>
                <w:bCs/>
                <w:sz w:val="24"/>
                <w:szCs w:val="24"/>
                <w:vertAlign w:val="subscript"/>
                <w:lang w:val="en-US" w:eastAsia="en-US"/>
              </w:rPr>
            </w:pPr>
            <w:r w:rsidRPr="001D1711">
              <w:rPr>
                <w:rFonts w:ascii="Calibri" w:eastAsiaTheme="minorHAnsi" w:hAnsi="Calibri" w:cs="Arial"/>
                <w:bCs/>
                <w:sz w:val="24"/>
                <w:szCs w:val="24"/>
                <w:lang w:val="en-US" w:eastAsia="en-US"/>
              </w:rPr>
              <w:t>R</w:t>
            </w:r>
            <w:r w:rsidRPr="001D1711">
              <w:rPr>
                <w:rFonts w:ascii="Calibri" w:eastAsiaTheme="minorHAnsi" w:hAnsi="Calibri" w:cs="Arial"/>
                <w:bCs/>
                <w:sz w:val="24"/>
                <w:szCs w:val="24"/>
                <w:vertAlign w:val="subscript"/>
                <w:lang w:val="en-US" w:eastAsia="en-US"/>
              </w:rPr>
              <w:t>c2</w:t>
            </w:r>
          </w:p>
        </w:tc>
        <w:tc>
          <w:tcPr>
            <w:tcW w:w="444" w:type="dxa"/>
          </w:tcPr>
          <w:p w:rsidR="002519C6" w:rsidRPr="001D1711" w:rsidRDefault="002519C6" w:rsidP="00853714">
            <w:pPr>
              <w:widowControl w:val="0"/>
              <w:autoSpaceDE w:val="0"/>
              <w:autoSpaceDN w:val="0"/>
              <w:adjustRightInd w:val="0"/>
              <w:spacing w:before="32" w:line="360" w:lineRule="auto"/>
              <w:jc w:val="center"/>
              <w:rPr>
                <w:rFonts w:ascii="Calibri" w:eastAsiaTheme="minorHAnsi" w:hAnsi="Calibri" w:cs="Arial"/>
                <w:bCs/>
                <w:sz w:val="24"/>
                <w:szCs w:val="24"/>
                <w:lang w:val="en-US" w:eastAsia="en-US"/>
              </w:rPr>
            </w:pPr>
            <w:r w:rsidRPr="001D1711">
              <w:rPr>
                <w:rFonts w:ascii="Calibri" w:eastAsiaTheme="minorHAnsi" w:hAnsi="Calibri" w:cs="Arial"/>
                <w:bCs/>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32" w:line="360" w:lineRule="auto"/>
              <w:jc w:val="both"/>
              <w:rPr>
                <w:rFonts w:ascii="Calibri" w:eastAsiaTheme="minorHAnsi" w:hAnsi="Calibri" w:cs="Arial"/>
                <w:bCs/>
                <w:sz w:val="24"/>
                <w:szCs w:val="24"/>
                <w:lang w:val="en-US" w:eastAsia="en-US"/>
              </w:rPr>
            </w:pPr>
            <w:r w:rsidRPr="001D1711">
              <w:rPr>
                <w:rFonts w:ascii="Calibri" w:eastAsiaTheme="minorHAnsi" w:hAnsi="Calibri" w:cs="Arial"/>
                <w:bCs/>
                <w:sz w:val="24"/>
                <w:szCs w:val="24"/>
                <w:lang w:val="en-US" w:eastAsia="en-US"/>
              </w:rPr>
              <w:t xml:space="preserve">Weighted average base rate of coal supplied ex-power station coal yard </w:t>
            </w:r>
            <w:r w:rsidRPr="001D1711">
              <w:rPr>
                <w:rFonts w:ascii="Calibri" w:eastAsiaTheme="minorHAnsi" w:hAnsi="Calibri" w:cs="Arial"/>
                <w:bCs/>
                <w:sz w:val="24"/>
                <w:szCs w:val="24"/>
                <w:lang w:val="en-US" w:eastAsia="en-US"/>
              </w:rPr>
              <w:lastRenderedPageBreak/>
              <w:t xml:space="preserve">for the adjustment period in </w:t>
            </w:r>
            <w:r>
              <w:rPr>
                <w:rFonts w:ascii="Rupee Foradian" w:eastAsiaTheme="minorHAnsi" w:hAnsi="Rupee Foradian" w:cs="Arial"/>
                <w:spacing w:val="-1"/>
                <w:sz w:val="24"/>
                <w:szCs w:val="24"/>
                <w:lang w:val="en-US" w:eastAsia="en-US"/>
              </w:rPr>
              <w:t>`</w:t>
            </w:r>
            <w:r w:rsidRPr="001D1711">
              <w:rPr>
                <w:rFonts w:ascii="Calibri" w:eastAsiaTheme="minorHAnsi" w:hAnsi="Calibri" w:cs="Arial"/>
                <w:bCs/>
                <w:sz w:val="24"/>
                <w:szCs w:val="24"/>
                <w:lang w:val="en-US" w:eastAsia="en-US"/>
              </w:rPr>
              <w:t xml:space="preserve">/MT </w:t>
            </w:r>
          </w:p>
        </w:tc>
      </w:tr>
      <w:tr w:rsidR="002519C6" w:rsidRPr="001D1711" w:rsidTr="00853714">
        <w:tc>
          <w:tcPr>
            <w:tcW w:w="936" w:type="dxa"/>
          </w:tcPr>
          <w:p w:rsidR="002519C6" w:rsidRPr="001D1711" w:rsidRDefault="002519C6" w:rsidP="00853714">
            <w:pPr>
              <w:widowControl w:val="0"/>
              <w:autoSpaceDE w:val="0"/>
              <w:autoSpaceDN w:val="0"/>
              <w:adjustRightInd w:val="0"/>
              <w:spacing w:before="32" w:line="360" w:lineRule="auto"/>
              <w:jc w:val="both"/>
              <w:rPr>
                <w:rFonts w:ascii="Calibri" w:eastAsiaTheme="minorHAnsi" w:hAnsi="Calibri" w:cs="Arial"/>
                <w:bCs/>
                <w:sz w:val="24"/>
                <w:szCs w:val="24"/>
                <w:vertAlign w:val="subscript"/>
                <w:lang w:val="en-US" w:eastAsia="en-US"/>
              </w:rPr>
            </w:pPr>
            <w:r w:rsidRPr="001D1711">
              <w:rPr>
                <w:rFonts w:ascii="Calibri" w:eastAsiaTheme="minorHAnsi" w:hAnsi="Calibri" w:cs="Arial"/>
                <w:bCs/>
                <w:sz w:val="24"/>
                <w:szCs w:val="24"/>
                <w:lang w:val="en-US" w:eastAsia="en-US"/>
              </w:rPr>
              <w:lastRenderedPageBreak/>
              <w:t>Q</w:t>
            </w:r>
            <w:r w:rsidRPr="001D1711">
              <w:rPr>
                <w:rFonts w:ascii="Calibri" w:eastAsiaTheme="minorHAnsi" w:hAnsi="Calibri" w:cs="Arial"/>
                <w:bCs/>
                <w:sz w:val="24"/>
                <w:szCs w:val="24"/>
                <w:vertAlign w:val="subscript"/>
                <w:lang w:val="en-US" w:eastAsia="en-US"/>
              </w:rPr>
              <w:t>o</w:t>
            </w:r>
          </w:p>
        </w:tc>
        <w:tc>
          <w:tcPr>
            <w:tcW w:w="444" w:type="dxa"/>
          </w:tcPr>
          <w:p w:rsidR="002519C6" w:rsidRPr="001D1711" w:rsidRDefault="002519C6" w:rsidP="00853714">
            <w:pPr>
              <w:widowControl w:val="0"/>
              <w:autoSpaceDE w:val="0"/>
              <w:autoSpaceDN w:val="0"/>
              <w:adjustRightInd w:val="0"/>
              <w:spacing w:before="32" w:line="360" w:lineRule="auto"/>
              <w:jc w:val="center"/>
              <w:rPr>
                <w:rFonts w:ascii="Calibri" w:eastAsiaTheme="minorHAnsi" w:hAnsi="Calibri" w:cs="Arial"/>
                <w:bCs/>
                <w:sz w:val="24"/>
                <w:szCs w:val="24"/>
                <w:lang w:val="en-US" w:eastAsia="en-US"/>
              </w:rPr>
            </w:pPr>
            <w:r w:rsidRPr="001D1711">
              <w:rPr>
                <w:rFonts w:ascii="Calibri" w:eastAsiaTheme="minorHAnsi" w:hAnsi="Calibri" w:cs="Arial"/>
                <w:bCs/>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32" w:line="360" w:lineRule="auto"/>
              <w:jc w:val="both"/>
              <w:rPr>
                <w:rFonts w:ascii="Calibri" w:eastAsiaTheme="minorHAnsi" w:hAnsi="Calibri" w:cs="Arial"/>
                <w:sz w:val="24"/>
                <w:szCs w:val="24"/>
                <w:lang w:val="en-US" w:eastAsia="en-US"/>
              </w:rPr>
            </w:pPr>
            <w:r w:rsidRPr="001D1711">
              <w:rPr>
                <w:rFonts w:ascii="Calibri" w:eastAsiaTheme="minorHAnsi" w:hAnsi="Calibri" w:cs="Arial"/>
                <w:spacing w:val="-1"/>
                <w:sz w:val="24"/>
                <w:szCs w:val="24"/>
                <w:lang w:val="en-US" w:eastAsia="en-US"/>
              </w:rPr>
              <w:t>A</w:t>
            </w:r>
            <w:r w:rsidRPr="001D1711">
              <w:rPr>
                <w:rFonts w:ascii="Calibri" w:eastAsiaTheme="minorHAnsi" w:hAnsi="Calibri" w:cs="Arial"/>
                <w:sz w:val="24"/>
                <w:szCs w:val="24"/>
                <w:lang w:val="en-US" w:eastAsia="en-US"/>
              </w:rPr>
              <w:t>c</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z w:val="24"/>
                <w:szCs w:val="24"/>
                <w:lang w:val="en-US" w:eastAsia="en-US"/>
              </w:rPr>
              <w:t xml:space="preserve">ual </w:t>
            </w:r>
            <w:r w:rsidRPr="001D1711">
              <w:rPr>
                <w:rFonts w:ascii="Calibri" w:eastAsiaTheme="minorHAnsi" w:hAnsi="Calibri" w:cs="Arial"/>
                <w:spacing w:val="1"/>
                <w:sz w:val="24"/>
                <w:szCs w:val="24"/>
                <w:lang w:val="en-US" w:eastAsia="en-US"/>
              </w:rPr>
              <w:t>Q</w:t>
            </w:r>
            <w:r w:rsidRPr="001D1711">
              <w:rPr>
                <w:rFonts w:ascii="Calibri" w:eastAsiaTheme="minorHAnsi" w:hAnsi="Calibri" w:cs="Arial"/>
                <w:sz w:val="24"/>
                <w:szCs w:val="24"/>
                <w:lang w:val="en-US" w:eastAsia="en-US"/>
              </w:rPr>
              <w:t>uan</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z w:val="24"/>
                <w:szCs w:val="24"/>
                <w:lang w:val="en-US" w:eastAsia="en-US"/>
              </w:rPr>
              <w:t xml:space="preserve">y </w:t>
            </w:r>
            <w:r w:rsidRPr="001D1711">
              <w:rPr>
                <w:rFonts w:ascii="Calibri" w:eastAsiaTheme="minorHAnsi" w:hAnsi="Calibri" w:cs="Arial"/>
                <w:spacing w:val="-3"/>
                <w:sz w:val="24"/>
                <w:szCs w:val="24"/>
                <w:lang w:val="en-US" w:eastAsia="en-US"/>
              </w:rPr>
              <w:t>o</w:t>
            </w:r>
            <w:r w:rsidRPr="001D1711">
              <w:rPr>
                <w:rFonts w:ascii="Calibri" w:eastAsiaTheme="minorHAnsi" w:hAnsi="Calibri" w:cs="Arial"/>
                <w:sz w:val="24"/>
                <w:szCs w:val="24"/>
                <w:lang w:val="en-US" w:eastAsia="en-US"/>
              </w:rPr>
              <w:t>f o</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l (</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 xml:space="preserve">n </w:t>
            </w:r>
            <w:r w:rsidRPr="001D1711">
              <w:rPr>
                <w:rFonts w:ascii="Calibri" w:eastAsiaTheme="minorHAnsi" w:hAnsi="Calibri" w:cs="Arial"/>
                <w:spacing w:val="-1"/>
                <w:sz w:val="24"/>
                <w:szCs w:val="24"/>
                <w:lang w:val="en-US" w:eastAsia="en-US"/>
              </w:rPr>
              <w:t>K</w:t>
            </w:r>
            <w:r w:rsidRPr="001D1711">
              <w:rPr>
                <w:rFonts w:ascii="Calibri" w:eastAsiaTheme="minorHAnsi" w:hAnsi="Calibri" w:cs="Arial"/>
                <w:sz w:val="24"/>
                <w:szCs w:val="24"/>
                <w:lang w:val="en-US" w:eastAsia="en-US"/>
              </w:rPr>
              <w:t>L) consu</w:t>
            </w:r>
            <w:r w:rsidRPr="001D1711">
              <w:rPr>
                <w:rFonts w:ascii="Calibri" w:eastAsiaTheme="minorHAnsi" w:hAnsi="Calibri" w:cs="Arial"/>
                <w:spacing w:val="1"/>
                <w:sz w:val="24"/>
                <w:szCs w:val="24"/>
                <w:lang w:val="en-US" w:eastAsia="en-US"/>
              </w:rPr>
              <w:t>m</w:t>
            </w:r>
            <w:r w:rsidRPr="001D1711">
              <w:rPr>
                <w:rFonts w:ascii="Calibri" w:eastAsiaTheme="minorHAnsi" w:hAnsi="Calibri" w:cs="Arial"/>
                <w:sz w:val="24"/>
                <w:szCs w:val="24"/>
                <w:lang w:val="en-US" w:eastAsia="en-US"/>
              </w:rPr>
              <w:t>eddu</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 xml:space="preserve">ng </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z w:val="24"/>
                <w:szCs w:val="24"/>
                <w:lang w:val="en-US" w:eastAsia="en-US"/>
              </w:rPr>
              <w:t xml:space="preserve">he </w:t>
            </w:r>
            <w:r w:rsidRPr="001D1711">
              <w:rPr>
                <w:rFonts w:ascii="Calibri" w:eastAsiaTheme="minorHAnsi" w:hAnsi="Calibri" w:cs="Arial"/>
                <w:spacing w:val="2"/>
                <w:sz w:val="24"/>
                <w:szCs w:val="24"/>
                <w:lang w:val="en-US" w:eastAsia="en-US"/>
              </w:rPr>
              <w:t>adjustment</w:t>
            </w:r>
            <w:r w:rsidRPr="001D1711">
              <w:rPr>
                <w:rFonts w:ascii="Calibri" w:eastAsiaTheme="minorHAnsi" w:hAnsi="Calibri" w:cs="Arial"/>
                <w:sz w:val="24"/>
                <w:szCs w:val="24"/>
                <w:lang w:val="en-US" w:eastAsia="en-US"/>
              </w:rPr>
              <w:t xml:space="preserve"> pe</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odorno</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pacing w:val="1"/>
                <w:sz w:val="24"/>
                <w:szCs w:val="24"/>
                <w:lang w:val="en-US" w:eastAsia="en-US"/>
              </w:rPr>
              <w:t>m</w:t>
            </w:r>
            <w:r w:rsidRPr="001D1711">
              <w:rPr>
                <w:rFonts w:ascii="Calibri" w:eastAsiaTheme="minorHAnsi" w:hAnsi="Calibri" w:cs="Arial"/>
                <w:spacing w:val="-3"/>
                <w:sz w:val="24"/>
                <w:szCs w:val="24"/>
                <w:lang w:val="en-US" w:eastAsia="en-US"/>
              </w:rPr>
              <w:t>a</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pacing w:val="-2"/>
                <w:sz w:val="24"/>
                <w:szCs w:val="24"/>
                <w:lang w:val="en-US" w:eastAsia="en-US"/>
              </w:rPr>
              <w:t>v</w:t>
            </w:r>
            <w:r w:rsidRPr="001D1711">
              <w:rPr>
                <w:rFonts w:ascii="Calibri" w:eastAsiaTheme="minorHAnsi" w:hAnsi="Calibri" w:cs="Arial"/>
                <w:sz w:val="24"/>
                <w:szCs w:val="24"/>
                <w:lang w:val="en-US" w:eastAsia="en-US"/>
              </w:rPr>
              <w:t>eo</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l</w:t>
            </w:r>
            <w:r w:rsidRPr="001D1711">
              <w:rPr>
                <w:rFonts w:ascii="Calibri" w:eastAsiaTheme="minorHAnsi" w:hAnsi="Calibri" w:cs="Arial"/>
                <w:spacing w:val="2"/>
                <w:sz w:val="24"/>
                <w:szCs w:val="24"/>
                <w:lang w:val="en-US" w:eastAsia="en-US"/>
              </w:rPr>
              <w:t>c</w:t>
            </w:r>
            <w:r w:rsidRPr="001D1711">
              <w:rPr>
                <w:rFonts w:ascii="Calibri" w:eastAsiaTheme="minorHAnsi" w:hAnsi="Calibri" w:cs="Arial"/>
                <w:sz w:val="24"/>
                <w:szCs w:val="24"/>
                <w:lang w:val="en-US" w:eastAsia="en-US"/>
              </w:rPr>
              <w:t>onsu</w:t>
            </w:r>
            <w:r w:rsidRPr="001D1711">
              <w:rPr>
                <w:rFonts w:ascii="Calibri" w:eastAsiaTheme="minorHAnsi" w:hAnsi="Calibri" w:cs="Arial"/>
                <w:spacing w:val="1"/>
                <w:sz w:val="24"/>
                <w:szCs w:val="24"/>
                <w:lang w:val="en-US" w:eastAsia="en-US"/>
              </w:rPr>
              <w:t>m</w:t>
            </w:r>
            <w:r w:rsidRPr="001D1711">
              <w:rPr>
                <w:rFonts w:ascii="Calibri" w:eastAsiaTheme="minorHAnsi" w:hAnsi="Calibri" w:cs="Arial"/>
                <w:sz w:val="24"/>
                <w:szCs w:val="24"/>
                <w:lang w:val="en-US" w:eastAsia="en-US"/>
              </w:rPr>
              <w:t>p</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onas</w:t>
            </w:r>
            <w:r w:rsidRPr="001D1711">
              <w:rPr>
                <w:rFonts w:ascii="Calibri" w:eastAsiaTheme="minorHAnsi" w:hAnsi="Calibri" w:cs="Arial"/>
                <w:spacing w:val="-3"/>
                <w:sz w:val="24"/>
                <w:szCs w:val="24"/>
                <w:lang w:val="en-US" w:eastAsia="en-US"/>
              </w:rPr>
              <w:t>p</w:t>
            </w:r>
            <w:r w:rsidRPr="001D1711">
              <w:rPr>
                <w:rFonts w:ascii="Calibri" w:eastAsiaTheme="minorHAnsi" w:hAnsi="Calibri" w:cs="Arial"/>
                <w:sz w:val="24"/>
                <w:szCs w:val="24"/>
                <w:lang w:val="en-US" w:eastAsia="en-US"/>
              </w:rPr>
              <w:t xml:space="preserve">er </w:t>
            </w:r>
            <w:r w:rsidRPr="001D1711">
              <w:rPr>
                <w:rFonts w:ascii="Calibri" w:eastAsiaTheme="minorHAnsi" w:hAnsi="Calibri" w:cs="Arial"/>
                <w:spacing w:val="2"/>
                <w:sz w:val="24"/>
                <w:szCs w:val="24"/>
                <w:lang w:val="en-US" w:eastAsia="en-US"/>
              </w:rPr>
              <w:t>T</w:t>
            </w:r>
            <w:r w:rsidRPr="001D1711">
              <w:rPr>
                <w:rFonts w:ascii="Calibri" w:eastAsiaTheme="minorHAnsi" w:hAnsi="Calibri" w:cs="Arial"/>
                <w:spacing w:val="-3"/>
                <w:sz w:val="24"/>
                <w:szCs w:val="24"/>
                <w:lang w:val="en-US" w:eastAsia="en-US"/>
              </w:rPr>
              <w:t>a</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pacing w:val="-3"/>
                <w:sz w:val="24"/>
                <w:szCs w:val="24"/>
                <w:lang w:val="en-US" w:eastAsia="en-US"/>
              </w:rPr>
              <w:t>i</w:t>
            </w:r>
            <w:r w:rsidRPr="001D1711">
              <w:rPr>
                <w:rFonts w:ascii="Calibri" w:eastAsiaTheme="minorHAnsi" w:hAnsi="Calibri" w:cs="Arial"/>
                <w:spacing w:val="1"/>
                <w:sz w:val="24"/>
                <w:szCs w:val="24"/>
                <w:lang w:val="en-US" w:eastAsia="en-US"/>
              </w:rPr>
              <w:t>f</w:t>
            </w:r>
            <w:r w:rsidRPr="001D1711">
              <w:rPr>
                <w:rFonts w:ascii="Calibri" w:eastAsiaTheme="minorHAnsi" w:hAnsi="Calibri" w:cs="Arial"/>
                <w:sz w:val="24"/>
                <w:szCs w:val="24"/>
                <w:lang w:val="en-US" w:eastAsia="en-US"/>
              </w:rPr>
              <w:t>fo</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z w:val="24"/>
                <w:szCs w:val="24"/>
                <w:lang w:val="en-US" w:eastAsia="en-US"/>
              </w:rPr>
              <w:t>der</w:t>
            </w:r>
            <w:r w:rsidRPr="001D1711">
              <w:rPr>
                <w:rFonts w:ascii="Calibri" w:eastAsiaTheme="minorHAnsi" w:hAnsi="Calibri" w:cs="Arial"/>
                <w:spacing w:val="-3"/>
                <w:sz w:val="24"/>
                <w:szCs w:val="24"/>
                <w:lang w:val="en-US" w:eastAsia="en-US"/>
              </w:rPr>
              <w:t>w</w:t>
            </w:r>
            <w:r w:rsidRPr="001D1711">
              <w:rPr>
                <w:rFonts w:ascii="Calibri" w:eastAsiaTheme="minorHAnsi" w:hAnsi="Calibri" w:cs="Arial"/>
                <w:sz w:val="24"/>
                <w:szCs w:val="24"/>
                <w:lang w:val="en-US" w:eastAsia="en-US"/>
              </w:rPr>
              <w:t>h</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che</w:t>
            </w:r>
            <w:r w:rsidRPr="001D1711">
              <w:rPr>
                <w:rFonts w:ascii="Calibri" w:eastAsiaTheme="minorHAnsi" w:hAnsi="Calibri" w:cs="Arial"/>
                <w:spacing w:val="-2"/>
                <w:sz w:val="24"/>
                <w:szCs w:val="24"/>
                <w:lang w:val="en-US" w:eastAsia="en-US"/>
              </w:rPr>
              <w:t>v</w:t>
            </w:r>
            <w:r w:rsidRPr="001D1711">
              <w:rPr>
                <w:rFonts w:ascii="Calibri" w:eastAsiaTheme="minorHAnsi" w:hAnsi="Calibri" w:cs="Arial"/>
                <w:sz w:val="24"/>
                <w:szCs w:val="24"/>
                <w:lang w:val="en-US" w:eastAsia="en-US"/>
              </w:rPr>
              <w:t>er</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 xml:space="preserve">s </w:t>
            </w:r>
            <w:r w:rsidRPr="001D1711">
              <w:rPr>
                <w:rFonts w:ascii="Calibri" w:eastAsiaTheme="minorHAnsi" w:hAnsi="Calibri" w:cs="Arial"/>
                <w:spacing w:val="-1"/>
                <w:sz w:val="24"/>
                <w:szCs w:val="24"/>
                <w:lang w:val="en-US" w:eastAsia="en-US"/>
              </w:rPr>
              <w:t>l</w:t>
            </w:r>
            <w:r w:rsidRPr="001D1711">
              <w:rPr>
                <w:rFonts w:ascii="Calibri" w:eastAsiaTheme="minorHAnsi" w:hAnsi="Calibri" w:cs="Arial"/>
                <w:sz w:val="24"/>
                <w:szCs w:val="24"/>
                <w:lang w:val="en-US" w:eastAsia="en-US"/>
              </w:rPr>
              <w:t>ess.</w:t>
            </w:r>
          </w:p>
        </w:tc>
      </w:tr>
      <w:tr w:rsidR="002519C6" w:rsidRPr="001D1711" w:rsidTr="00853714">
        <w:tc>
          <w:tcPr>
            <w:tcW w:w="936" w:type="dxa"/>
          </w:tcPr>
          <w:p w:rsidR="002519C6" w:rsidRPr="001D1711" w:rsidRDefault="002519C6" w:rsidP="00853714">
            <w:pPr>
              <w:widowControl w:val="0"/>
              <w:autoSpaceDE w:val="0"/>
              <w:autoSpaceDN w:val="0"/>
              <w:adjustRightInd w:val="0"/>
              <w:spacing w:line="360" w:lineRule="auto"/>
              <w:jc w:val="both"/>
              <w:rPr>
                <w:rFonts w:ascii="Calibri" w:eastAsiaTheme="minorHAnsi" w:hAnsi="Calibri" w:cs="Arial"/>
                <w:sz w:val="24"/>
                <w:szCs w:val="24"/>
                <w:vertAlign w:val="subscript"/>
                <w:lang w:val="en-US" w:eastAsia="en-US"/>
              </w:rPr>
            </w:pPr>
            <w:r w:rsidRPr="001D1711">
              <w:rPr>
                <w:rFonts w:ascii="Calibri" w:eastAsiaTheme="minorHAnsi" w:hAnsi="Calibri" w:cs="Arial"/>
                <w:sz w:val="24"/>
                <w:szCs w:val="24"/>
                <w:lang w:val="en-US" w:eastAsia="en-US"/>
              </w:rPr>
              <w:t>R</w:t>
            </w:r>
            <w:r w:rsidRPr="001D1711">
              <w:rPr>
                <w:rFonts w:ascii="Calibri" w:eastAsiaTheme="minorHAnsi" w:hAnsi="Calibri" w:cs="Arial"/>
                <w:sz w:val="24"/>
                <w:szCs w:val="24"/>
                <w:vertAlign w:val="subscript"/>
                <w:lang w:val="en-US" w:eastAsia="en-US"/>
              </w:rPr>
              <w:t>o1</w:t>
            </w:r>
          </w:p>
        </w:tc>
        <w:tc>
          <w:tcPr>
            <w:tcW w:w="444" w:type="dxa"/>
          </w:tcPr>
          <w:p w:rsidR="002519C6" w:rsidRPr="001D1711" w:rsidRDefault="002519C6" w:rsidP="00853714">
            <w:pPr>
              <w:widowControl w:val="0"/>
              <w:autoSpaceDE w:val="0"/>
              <w:autoSpaceDN w:val="0"/>
              <w:adjustRightInd w:val="0"/>
              <w:spacing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line="360" w:lineRule="auto"/>
              <w:jc w:val="both"/>
              <w:rPr>
                <w:rFonts w:ascii="Calibri" w:eastAsiaTheme="minorHAnsi" w:hAnsi="Calibri" w:cs="Arial"/>
                <w:sz w:val="24"/>
                <w:szCs w:val="24"/>
                <w:lang w:val="en-US" w:eastAsia="en-US"/>
              </w:rPr>
            </w:pPr>
            <w:r w:rsidRPr="001D1711">
              <w:rPr>
                <w:rFonts w:ascii="Calibri" w:eastAsiaTheme="minorHAnsi" w:hAnsi="Calibri" w:cs="Arial"/>
                <w:spacing w:val="5"/>
                <w:sz w:val="24"/>
                <w:szCs w:val="24"/>
                <w:lang w:val="en-US" w:eastAsia="en-US"/>
              </w:rPr>
              <w:t>W</w:t>
            </w:r>
            <w:r w:rsidRPr="001D1711">
              <w:rPr>
                <w:rFonts w:ascii="Calibri" w:eastAsiaTheme="minorHAnsi" w:hAnsi="Calibri" w:cs="Arial"/>
                <w:spacing w:val="-3"/>
                <w:sz w:val="24"/>
                <w:szCs w:val="24"/>
                <w:lang w:val="en-US" w:eastAsia="en-US"/>
              </w:rPr>
              <w:t>ei</w:t>
            </w:r>
            <w:r w:rsidRPr="001D1711">
              <w:rPr>
                <w:rFonts w:ascii="Calibri" w:eastAsiaTheme="minorHAnsi" w:hAnsi="Calibri" w:cs="Arial"/>
                <w:spacing w:val="2"/>
                <w:sz w:val="24"/>
                <w:szCs w:val="24"/>
                <w:lang w:val="en-US" w:eastAsia="en-US"/>
              </w:rPr>
              <w:t>g</w:t>
            </w:r>
            <w:r w:rsidRPr="001D1711">
              <w:rPr>
                <w:rFonts w:ascii="Calibri" w:eastAsiaTheme="minorHAnsi" w:hAnsi="Calibri" w:cs="Arial"/>
                <w:spacing w:val="-3"/>
                <w:sz w:val="24"/>
                <w:szCs w:val="24"/>
                <w:lang w:val="en-US" w:eastAsia="en-US"/>
              </w:rPr>
              <w:t>h</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z w:val="24"/>
                <w:szCs w:val="24"/>
                <w:lang w:val="en-US" w:eastAsia="en-US"/>
              </w:rPr>
              <w:t>ed a</w:t>
            </w:r>
            <w:r w:rsidRPr="001D1711">
              <w:rPr>
                <w:rFonts w:ascii="Calibri" w:eastAsiaTheme="minorHAnsi" w:hAnsi="Calibri" w:cs="Arial"/>
                <w:spacing w:val="-2"/>
                <w:sz w:val="24"/>
                <w:szCs w:val="24"/>
                <w:lang w:val="en-US" w:eastAsia="en-US"/>
              </w:rPr>
              <w:t>v</w:t>
            </w:r>
            <w:r w:rsidRPr="001D1711">
              <w:rPr>
                <w:rFonts w:ascii="Calibri" w:eastAsiaTheme="minorHAnsi" w:hAnsi="Calibri" w:cs="Arial"/>
                <w:sz w:val="24"/>
                <w:szCs w:val="24"/>
                <w:lang w:val="en-US" w:eastAsia="en-US"/>
              </w:rPr>
              <w:t>e</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pacing w:val="-3"/>
                <w:sz w:val="24"/>
                <w:szCs w:val="24"/>
                <w:lang w:val="en-US" w:eastAsia="en-US"/>
              </w:rPr>
              <w:t>a</w:t>
            </w:r>
            <w:r w:rsidRPr="001D1711">
              <w:rPr>
                <w:rFonts w:ascii="Calibri" w:eastAsiaTheme="minorHAnsi" w:hAnsi="Calibri" w:cs="Arial"/>
                <w:spacing w:val="2"/>
                <w:sz w:val="24"/>
                <w:szCs w:val="24"/>
                <w:lang w:val="en-US" w:eastAsia="en-US"/>
              </w:rPr>
              <w:t>g</w:t>
            </w:r>
            <w:r w:rsidRPr="001D1711">
              <w:rPr>
                <w:rFonts w:ascii="Calibri" w:eastAsiaTheme="minorHAnsi" w:hAnsi="Calibri" w:cs="Arial"/>
                <w:sz w:val="24"/>
                <w:szCs w:val="24"/>
                <w:lang w:val="en-US" w:eastAsia="en-US"/>
              </w:rPr>
              <w:t>e ba</w:t>
            </w:r>
            <w:r w:rsidRPr="001D1711">
              <w:rPr>
                <w:rFonts w:ascii="Calibri" w:eastAsiaTheme="minorHAnsi" w:hAnsi="Calibri" w:cs="Arial"/>
                <w:spacing w:val="-2"/>
                <w:sz w:val="24"/>
                <w:szCs w:val="24"/>
                <w:lang w:val="en-US" w:eastAsia="en-US"/>
              </w:rPr>
              <w:t>s</w:t>
            </w:r>
            <w:r w:rsidRPr="001D1711">
              <w:rPr>
                <w:rFonts w:ascii="Calibri" w:eastAsiaTheme="minorHAnsi" w:hAnsi="Calibri" w:cs="Arial"/>
                <w:sz w:val="24"/>
                <w:szCs w:val="24"/>
                <w:lang w:val="en-US" w:eastAsia="en-US"/>
              </w:rPr>
              <w:t xml:space="preserve">e </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z w:val="24"/>
                <w:szCs w:val="24"/>
                <w:lang w:val="en-US" w:eastAsia="en-US"/>
              </w:rPr>
              <w:t>a</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z w:val="24"/>
                <w:szCs w:val="24"/>
                <w:lang w:val="en-US" w:eastAsia="en-US"/>
              </w:rPr>
              <w:t>e</w:t>
            </w:r>
            <w:r w:rsidRPr="001D1711">
              <w:rPr>
                <w:rFonts w:ascii="Calibri" w:eastAsiaTheme="minorHAnsi" w:hAnsi="Calibri" w:cs="Arial"/>
                <w:spacing w:val="-3"/>
                <w:sz w:val="24"/>
                <w:szCs w:val="24"/>
                <w:lang w:val="en-US" w:eastAsia="en-US"/>
              </w:rPr>
              <w:t>o</w:t>
            </w:r>
            <w:r w:rsidRPr="001D1711">
              <w:rPr>
                <w:rFonts w:ascii="Calibri" w:eastAsiaTheme="minorHAnsi" w:hAnsi="Calibri" w:cs="Arial"/>
                <w:sz w:val="24"/>
                <w:szCs w:val="24"/>
                <w:lang w:val="en-US" w:eastAsia="en-US"/>
              </w:rPr>
              <w:t>f o</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l e</w:t>
            </w:r>
            <w:r w:rsidRPr="001D1711">
              <w:rPr>
                <w:rFonts w:ascii="Calibri" w:eastAsiaTheme="minorHAnsi" w:hAnsi="Calibri" w:cs="Arial"/>
                <w:spacing w:val="-2"/>
                <w:sz w:val="24"/>
                <w:szCs w:val="24"/>
                <w:lang w:val="en-US" w:eastAsia="en-US"/>
              </w:rPr>
              <w:t>x</w:t>
            </w:r>
            <w:r w:rsidRPr="001D1711">
              <w:rPr>
                <w:rFonts w:ascii="Calibri" w:eastAsiaTheme="minorHAnsi" w:hAnsi="Calibri" w:cs="Arial"/>
                <w:spacing w:val="1"/>
                <w:sz w:val="24"/>
                <w:szCs w:val="24"/>
                <w:lang w:val="en-US" w:eastAsia="en-US"/>
              </w:rPr>
              <w:t>-</w:t>
            </w:r>
            <w:r w:rsidRPr="001D1711">
              <w:rPr>
                <w:rFonts w:ascii="Calibri" w:eastAsiaTheme="minorHAnsi" w:hAnsi="Calibri" w:cs="Arial"/>
                <w:sz w:val="24"/>
                <w:szCs w:val="24"/>
                <w:lang w:val="en-US" w:eastAsia="en-US"/>
              </w:rPr>
              <w:t>po</w:t>
            </w:r>
            <w:r w:rsidRPr="001D1711">
              <w:rPr>
                <w:rFonts w:ascii="Calibri" w:eastAsiaTheme="minorHAnsi" w:hAnsi="Calibri" w:cs="Arial"/>
                <w:spacing w:val="-3"/>
                <w:sz w:val="24"/>
                <w:szCs w:val="24"/>
                <w:lang w:val="en-US" w:eastAsia="en-US"/>
              </w:rPr>
              <w:t>w</w:t>
            </w:r>
            <w:r w:rsidRPr="001D1711">
              <w:rPr>
                <w:rFonts w:ascii="Calibri" w:eastAsiaTheme="minorHAnsi" w:hAnsi="Calibri" w:cs="Arial"/>
                <w:sz w:val="24"/>
                <w:szCs w:val="24"/>
                <w:lang w:val="en-US" w:eastAsia="en-US"/>
              </w:rPr>
              <w:t>ers</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pacing w:val="-3"/>
                <w:sz w:val="24"/>
                <w:szCs w:val="24"/>
                <w:lang w:val="en-US" w:eastAsia="en-US"/>
              </w:rPr>
              <w:t>a</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on(</w:t>
            </w:r>
            <w:r>
              <w:rPr>
                <w:rFonts w:ascii="Rupee Foradian" w:eastAsiaTheme="minorHAnsi" w:hAnsi="Rupee Foradian" w:cs="Arial"/>
                <w:spacing w:val="-1"/>
                <w:sz w:val="24"/>
                <w:szCs w:val="24"/>
                <w:lang w:val="en-US" w:eastAsia="en-US"/>
              </w:rPr>
              <w:t>`</w:t>
            </w:r>
            <w:r>
              <w:rPr>
                <w:rFonts w:ascii="Calibri" w:eastAsiaTheme="minorHAnsi" w:hAnsi="Calibri" w:cs="Arial"/>
                <w:sz w:val="24"/>
                <w:szCs w:val="24"/>
                <w:lang w:val="en-US" w:eastAsia="en-US"/>
              </w:rPr>
              <w:t>/</w:t>
            </w:r>
            <w:r w:rsidRPr="001D1711">
              <w:rPr>
                <w:rFonts w:ascii="Calibri" w:eastAsiaTheme="minorHAnsi" w:hAnsi="Calibri" w:cs="Arial"/>
                <w:spacing w:val="-1"/>
                <w:sz w:val="24"/>
                <w:szCs w:val="24"/>
                <w:lang w:val="en-US" w:eastAsia="en-US"/>
              </w:rPr>
              <w:t>K</w:t>
            </w:r>
            <w:r w:rsidRPr="001D1711">
              <w:rPr>
                <w:rFonts w:ascii="Calibri" w:eastAsiaTheme="minorHAnsi" w:hAnsi="Calibri" w:cs="Arial"/>
                <w:sz w:val="24"/>
                <w:szCs w:val="24"/>
                <w:lang w:val="en-US" w:eastAsia="en-US"/>
              </w:rPr>
              <w:t>L)app</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z w:val="24"/>
                <w:szCs w:val="24"/>
                <w:lang w:val="en-US" w:eastAsia="en-US"/>
              </w:rPr>
              <w:t>o</w:t>
            </w:r>
            <w:r w:rsidRPr="001D1711">
              <w:rPr>
                <w:rFonts w:ascii="Calibri" w:eastAsiaTheme="minorHAnsi" w:hAnsi="Calibri" w:cs="Arial"/>
                <w:spacing w:val="-2"/>
                <w:sz w:val="24"/>
                <w:szCs w:val="24"/>
                <w:lang w:val="en-US" w:eastAsia="en-US"/>
              </w:rPr>
              <w:t>v</w:t>
            </w:r>
            <w:r w:rsidRPr="001D1711">
              <w:rPr>
                <w:rFonts w:ascii="Calibri" w:eastAsiaTheme="minorHAnsi" w:hAnsi="Calibri" w:cs="Arial"/>
                <w:sz w:val="24"/>
                <w:szCs w:val="24"/>
                <w:lang w:val="en-US" w:eastAsia="en-US"/>
              </w:rPr>
              <w:t>edby</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z w:val="24"/>
                <w:szCs w:val="24"/>
                <w:lang w:val="en-US" w:eastAsia="en-US"/>
              </w:rPr>
              <w:t>he</w:t>
            </w:r>
            <w:r w:rsidRPr="001D1711">
              <w:rPr>
                <w:rFonts w:ascii="Calibri" w:eastAsiaTheme="minorHAnsi" w:hAnsi="Calibri" w:cs="Arial"/>
                <w:spacing w:val="-1"/>
                <w:sz w:val="24"/>
                <w:szCs w:val="24"/>
                <w:lang w:val="en-US" w:eastAsia="en-US"/>
              </w:rPr>
              <w:t>C</w:t>
            </w:r>
            <w:r w:rsidRPr="001D1711">
              <w:rPr>
                <w:rFonts w:ascii="Calibri" w:eastAsiaTheme="minorHAnsi" w:hAnsi="Calibri" w:cs="Arial"/>
                <w:spacing w:val="-3"/>
                <w:sz w:val="24"/>
                <w:szCs w:val="24"/>
                <w:lang w:val="en-US" w:eastAsia="en-US"/>
              </w:rPr>
              <w:t>o</w:t>
            </w:r>
            <w:r w:rsidRPr="001D1711">
              <w:rPr>
                <w:rFonts w:ascii="Calibri" w:eastAsiaTheme="minorHAnsi" w:hAnsi="Calibri" w:cs="Arial"/>
                <w:spacing w:val="1"/>
                <w:sz w:val="24"/>
                <w:szCs w:val="24"/>
                <w:lang w:val="en-US" w:eastAsia="en-US"/>
              </w:rPr>
              <w:t>mm</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pacing w:val="-2"/>
                <w:sz w:val="24"/>
                <w:szCs w:val="24"/>
                <w:lang w:val="en-US" w:eastAsia="en-US"/>
              </w:rPr>
              <w:t>s</w:t>
            </w:r>
            <w:r w:rsidRPr="001D1711">
              <w:rPr>
                <w:rFonts w:ascii="Calibri" w:eastAsiaTheme="minorHAnsi" w:hAnsi="Calibri" w:cs="Arial"/>
                <w:sz w:val="24"/>
                <w:szCs w:val="24"/>
                <w:lang w:val="en-US" w:eastAsia="en-US"/>
              </w:rPr>
              <w:t>s</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on</w:t>
            </w:r>
            <w:r w:rsidRPr="001D1711">
              <w:rPr>
                <w:rFonts w:ascii="Calibri" w:eastAsiaTheme="minorHAnsi" w:hAnsi="Calibri" w:cs="Arial"/>
                <w:spacing w:val="3"/>
                <w:sz w:val="24"/>
                <w:szCs w:val="24"/>
                <w:lang w:val="en-US" w:eastAsia="en-US"/>
              </w:rPr>
              <w:t>f</w:t>
            </w:r>
            <w:r w:rsidRPr="001D1711">
              <w:rPr>
                <w:rFonts w:ascii="Calibri" w:eastAsiaTheme="minorHAnsi" w:hAnsi="Calibri" w:cs="Arial"/>
                <w:sz w:val="24"/>
                <w:szCs w:val="24"/>
                <w:lang w:val="en-US" w:eastAsia="en-US"/>
              </w:rPr>
              <w:t xml:space="preserve">or </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z w:val="24"/>
                <w:szCs w:val="24"/>
                <w:lang w:val="en-US" w:eastAsia="en-US"/>
              </w:rPr>
              <w:t>hea</w:t>
            </w:r>
            <w:r w:rsidRPr="001D1711">
              <w:rPr>
                <w:rFonts w:ascii="Calibri" w:eastAsiaTheme="minorHAnsi" w:hAnsi="Calibri" w:cs="Arial"/>
                <w:spacing w:val="-3"/>
                <w:sz w:val="24"/>
                <w:szCs w:val="24"/>
                <w:lang w:val="en-US" w:eastAsia="en-US"/>
              </w:rPr>
              <w:t>d</w:t>
            </w:r>
            <w:r w:rsidRPr="001D1711">
              <w:rPr>
                <w:rFonts w:ascii="Calibri" w:eastAsiaTheme="minorHAnsi" w:hAnsi="Calibri" w:cs="Arial"/>
                <w:spacing w:val="1"/>
                <w:sz w:val="24"/>
                <w:szCs w:val="24"/>
                <w:lang w:val="en-US" w:eastAsia="en-US"/>
              </w:rPr>
              <w:t>j</w:t>
            </w:r>
            <w:r w:rsidRPr="001D1711">
              <w:rPr>
                <w:rFonts w:ascii="Calibri" w:eastAsiaTheme="minorHAnsi" w:hAnsi="Calibri" w:cs="Arial"/>
                <w:sz w:val="24"/>
                <w:szCs w:val="24"/>
                <w:lang w:val="en-US" w:eastAsia="en-US"/>
              </w:rPr>
              <w:t>us</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pacing w:val="1"/>
                <w:sz w:val="24"/>
                <w:szCs w:val="24"/>
                <w:lang w:val="en-US" w:eastAsia="en-US"/>
              </w:rPr>
              <w:t>m</w:t>
            </w:r>
            <w:r w:rsidRPr="001D1711">
              <w:rPr>
                <w:rFonts w:ascii="Calibri" w:eastAsiaTheme="minorHAnsi" w:hAnsi="Calibri" w:cs="Arial"/>
                <w:sz w:val="24"/>
                <w:szCs w:val="24"/>
                <w:lang w:val="en-US" w:eastAsia="en-US"/>
              </w:rPr>
              <w:t>e</w:t>
            </w:r>
            <w:r w:rsidRPr="001D1711">
              <w:rPr>
                <w:rFonts w:ascii="Calibri" w:eastAsiaTheme="minorHAnsi" w:hAnsi="Calibri" w:cs="Arial"/>
                <w:spacing w:val="-3"/>
                <w:sz w:val="24"/>
                <w:szCs w:val="24"/>
                <w:lang w:val="en-US" w:eastAsia="en-US"/>
              </w:rPr>
              <w:t>n</w:t>
            </w:r>
            <w:r w:rsidRPr="001D1711">
              <w:rPr>
                <w:rFonts w:ascii="Calibri" w:eastAsiaTheme="minorHAnsi" w:hAnsi="Calibri" w:cs="Arial"/>
                <w:sz w:val="24"/>
                <w:szCs w:val="24"/>
                <w:lang w:val="en-US" w:eastAsia="en-US"/>
              </w:rPr>
              <w:t>t</w:t>
            </w:r>
            <w:r w:rsidRPr="001D1711">
              <w:rPr>
                <w:rFonts w:ascii="Calibri" w:eastAsiaTheme="minorHAnsi" w:hAnsi="Calibri" w:cs="Arial"/>
                <w:spacing w:val="-3"/>
                <w:sz w:val="24"/>
                <w:szCs w:val="24"/>
                <w:lang w:val="en-US" w:eastAsia="en-US"/>
              </w:rPr>
              <w:t>p</w:t>
            </w:r>
            <w:r w:rsidRPr="001D1711">
              <w:rPr>
                <w:rFonts w:ascii="Calibri" w:eastAsiaTheme="minorHAnsi" w:hAnsi="Calibri" w:cs="Arial"/>
                <w:sz w:val="24"/>
                <w:szCs w:val="24"/>
                <w:lang w:val="en-US" w:eastAsia="en-US"/>
              </w:rPr>
              <w:t>e</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od.</w:t>
            </w:r>
          </w:p>
        </w:tc>
      </w:tr>
      <w:tr w:rsidR="002519C6" w:rsidRPr="001D1711" w:rsidTr="00853714">
        <w:tc>
          <w:tcPr>
            <w:tcW w:w="936" w:type="dxa"/>
          </w:tcPr>
          <w:p w:rsidR="002519C6" w:rsidRPr="001D1711" w:rsidRDefault="002519C6" w:rsidP="00853714">
            <w:pPr>
              <w:widowControl w:val="0"/>
              <w:autoSpaceDE w:val="0"/>
              <w:autoSpaceDN w:val="0"/>
              <w:adjustRightInd w:val="0"/>
              <w:spacing w:line="360" w:lineRule="auto"/>
              <w:jc w:val="both"/>
              <w:rPr>
                <w:rFonts w:ascii="Calibri" w:eastAsiaTheme="minorHAnsi" w:hAnsi="Calibri" w:cs="Arial"/>
                <w:sz w:val="24"/>
                <w:szCs w:val="24"/>
                <w:vertAlign w:val="subscript"/>
                <w:lang w:val="en-US" w:eastAsia="en-US"/>
              </w:rPr>
            </w:pPr>
            <w:r w:rsidRPr="001D1711">
              <w:rPr>
                <w:rFonts w:ascii="Calibri" w:eastAsiaTheme="minorHAnsi" w:hAnsi="Calibri" w:cs="Arial"/>
                <w:sz w:val="24"/>
                <w:szCs w:val="24"/>
                <w:lang w:val="en-US" w:eastAsia="en-US"/>
              </w:rPr>
              <w:t>R</w:t>
            </w:r>
            <w:r w:rsidRPr="001D1711">
              <w:rPr>
                <w:rFonts w:ascii="Calibri" w:eastAsiaTheme="minorHAnsi" w:hAnsi="Calibri" w:cs="Arial"/>
                <w:sz w:val="24"/>
                <w:szCs w:val="24"/>
                <w:vertAlign w:val="subscript"/>
                <w:lang w:val="en-US" w:eastAsia="en-US"/>
              </w:rPr>
              <w:t>o2</w:t>
            </w:r>
          </w:p>
        </w:tc>
        <w:tc>
          <w:tcPr>
            <w:tcW w:w="444" w:type="dxa"/>
          </w:tcPr>
          <w:p w:rsidR="002519C6" w:rsidRPr="001D1711" w:rsidRDefault="002519C6" w:rsidP="00853714">
            <w:pPr>
              <w:widowControl w:val="0"/>
              <w:autoSpaceDE w:val="0"/>
              <w:autoSpaceDN w:val="0"/>
              <w:adjustRightInd w:val="0"/>
              <w:spacing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line="360" w:lineRule="auto"/>
              <w:jc w:val="both"/>
              <w:rPr>
                <w:rFonts w:ascii="Calibri" w:eastAsiaTheme="minorHAnsi" w:hAnsi="Calibri" w:cs="Arial"/>
                <w:sz w:val="24"/>
                <w:szCs w:val="24"/>
                <w:lang w:val="en-US" w:eastAsia="en-US"/>
              </w:rPr>
            </w:pPr>
            <w:r w:rsidRPr="001D1711">
              <w:rPr>
                <w:rFonts w:ascii="Calibri" w:eastAsiaTheme="minorHAnsi" w:hAnsi="Calibri" w:cs="Arial"/>
                <w:spacing w:val="5"/>
                <w:sz w:val="24"/>
                <w:szCs w:val="24"/>
                <w:lang w:val="en-US" w:eastAsia="en-US"/>
              </w:rPr>
              <w:t>W</w:t>
            </w:r>
            <w:r w:rsidRPr="001D1711">
              <w:rPr>
                <w:rFonts w:ascii="Calibri" w:eastAsiaTheme="minorHAnsi" w:hAnsi="Calibri" w:cs="Arial"/>
                <w:spacing w:val="-3"/>
                <w:sz w:val="24"/>
                <w:szCs w:val="24"/>
                <w:lang w:val="en-US" w:eastAsia="en-US"/>
              </w:rPr>
              <w:t>ei</w:t>
            </w:r>
            <w:r w:rsidRPr="001D1711">
              <w:rPr>
                <w:rFonts w:ascii="Calibri" w:eastAsiaTheme="minorHAnsi" w:hAnsi="Calibri" w:cs="Arial"/>
                <w:spacing w:val="2"/>
                <w:sz w:val="24"/>
                <w:szCs w:val="24"/>
                <w:lang w:val="en-US" w:eastAsia="en-US"/>
              </w:rPr>
              <w:t>g</w:t>
            </w:r>
            <w:r w:rsidRPr="001D1711">
              <w:rPr>
                <w:rFonts w:ascii="Calibri" w:eastAsiaTheme="minorHAnsi" w:hAnsi="Calibri" w:cs="Arial"/>
                <w:spacing w:val="-3"/>
                <w:sz w:val="24"/>
                <w:szCs w:val="24"/>
                <w:lang w:val="en-US" w:eastAsia="en-US"/>
              </w:rPr>
              <w:t>h</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z w:val="24"/>
                <w:szCs w:val="24"/>
                <w:lang w:val="en-US" w:eastAsia="en-US"/>
              </w:rPr>
              <w:t>eda</w:t>
            </w:r>
            <w:r w:rsidRPr="001D1711">
              <w:rPr>
                <w:rFonts w:ascii="Calibri" w:eastAsiaTheme="minorHAnsi" w:hAnsi="Calibri" w:cs="Arial"/>
                <w:spacing w:val="-2"/>
                <w:sz w:val="24"/>
                <w:szCs w:val="24"/>
                <w:lang w:val="en-US" w:eastAsia="en-US"/>
              </w:rPr>
              <w:t>v</w:t>
            </w:r>
            <w:r w:rsidRPr="001D1711">
              <w:rPr>
                <w:rFonts w:ascii="Calibri" w:eastAsiaTheme="minorHAnsi" w:hAnsi="Calibri" w:cs="Arial"/>
                <w:sz w:val="24"/>
                <w:szCs w:val="24"/>
                <w:lang w:val="en-US" w:eastAsia="en-US"/>
              </w:rPr>
              <w:t>e</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pacing w:val="-3"/>
                <w:sz w:val="24"/>
                <w:szCs w:val="24"/>
                <w:lang w:val="en-US" w:eastAsia="en-US"/>
              </w:rPr>
              <w:t>a</w:t>
            </w:r>
            <w:r w:rsidRPr="001D1711">
              <w:rPr>
                <w:rFonts w:ascii="Calibri" w:eastAsiaTheme="minorHAnsi" w:hAnsi="Calibri" w:cs="Arial"/>
                <w:spacing w:val="2"/>
                <w:sz w:val="24"/>
                <w:szCs w:val="24"/>
                <w:lang w:val="en-US" w:eastAsia="en-US"/>
              </w:rPr>
              <w:t>g</w:t>
            </w:r>
            <w:r w:rsidRPr="001D1711">
              <w:rPr>
                <w:rFonts w:ascii="Calibri" w:eastAsiaTheme="minorHAnsi" w:hAnsi="Calibri" w:cs="Arial"/>
                <w:sz w:val="24"/>
                <w:szCs w:val="24"/>
                <w:lang w:val="en-US" w:eastAsia="en-US"/>
              </w:rPr>
              <w:t>eac</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z w:val="24"/>
                <w:szCs w:val="24"/>
                <w:lang w:val="en-US" w:eastAsia="en-US"/>
              </w:rPr>
              <w:t>ual</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pacing w:val="-3"/>
                <w:sz w:val="24"/>
                <w:szCs w:val="24"/>
                <w:lang w:val="en-US" w:eastAsia="en-US"/>
              </w:rPr>
              <w:t>a</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z w:val="24"/>
                <w:szCs w:val="24"/>
                <w:lang w:val="en-US" w:eastAsia="en-US"/>
              </w:rPr>
              <w:t>e</w:t>
            </w:r>
            <w:r w:rsidRPr="001D1711">
              <w:rPr>
                <w:rFonts w:ascii="Calibri" w:eastAsiaTheme="minorHAnsi" w:hAnsi="Calibri" w:cs="Arial"/>
                <w:spacing w:val="-3"/>
                <w:sz w:val="24"/>
                <w:szCs w:val="24"/>
                <w:lang w:val="en-US" w:eastAsia="en-US"/>
              </w:rPr>
              <w:t>o</w:t>
            </w:r>
            <w:r w:rsidRPr="001D1711">
              <w:rPr>
                <w:rFonts w:ascii="Calibri" w:eastAsiaTheme="minorHAnsi" w:hAnsi="Calibri" w:cs="Arial"/>
                <w:sz w:val="24"/>
                <w:szCs w:val="24"/>
                <w:lang w:val="en-US" w:eastAsia="en-US"/>
              </w:rPr>
              <w:t>fo</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l e</w:t>
            </w:r>
            <w:r w:rsidRPr="001D1711">
              <w:rPr>
                <w:rFonts w:ascii="Calibri" w:eastAsiaTheme="minorHAnsi" w:hAnsi="Calibri" w:cs="Arial"/>
                <w:spacing w:val="-1"/>
                <w:sz w:val="24"/>
                <w:szCs w:val="24"/>
                <w:lang w:val="en-US" w:eastAsia="en-US"/>
              </w:rPr>
              <w:t>x</w:t>
            </w:r>
            <w:r w:rsidRPr="001D1711">
              <w:rPr>
                <w:rFonts w:ascii="Calibri" w:eastAsiaTheme="minorHAnsi" w:hAnsi="Calibri" w:cs="Arial"/>
                <w:spacing w:val="1"/>
                <w:sz w:val="24"/>
                <w:szCs w:val="24"/>
                <w:lang w:val="en-US" w:eastAsia="en-US"/>
              </w:rPr>
              <w:t>-</w:t>
            </w:r>
            <w:r w:rsidRPr="001D1711">
              <w:rPr>
                <w:rFonts w:ascii="Calibri" w:eastAsiaTheme="minorHAnsi" w:hAnsi="Calibri" w:cs="Arial"/>
                <w:sz w:val="24"/>
                <w:szCs w:val="24"/>
                <w:lang w:val="en-US" w:eastAsia="en-US"/>
              </w:rPr>
              <w:t>po</w:t>
            </w:r>
            <w:r w:rsidRPr="001D1711">
              <w:rPr>
                <w:rFonts w:ascii="Calibri" w:eastAsiaTheme="minorHAnsi" w:hAnsi="Calibri" w:cs="Arial"/>
                <w:spacing w:val="-3"/>
                <w:sz w:val="24"/>
                <w:szCs w:val="24"/>
                <w:lang w:val="en-US" w:eastAsia="en-US"/>
              </w:rPr>
              <w:t>w</w:t>
            </w:r>
            <w:r w:rsidRPr="001D1711">
              <w:rPr>
                <w:rFonts w:ascii="Calibri" w:eastAsiaTheme="minorHAnsi" w:hAnsi="Calibri" w:cs="Arial"/>
                <w:sz w:val="24"/>
                <w:szCs w:val="24"/>
                <w:lang w:val="en-US" w:eastAsia="en-US"/>
              </w:rPr>
              <w:t>ers</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pacing w:val="-3"/>
                <w:sz w:val="24"/>
                <w:szCs w:val="24"/>
                <w:lang w:val="en-US" w:eastAsia="en-US"/>
              </w:rPr>
              <w:t>a</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onsupp</w:t>
            </w:r>
            <w:r w:rsidRPr="001D1711">
              <w:rPr>
                <w:rFonts w:ascii="Calibri" w:eastAsiaTheme="minorHAnsi" w:hAnsi="Calibri" w:cs="Arial"/>
                <w:spacing w:val="-1"/>
                <w:sz w:val="24"/>
                <w:szCs w:val="24"/>
                <w:lang w:val="en-US" w:eastAsia="en-US"/>
              </w:rPr>
              <w:t>li</w:t>
            </w:r>
            <w:r w:rsidRPr="001D1711">
              <w:rPr>
                <w:rFonts w:ascii="Calibri" w:eastAsiaTheme="minorHAnsi" w:hAnsi="Calibri" w:cs="Arial"/>
                <w:sz w:val="24"/>
                <w:szCs w:val="24"/>
                <w:lang w:val="en-US" w:eastAsia="en-US"/>
              </w:rPr>
              <w:t>ed(</w:t>
            </w:r>
            <w:r>
              <w:rPr>
                <w:rFonts w:ascii="Rupee Foradian" w:eastAsiaTheme="minorHAnsi" w:hAnsi="Rupee Foradian" w:cs="Arial"/>
                <w:spacing w:val="-1"/>
                <w:sz w:val="24"/>
                <w:szCs w:val="24"/>
                <w:lang w:val="en-US" w:eastAsia="en-US"/>
              </w:rPr>
              <w:t>`</w:t>
            </w:r>
            <w:r>
              <w:rPr>
                <w:rFonts w:ascii="Calibri" w:eastAsiaTheme="minorHAnsi" w:hAnsi="Calibri" w:cs="Arial"/>
                <w:sz w:val="24"/>
                <w:szCs w:val="24"/>
                <w:lang w:val="en-US" w:eastAsia="en-US"/>
              </w:rPr>
              <w:t>/</w:t>
            </w:r>
            <w:r w:rsidRPr="001D1711">
              <w:rPr>
                <w:rFonts w:ascii="Calibri" w:eastAsiaTheme="minorHAnsi" w:hAnsi="Calibri" w:cs="Arial"/>
                <w:spacing w:val="-1"/>
                <w:sz w:val="24"/>
                <w:szCs w:val="24"/>
                <w:lang w:val="en-US" w:eastAsia="en-US"/>
              </w:rPr>
              <w:t>K</w:t>
            </w:r>
            <w:r w:rsidRPr="001D1711">
              <w:rPr>
                <w:rFonts w:ascii="Calibri" w:eastAsiaTheme="minorHAnsi" w:hAnsi="Calibri" w:cs="Arial"/>
                <w:sz w:val="24"/>
                <w:szCs w:val="24"/>
                <w:lang w:val="en-US" w:eastAsia="en-US"/>
              </w:rPr>
              <w:t>L)du</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pacing w:val="-3"/>
                <w:sz w:val="24"/>
                <w:szCs w:val="24"/>
                <w:lang w:val="en-US" w:eastAsia="en-US"/>
              </w:rPr>
              <w:t>n</w:t>
            </w:r>
            <w:r w:rsidRPr="001D1711">
              <w:rPr>
                <w:rFonts w:ascii="Calibri" w:eastAsiaTheme="minorHAnsi" w:hAnsi="Calibri" w:cs="Arial"/>
                <w:sz w:val="24"/>
                <w:szCs w:val="24"/>
                <w:lang w:val="en-US" w:eastAsia="en-US"/>
              </w:rPr>
              <w:t>g</w:t>
            </w:r>
            <w:r w:rsidRPr="001D1711">
              <w:rPr>
                <w:rFonts w:ascii="Calibri" w:eastAsiaTheme="minorHAnsi" w:hAnsi="Calibri" w:cs="Arial"/>
                <w:spacing w:val="1"/>
                <w:sz w:val="24"/>
                <w:szCs w:val="24"/>
                <w:lang w:val="en-US" w:eastAsia="en-US"/>
              </w:rPr>
              <w:t xml:space="preserve"> t</w:t>
            </w:r>
            <w:r w:rsidRPr="001D1711">
              <w:rPr>
                <w:rFonts w:ascii="Calibri" w:eastAsiaTheme="minorHAnsi" w:hAnsi="Calibri" w:cs="Arial"/>
                <w:sz w:val="24"/>
                <w:szCs w:val="24"/>
                <w:lang w:val="en-US" w:eastAsia="en-US"/>
              </w:rPr>
              <w:t>head</w:t>
            </w:r>
            <w:r w:rsidRPr="001D1711">
              <w:rPr>
                <w:rFonts w:ascii="Calibri" w:eastAsiaTheme="minorHAnsi" w:hAnsi="Calibri" w:cs="Arial"/>
                <w:spacing w:val="1"/>
                <w:sz w:val="24"/>
                <w:szCs w:val="24"/>
                <w:lang w:val="en-US" w:eastAsia="en-US"/>
              </w:rPr>
              <w:t>j</w:t>
            </w:r>
            <w:r w:rsidRPr="001D1711">
              <w:rPr>
                <w:rFonts w:ascii="Calibri" w:eastAsiaTheme="minorHAnsi" w:hAnsi="Calibri" w:cs="Arial"/>
                <w:spacing w:val="-3"/>
                <w:sz w:val="24"/>
                <w:szCs w:val="24"/>
                <w:lang w:val="en-US" w:eastAsia="en-US"/>
              </w:rPr>
              <w:t>u</w:t>
            </w:r>
            <w:r w:rsidRPr="001D1711">
              <w:rPr>
                <w:rFonts w:ascii="Calibri" w:eastAsiaTheme="minorHAnsi" w:hAnsi="Calibri" w:cs="Arial"/>
                <w:sz w:val="24"/>
                <w:szCs w:val="24"/>
                <w:lang w:val="en-US" w:eastAsia="en-US"/>
              </w:rPr>
              <w:t>s</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pacing w:val="1"/>
                <w:sz w:val="24"/>
                <w:szCs w:val="24"/>
                <w:lang w:val="en-US" w:eastAsia="en-US"/>
              </w:rPr>
              <w:t>m</w:t>
            </w:r>
            <w:r w:rsidRPr="001D1711">
              <w:rPr>
                <w:rFonts w:ascii="Calibri" w:eastAsiaTheme="minorHAnsi" w:hAnsi="Calibri" w:cs="Arial"/>
                <w:spacing w:val="-3"/>
                <w:sz w:val="24"/>
                <w:szCs w:val="24"/>
                <w:lang w:val="en-US" w:eastAsia="en-US"/>
              </w:rPr>
              <w:t>e</w:t>
            </w:r>
            <w:r w:rsidRPr="001D1711">
              <w:rPr>
                <w:rFonts w:ascii="Calibri" w:eastAsiaTheme="minorHAnsi" w:hAnsi="Calibri" w:cs="Arial"/>
                <w:sz w:val="24"/>
                <w:szCs w:val="24"/>
                <w:lang w:val="en-US" w:eastAsia="en-US"/>
              </w:rPr>
              <w:t>ntp</w:t>
            </w:r>
            <w:r w:rsidRPr="001D1711">
              <w:rPr>
                <w:rFonts w:ascii="Calibri" w:eastAsiaTheme="minorHAnsi" w:hAnsi="Calibri" w:cs="Arial"/>
                <w:spacing w:val="-3"/>
                <w:sz w:val="24"/>
                <w:szCs w:val="24"/>
                <w:lang w:val="en-US" w:eastAsia="en-US"/>
              </w:rPr>
              <w:t>e</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od.</w:t>
            </w:r>
          </w:p>
        </w:tc>
      </w:tr>
      <w:tr w:rsidR="002519C6" w:rsidRPr="001D1711" w:rsidTr="00853714">
        <w:tc>
          <w:tcPr>
            <w:tcW w:w="936" w:type="dxa"/>
          </w:tcPr>
          <w:p w:rsidR="002519C6" w:rsidRPr="001D1711" w:rsidRDefault="002519C6" w:rsidP="00853714">
            <w:pPr>
              <w:widowControl w:val="0"/>
              <w:autoSpaceDE w:val="0"/>
              <w:autoSpaceDN w:val="0"/>
              <w:adjustRightInd w:val="0"/>
              <w:spacing w:line="360" w:lineRule="auto"/>
              <w:jc w:val="both"/>
              <w:rPr>
                <w:rFonts w:ascii="Calibri" w:eastAsiaTheme="minorHAnsi" w:hAnsi="Calibri" w:cs="Arial"/>
                <w:sz w:val="24"/>
                <w:szCs w:val="24"/>
                <w:vertAlign w:val="subscript"/>
                <w:lang w:val="en-US" w:eastAsia="en-US"/>
              </w:rPr>
            </w:pPr>
            <w:r w:rsidRPr="001D1711">
              <w:rPr>
                <w:rFonts w:ascii="Calibri" w:eastAsiaTheme="minorHAnsi" w:hAnsi="Calibri" w:cs="Arial"/>
                <w:sz w:val="24"/>
                <w:szCs w:val="24"/>
                <w:lang w:val="en-US" w:eastAsia="en-US"/>
              </w:rPr>
              <w:t>Q</w:t>
            </w:r>
            <w:r w:rsidRPr="001D1711">
              <w:rPr>
                <w:rFonts w:ascii="Calibri" w:eastAsiaTheme="minorHAnsi" w:hAnsi="Calibri" w:cs="Arial"/>
                <w:sz w:val="24"/>
                <w:szCs w:val="24"/>
                <w:vertAlign w:val="subscript"/>
                <w:lang w:val="en-US" w:eastAsia="en-US"/>
              </w:rPr>
              <w:t>pp</w:t>
            </w:r>
          </w:p>
        </w:tc>
        <w:tc>
          <w:tcPr>
            <w:tcW w:w="444" w:type="dxa"/>
          </w:tcPr>
          <w:p w:rsidR="002519C6" w:rsidRPr="001D1711" w:rsidRDefault="002519C6" w:rsidP="00853714">
            <w:pPr>
              <w:widowControl w:val="0"/>
              <w:autoSpaceDE w:val="0"/>
              <w:autoSpaceDN w:val="0"/>
              <w:adjustRightInd w:val="0"/>
              <w:spacing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line="360" w:lineRule="auto"/>
              <w:jc w:val="both"/>
              <w:rPr>
                <w:rFonts w:ascii="Calibri" w:eastAsiaTheme="minorHAnsi" w:hAnsi="Calibri" w:cs="Arial"/>
                <w:position w:val="-3"/>
                <w:sz w:val="24"/>
                <w:szCs w:val="24"/>
                <w:lang w:val="en-US" w:eastAsia="en-US"/>
              </w:rPr>
            </w:pPr>
            <w:r w:rsidRPr="001D1711">
              <w:rPr>
                <w:rFonts w:ascii="Calibri" w:eastAsiaTheme="minorHAnsi" w:hAnsi="Calibri" w:cs="Arial"/>
                <w:spacing w:val="2"/>
                <w:sz w:val="24"/>
                <w:szCs w:val="24"/>
                <w:lang w:val="en-US" w:eastAsia="en-US"/>
              </w:rPr>
              <w:t>T</w:t>
            </w:r>
            <w:r w:rsidRPr="001D1711">
              <w:rPr>
                <w:rFonts w:ascii="Calibri" w:eastAsiaTheme="minorHAnsi" w:hAnsi="Calibri" w:cs="Arial"/>
                <w:spacing w:val="-3"/>
                <w:sz w:val="24"/>
                <w:szCs w:val="24"/>
                <w:lang w:val="en-US" w:eastAsia="en-US"/>
              </w:rPr>
              <w:t>o</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z w:val="24"/>
                <w:szCs w:val="24"/>
                <w:lang w:val="en-US" w:eastAsia="en-US"/>
              </w:rPr>
              <w:t>al po</w:t>
            </w:r>
            <w:r w:rsidRPr="001D1711">
              <w:rPr>
                <w:rFonts w:ascii="Calibri" w:eastAsiaTheme="minorHAnsi" w:hAnsi="Calibri" w:cs="Arial"/>
                <w:spacing w:val="-3"/>
                <w:sz w:val="24"/>
                <w:szCs w:val="24"/>
                <w:lang w:val="en-US" w:eastAsia="en-US"/>
              </w:rPr>
              <w:t>w</w:t>
            </w:r>
            <w:r w:rsidRPr="001D1711">
              <w:rPr>
                <w:rFonts w:ascii="Calibri" w:eastAsiaTheme="minorHAnsi" w:hAnsi="Calibri" w:cs="Arial"/>
                <w:sz w:val="24"/>
                <w:szCs w:val="24"/>
                <w:lang w:val="en-US" w:eastAsia="en-US"/>
              </w:rPr>
              <w:t>erpu</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z w:val="24"/>
                <w:szCs w:val="24"/>
                <w:lang w:val="en-US" w:eastAsia="en-US"/>
              </w:rPr>
              <w:t>chased</w:t>
            </w:r>
            <w:r w:rsidRPr="001D1711">
              <w:rPr>
                <w:rFonts w:ascii="Calibri" w:eastAsiaTheme="minorHAnsi" w:hAnsi="Calibri" w:cs="Arial"/>
                <w:spacing w:val="1"/>
                <w:sz w:val="24"/>
                <w:szCs w:val="24"/>
                <w:lang w:val="en-US" w:eastAsia="en-US"/>
              </w:rPr>
              <w:t>f</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z w:val="24"/>
                <w:szCs w:val="24"/>
                <w:lang w:val="en-US" w:eastAsia="en-US"/>
              </w:rPr>
              <w:t>omd</w:t>
            </w:r>
            <w:r w:rsidRPr="001D1711">
              <w:rPr>
                <w:rFonts w:ascii="Calibri" w:eastAsiaTheme="minorHAnsi" w:hAnsi="Calibri" w:cs="Arial"/>
                <w:spacing w:val="-3"/>
                <w:sz w:val="24"/>
                <w:szCs w:val="24"/>
                <w:lang w:val="en-US" w:eastAsia="en-US"/>
              </w:rPr>
              <w:t>i</w:t>
            </w:r>
            <w:r w:rsidRPr="001D1711">
              <w:rPr>
                <w:rFonts w:ascii="Calibri" w:eastAsiaTheme="minorHAnsi" w:hAnsi="Calibri" w:cs="Arial"/>
                <w:spacing w:val="1"/>
                <w:sz w:val="24"/>
                <w:szCs w:val="24"/>
                <w:lang w:val="en-US" w:eastAsia="en-US"/>
              </w:rPr>
              <w:t>ff</w:t>
            </w:r>
            <w:r w:rsidRPr="001D1711">
              <w:rPr>
                <w:rFonts w:ascii="Calibri" w:eastAsiaTheme="minorHAnsi" w:hAnsi="Calibri" w:cs="Arial"/>
                <w:sz w:val="24"/>
                <w:szCs w:val="24"/>
                <w:lang w:val="en-US" w:eastAsia="en-US"/>
              </w:rPr>
              <w:t>e</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z w:val="24"/>
                <w:szCs w:val="24"/>
                <w:lang w:val="en-US" w:eastAsia="en-US"/>
              </w:rPr>
              <w:t>e</w:t>
            </w:r>
            <w:r w:rsidRPr="001D1711">
              <w:rPr>
                <w:rFonts w:ascii="Calibri" w:eastAsiaTheme="minorHAnsi" w:hAnsi="Calibri" w:cs="Arial"/>
                <w:spacing w:val="-3"/>
                <w:sz w:val="24"/>
                <w:szCs w:val="24"/>
                <w:lang w:val="en-US" w:eastAsia="en-US"/>
              </w:rPr>
              <w:t>n</w:t>
            </w:r>
            <w:r w:rsidRPr="001D1711">
              <w:rPr>
                <w:rFonts w:ascii="Calibri" w:eastAsiaTheme="minorHAnsi" w:hAnsi="Calibri" w:cs="Arial"/>
                <w:sz w:val="24"/>
                <w:szCs w:val="24"/>
                <w:lang w:val="en-US" w:eastAsia="en-US"/>
              </w:rPr>
              <w:t>t sou</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z w:val="24"/>
                <w:szCs w:val="24"/>
                <w:lang w:val="en-US" w:eastAsia="en-US"/>
              </w:rPr>
              <w:t>ces(</w:t>
            </w:r>
            <w:r w:rsidRPr="001D1711">
              <w:rPr>
                <w:rFonts w:ascii="Calibri" w:eastAsiaTheme="minorHAnsi" w:hAnsi="Calibri" w:cs="Arial"/>
                <w:spacing w:val="-5"/>
                <w:sz w:val="24"/>
                <w:szCs w:val="24"/>
                <w:lang w:val="en-US" w:eastAsia="en-US"/>
              </w:rPr>
              <w:t>k</w:t>
            </w:r>
            <w:r w:rsidRPr="001D1711">
              <w:rPr>
                <w:rFonts w:ascii="Calibri" w:eastAsiaTheme="minorHAnsi" w:hAnsi="Calibri" w:cs="Arial"/>
                <w:spacing w:val="3"/>
                <w:sz w:val="24"/>
                <w:szCs w:val="24"/>
                <w:lang w:val="en-US" w:eastAsia="en-US"/>
              </w:rPr>
              <w:t>W</w:t>
            </w:r>
            <w:r w:rsidRPr="001D1711">
              <w:rPr>
                <w:rFonts w:ascii="Calibri" w:eastAsiaTheme="minorHAnsi" w:hAnsi="Calibri" w:cs="Arial"/>
                <w:sz w:val="24"/>
                <w:szCs w:val="24"/>
                <w:lang w:val="en-US" w:eastAsia="en-US"/>
              </w:rPr>
              <w:t>h)=</w:t>
            </w:r>
            <w:r w:rsidRPr="001D1711">
              <w:rPr>
                <w:rFonts w:ascii="Calibri" w:eastAsiaTheme="minorHAnsi" w:hAnsi="Calibri" w:cs="Arial"/>
                <w:spacing w:val="1"/>
                <w:sz w:val="24"/>
                <w:szCs w:val="24"/>
                <w:lang w:val="en-US" w:eastAsia="en-US"/>
              </w:rPr>
              <w:t>Q</w:t>
            </w:r>
            <w:r w:rsidRPr="001D1711">
              <w:rPr>
                <w:rFonts w:ascii="Calibri" w:eastAsiaTheme="minorHAnsi" w:hAnsi="Calibri" w:cs="Arial"/>
                <w:sz w:val="24"/>
                <w:szCs w:val="24"/>
                <w:lang w:val="en-US" w:eastAsia="en-US"/>
              </w:rPr>
              <w:t>p</w:t>
            </w:r>
            <w:r w:rsidRPr="001D1711">
              <w:rPr>
                <w:rFonts w:ascii="Calibri" w:eastAsiaTheme="minorHAnsi" w:hAnsi="Calibri" w:cs="Arial"/>
                <w:spacing w:val="1"/>
                <w:sz w:val="24"/>
                <w:szCs w:val="24"/>
                <w:lang w:val="en-US" w:eastAsia="en-US"/>
              </w:rPr>
              <w:t>p</w:t>
            </w:r>
            <w:r w:rsidRPr="001D1711">
              <w:rPr>
                <w:rFonts w:ascii="Calibri" w:eastAsiaTheme="minorHAnsi" w:hAnsi="Calibri" w:cs="Arial"/>
                <w:spacing w:val="-1"/>
                <w:position w:val="-3"/>
                <w:sz w:val="24"/>
                <w:szCs w:val="24"/>
                <w:lang w:val="en-US" w:eastAsia="en-US"/>
              </w:rPr>
              <w:t>2</w:t>
            </w:r>
            <w:r w:rsidRPr="001D1711">
              <w:rPr>
                <w:rFonts w:ascii="Calibri" w:eastAsiaTheme="minorHAnsi" w:hAnsi="Calibri" w:cs="Arial"/>
                <w:sz w:val="24"/>
                <w:szCs w:val="24"/>
                <w:lang w:val="en-US" w:eastAsia="en-US"/>
              </w:rPr>
              <w:t>+</w:t>
            </w:r>
            <w:r w:rsidRPr="001D1711">
              <w:rPr>
                <w:rFonts w:ascii="Calibri" w:eastAsiaTheme="minorHAnsi" w:hAnsi="Calibri" w:cs="Arial"/>
                <w:spacing w:val="1"/>
                <w:sz w:val="24"/>
                <w:szCs w:val="24"/>
                <w:lang w:val="en-US" w:eastAsia="en-US"/>
              </w:rPr>
              <w:t>Q</w:t>
            </w:r>
            <w:r w:rsidRPr="001D1711">
              <w:rPr>
                <w:rFonts w:ascii="Calibri" w:eastAsiaTheme="minorHAnsi" w:hAnsi="Calibri" w:cs="Arial"/>
                <w:sz w:val="24"/>
                <w:szCs w:val="24"/>
                <w:lang w:val="en-US" w:eastAsia="en-US"/>
              </w:rPr>
              <w:t>pp</w:t>
            </w:r>
            <w:r w:rsidRPr="001D1711">
              <w:rPr>
                <w:rFonts w:ascii="Calibri" w:eastAsiaTheme="minorHAnsi" w:hAnsi="Calibri" w:cs="Arial"/>
                <w:position w:val="-3"/>
                <w:sz w:val="24"/>
                <w:szCs w:val="24"/>
                <w:lang w:val="en-US" w:eastAsia="en-US"/>
              </w:rPr>
              <w:t>3</w:t>
            </w:r>
          </w:p>
        </w:tc>
      </w:tr>
      <w:tr w:rsidR="002519C6" w:rsidRPr="001D1711" w:rsidTr="00853714">
        <w:trPr>
          <w:trHeight w:val="745"/>
        </w:trPr>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bCs/>
                <w:sz w:val="24"/>
                <w:szCs w:val="24"/>
                <w:lang w:val="en-US" w:eastAsia="en-US"/>
              </w:rPr>
            </w:pPr>
            <w:r w:rsidRPr="001D1711">
              <w:rPr>
                <w:rFonts w:ascii="Calibri" w:eastAsiaTheme="minorHAnsi" w:hAnsi="Calibri" w:cs="Arial"/>
                <w:sz w:val="24"/>
                <w:szCs w:val="24"/>
                <w:lang w:val="en-US" w:eastAsia="en-US"/>
              </w:rPr>
              <w:t>Q</w:t>
            </w:r>
            <w:r w:rsidRPr="001D1711">
              <w:rPr>
                <w:rFonts w:ascii="Calibri" w:eastAsiaTheme="minorHAnsi" w:hAnsi="Calibri" w:cs="Arial"/>
                <w:sz w:val="24"/>
                <w:szCs w:val="24"/>
                <w:vertAlign w:val="subscript"/>
                <w:lang w:val="en-US" w:eastAsia="en-US"/>
              </w:rPr>
              <w:t>pp1</w:t>
            </w:r>
            <w:r w:rsidRPr="001D1711">
              <w:rPr>
                <w:rFonts w:ascii="Calibri" w:eastAsiaTheme="minorHAnsi" w:hAnsi="Calibri" w:cs="Arial"/>
                <w:sz w:val="24"/>
                <w:szCs w:val="24"/>
                <w:vertAlign w:val="subscript"/>
                <w:lang w:val="en-US" w:eastAsia="en-US"/>
              </w:rPr>
              <w:tab/>
            </w:r>
            <w:r w:rsidRPr="001D1711">
              <w:rPr>
                <w:rFonts w:ascii="Calibri" w:eastAsiaTheme="minorHAnsi" w:hAnsi="Calibri" w:cs="Arial"/>
                <w:sz w:val="24"/>
                <w:szCs w:val="24"/>
                <w:lang w:val="en-US" w:eastAsia="en-US"/>
              </w:rPr>
              <w:tab/>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bCs/>
                <w:sz w:val="24"/>
                <w:szCs w:val="24"/>
                <w:lang w:val="en-US" w:eastAsia="en-US"/>
              </w:rPr>
            </w:pPr>
            <w:r w:rsidRPr="001D1711">
              <w:rPr>
                <w:rFonts w:ascii="Calibri" w:eastAsiaTheme="minorHAnsi" w:hAnsi="Calibri" w:cs="Arial"/>
                <w:bCs/>
                <w:sz w:val="24"/>
                <w:szCs w:val="24"/>
                <w:lang w:val="en-US" w:eastAsia="en-US"/>
              </w:rPr>
              <w:t>=</w:t>
            </w:r>
          </w:p>
        </w:tc>
        <w:tc>
          <w:tcPr>
            <w:tcW w:w="7460" w:type="dxa"/>
          </w:tcPr>
          <w:p w:rsidR="002519C6" w:rsidRPr="001D1711" w:rsidRDefault="002519C6" w:rsidP="002519C6">
            <w:pPr>
              <w:spacing w:after="0"/>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Q</w:t>
            </w:r>
            <w:r w:rsidRPr="001D1711">
              <w:rPr>
                <w:rFonts w:ascii="Calibri" w:eastAsiaTheme="minorHAnsi" w:hAnsi="Calibri" w:cs="Arial"/>
                <w:sz w:val="24"/>
                <w:szCs w:val="24"/>
                <w:vertAlign w:val="subscript"/>
                <w:lang w:val="en-US" w:eastAsia="en-US"/>
              </w:rPr>
              <w:t xml:space="preserve">pp3 </w:t>
            </w:r>
            <w:r w:rsidRPr="001D1711">
              <w:rPr>
                <w:rFonts w:ascii="Calibri" w:eastAsiaTheme="minorHAnsi" w:hAnsi="Calibri" w:cs="Arial"/>
                <w:sz w:val="24"/>
                <w:szCs w:val="24"/>
                <w:vertAlign w:val="subscript"/>
                <w:lang w:val="en-US" w:eastAsia="en-US"/>
              </w:rPr>
              <w:tab/>
            </w:r>
            <m:oMath>
              <m:d>
                <m:dPr>
                  <m:begChr m:val="["/>
                  <m:endChr m:val="]"/>
                  <m:ctrlPr>
                    <w:rPr>
                      <w:rFonts w:ascii="Cambria Math" w:eastAsia="Calibri" w:hAnsi="Cambria Math" w:cs="Arial"/>
                      <w:b/>
                      <w:bCs/>
                      <w:i/>
                      <w:sz w:val="24"/>
                      <w:szCs w:val="24"/>
                      <w:lang w:val="en-US" w:eastAsia="en-US"/>
                    </w:rPr>
                  </m:ctrlPr>
                </m:dPr>
                <m:e>
                  <m:r>
                    <w:rPr>
                      <w:rFonts w:ascii="Cambria Math" w:eastAsiaTheme="minorHAnsi" w:hAnsi="Cambria Math" w:cs="Arial"/>
                      <w:sz w:val="24"/>
                      <w:szCs w:val="24"/>
                      <w:lang w:val="en-US" w:eastAsia="en-US"/>
                    </w:rPr>
                    <m:t>1-</m:t>
                  </m:r>
                  <m:f>
                    <m:fPr>
                      <m:ctrlPr>
                        <w:rPr>
                          <w:rFonts w:ascii="Cambria Math" w:eastAsia="Calibri" w:hAnsi="Cambria Math" w:cs="Arial"/>
                          <w:b/>
                          <w:bCs/>
                          <w:i/>
                          <w:sz w:val="24"/>
                          <w:szCs w:val="24"/>
                          <w:lang w:val="en-US" w:eastAsia="en-US"/>
                        </w:rPr>
                      </m:ctrlPr>
                    </m:fPr>
                    <m:num>
                      <m:r>
                        <m:rPr>
                          <m:sty m:val="p"/>
                        </m:rPr>
                        <w:rPr>
                          <w:rFonts w:ascii="Cambria Math" w:eastAsiaTheme="minorHAnsi" w:hAnsi="Cambria Math" w:cs="Arial"/>
                          <w:sz w:val="24"/>
                          <w:szCs w:val="24"/>
                          <w:lang w:val="en-US" w:eastAsia="en-US"/>
                        </w:rPr>
                        <m:t>TL</m:t>
                      </m:r>
                    </m:num>
                    <m:den>
                      <m:r>
                        <w:rPr>
                          <w:rFonts w:ascii="Cambria Math" w:eastAsiaTheme="minorHAnsi" w:hAnsi="Cambria Math" w:cs="Arial"/>
                          <w:sz w:val="24"/>
                          <w:szCs w:val="24"/>
                          <w:lang w:val="en-US" w:eastAsia="en-US"/>
                        </w:rPr>
                        <m:t>100</m:t>
                      </m:r>
                    </m:den>
                  </m:f>
                </m:e>
              </m:d>
            </m:oMath>
            <w:r w:rsidRPr="001D1711">
              <w:rPr>
                <w:rFonts w:ascii="Calibri" w:eastAsiaTheme="minorHAnsi" w:hAnsi="Calibri" w:cs="Arial"/>
                <w:sz w:val="24"/>
                <w:szCs w:val="24"/>
                <w:lang w:val="en-US" w:eastAsia="en-US"/>
              </w:rPr>
              <w:t xml:space="preserve"> in kWh</w:t>
            </w:r>
          </w:p>
        </w:tc>
      </w:tr>
      <w:tr w:rsidR="002519C6" w:rsidRPr="001D1711" w:rsidTr="00853714">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bCs/>
                <w:sz w:val="24"/>
                <w:szCs w:val="24"/>
                <w:lang w:val="en-US" w:eastAsia="en-US"/>
              </w:rPr>
            </w:pPr>
            <w:r w:rsidRPr="001D1711">
              <w:rPr>
                <w:rFonts w:ascii="Calibri" w:eastAsiaTheme="minorHAnsi" w:hAnsi="Calibri" w:cs="Arial"/>
                <w:bCs/>
                <w:sz w:val="24"/>
                <w:szCs w:val="24"/>
                <w:lang w:val="en-US" w:eastAsia="en-US"/>
              </w:rPr>
              <w:t>TL</w:t>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bCs/>
                <w:sz w:val="24"/>
                <w:szCs w:val="24"/>
                <w:lang w:val="en-US" w:eastAsia="en-US"/>
              </w:rPr>
            </w:pPr>
            <w:r w:rsidRPr="001D1711">
              <w:rPr>
                <w:rFonts w:ascii="Calibri" w:eastAsiaTheme="minorHAnsi" w:hAnsi="Calibri" w:cs="Arial"/>
                <w:bCs/>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pacing w:val="2"/>
                <w:sz w:val="24"/>
                <w:szCs w:val="24"/>
                <w:lang w:val="en-US" w:eastAsia="en-US"/>
              </w:rPr>
              <w:t>T</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pacing w:val="-3"/>
                <w:sz w:val="24"/>
                <w:szCs w:val="24"/>
                <w:lang w:val="en-US" w:eastAsia="en-US"/>
              </w:rPr>
              <w:t>a</w:t>
            </w:r>
            <w:r w:rsidRPr="001D1711">
              <w:rPr>
                <w:rFonts w:ascii="Calibri" w:eastAsiaTheme="minorHAnsi" w:hAnsi="Calibri" w:cs="Arial"/>
                <w:sz w:val="24"/>
                <w:szCs w:val="24"/>
                <w:lang w:val="en-US" w:eastAsia="en-US"/>
              </w:rPr>
              <w:t>ns</w:t>
            </w:r>
            <w:r w:rsidRPr="001D1711">
              <w:rPr>
                <w:rFonts w:ascii="Calibri" w:eastAsiaTheme="minorHAnsi" w:hAnsi="Calibri" w:cs="Arial"/>
                <w:spacing w:val="1"/>
                <w:sz w:val="24"/>
                <w:szCs w:val="24"/>
                <w:lang w:val="en-US" w:eastAsia="en-US"/>
              </w:rPr>
              <w:t>m</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ss</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on</w:t>
            </w:r>
            <w:r w:rsidRPr="001D1711">
              <w:rPr>
                <w:rFonts w:ascii="Calibri" w:eastAsiaTheme="minorHAnsi" w:hAnsi="Calibri" w:cs="Arial"/>
                <w:spacing w:val="-1"/>
                <w:sz w:val="24"/>
                <w:szCs w:val="24"/>
                <w:lang w:val="en-US" w:eastAsia="en-US"/>
              </w:rPr>
              <w:t>l</w:t>
            </w:r>
            <w:r w:rsidRPr="001D1711">
              <w:rPr>
                <w:rFonts w:ascii="Calibri" w:eastAsiaTheme="minorHAnsi" w:hAnsi="Calibri" w:cs="Arial"/>
                <w:sz w:val="24"/>
                <w:szCs w:val="24"/>
                <w:lang w:val="en-US" w:eastAsia="en-US"/>
              </w:rPr>
              <w:t>oss(</w:t>
            </w:r>
            <w:r w:rsidRPr="001D1711">
              <w:rPr>
                <w:rFonts w:ascii="Calibri" w:eastAsiaTheme="minorHAnsi" w:hAnsi="Calibri" w:cs="Arial"/>
                <w:spacing w:val="-3"/>
                <w:sz w:val="24"/>
                <w:szCs w:val="24"/>
                <w:lang w:val="en-US" w:eastAsia="en-US"/>
              </w:rPr>
              <w:t>C</w:t>
            </w:r>
            <w:r w:rsidRPr="001D1711">
              <w:rPr>
                <w:rFonts w:ascii="Calibri" w:eastAsiaTheme="minorHAnsi" w:hAnsi="Calibri" w:cs="Arial"/>
                <w:spacing w:val="2"/>
                <w:sz w:val="24"/>
                <w:szCs w:val="24"/>
                <w:lang w:val="en-US" w:eastAsia="en-US"/>
              </w:rPr>
              <w:t>T</w:t>
            </w:r>
            <w:r w:rsidRPr="001D1711">
              <w:rPr>
                <w:rFonts w:ascii="Calibri" w:eastAsiaTheme="minorHAnsi" w:hAnsi="Calibri" w:cs="Arial"/>
                <w:spacing w:val="-1"/>
                <w:sz w:val="24"/>
                <w:szCs w:val="24"/>
                <w:lang w:val="en-US" w:eastAsia="en-US"/>
              </w:rPr>
              <w:t>U</w:t>
            </w:r>
            <w:r w:rsidRPr="001D1711">
              <w:rPr>
                <w:rFonts w:ascii="Calibri" w:eastAsiaTheme="minorHAnsi" w:hAnsi="Calibri" w:cs="Arial"/>
                <w:sz w:val="24"/>
                <w:szCs w:val="24"/>
                <w:lang w:val="en-US" w:eastAsia="en-US"/>
              </w:rPr>
              <w:t>)(</w:t>
            </w:r>
            <w:r w:rsidRPr="001D1711">
              <w:rPr>
                <w:rFonts w:ascii="Calibri" w:eastAsiaTheme="minorHAnsi" w:hAnsi="Calibri" w:cs="Arial"/>
                <w:spacing w:val="-1"/>
                <w:sz w:val="24"/>
                <w:szCs w:val="24"/>
                <w:lang w:val="en-US" w:eastAsia="en-US"/>
              </w:rPr>
              <w:t>i</w:t>
            </w:r>
            <w:r w:rsidRPr="001D1711">
              <w:rPr>
                <w:rFonts w:ascii="Calibri" w:eastAsiaTheme="minorHAnsi" w:hAnsi="Calibri" w:cs="Arial"/>
                <w:sz w:val="24"/>
                <w:szCs w:val="24"/>
                <w:lang w:val="en-US" w:eastAsia="en-US"/>
              </w:rPr>
              <w:t>np</w:t>
            </w:r>
            <w:r w:rsidRPr="001D1711">
              <w:rPr>
                <w:rFonts w:ascii="Calibri" w:eastAsiaTheme="minorHAnsi" w:hAnsi="Calibri" w:cs="Arial"/>
                <w:spacing w:val="-3"/>
                <w:sz w:val="24"/>
                <w:szCs w:val="24"/>
                <w:lang w:val="en-US" w:eastAsia="en-US"/>
              </w:rPr>
              <w:t>e</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z w:val="24"/>
                <w:szCs w:val="24"/>
                <w:lang w:val="en-US" w:eastAsia="en-US"/>
              </w:rPr>
              <w:t>cen</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pacing w:val="-3"/>
                <w:sz w:val="24"/>
                <w:szCs w:val="24"/>
                <w:lang w:val="en-US" w:eastAsia="en-US"/>
              </w:rPr>
              <w:t>a</w:t>
            </w:r>
            <w:r w:rsidRPr="001D1711">
              <w:rPr>
                <w:rFonts w:ascii="Calibri" w:eastAsiaTheme="minorHAnsi" w:hAnsi="Calibri" w:cs="Arial"/>
                <w:spacing w:val="2"/>
                <w:sz w:val="24"/>
                <w:szCs w:val="24"/>
                <w:lang w:val="en-US" w:eastAsia="en-US"/>
              </w:rPr>
              <w:t>g</w:t>
            </w:r>
            <w:r w:rsidRPr="001D1711">
              <w:rPr>
                <w:rFonts w:ascii="Calibri" w:eastAsiaTheme="minorHAnsi" w:hAnsi="Calibri" w:cs="Arial"/>
                <w:sz w:val="24"/>
                <w:szCs w:val="24"/>
                <w:lang w:val="en-US" w:eastAsia="en-US"/>
              </w:rPr>
              <w:t>e</w:t>
            </w:r>
            <w:r w:rsidRPr="001D1711">
              <w:rPr>
                <w:rFonts w:ascii="Calibri" w:eastAsiaTheme="minorHAnsi" w:hAnsi="Calibri" w:cs="Arial"/>
                <w:spacing w:val="1"/>
                <w:sz w:val="24"/>
                <w:szCs w:val="24"/>
                <w:lang w:val="en-US" w:eastAsia="en-US"/>
              </w:rPr>
              <w:t>t</w:t>
            </w:r>
            <w:r w:rsidRPr="001D1711">
              <w:rPr>
                <w:rFonts w:ascii="Calibri" w:eastAsiaTheme="minorHAnsi" w:hAnsi="Calibri" w:cs="Arial"/>
                <w:sz w:val="24"/>
                <w:szCs w:val="24"/>
                <w:lang w:val="en-US" w:eastAsia="en-US"/>
              </w:rPr>
              <w:t>e</w:t>
            </w:r>
            <w:r w:rsidRPr="001D1711">
              <w:rPr>
                <w:rFonts w:ascii="Calibri" w:eastAsiaTheme="minorHAnsi" w:hAnsi="Calibri" w:cs="Arial"/>
                <w:spacing w:val="-1"/>
                <w:sz w:val="24"/>
                <w:szCs w:val="24"/>
                <w:lang w:val="en-US" w:eastAsia="en-US"/>
              </w:rPr>
              <w:t>r</w:t>
            </w:r>
            <w:r w:rsidRPr="001D1711">
              <w:rPr>
                <w:rFonts w:ascii="Calibri" w:eastAsiaTheme="minorHAnsi" w:hAnsi="Calibri" w:cs="Arial"/>
                <w:spacing w:val="1"/>
                <w:sz w:val="24"/>
                <w:szCs w:val="24"/>
                <w:lang w:val="en-US" w:eastAsia="en-US"/>
              </w:rPr>
              <w:t>m</w:t>
            </w:r>
            <w:r w:rsidRPr="001D1711">
              <w:rPr>
                <w:rFonts w:ascii="Calibri" w:eastAsiaTheme="minorHAnsi" w:hAnsi="Calibri" w:cs="Arial"/>
                <w:sz w:val="24"/>
                <w:szCs w:val="24"/>
                <w:lang w:val="en-US" w:eastAsia="en-US"/>
              </w:rPr>
              <w:t>s).</w:t>
            </w:r>
          </w:p>
        </w:tc>
      </w:tr>
      <w:tr w:rsidR="002519C6" w:rsidRPr="001D1711" w:rsidTr="00853714">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vertAlign w:val="subscript"/>
                <w:lang w:val="en-US" w:eastAsia="en-US"/>
              </w:rPr>
            </w:pPr>
            <w:r w:rsidRPr="001D1711">
              <w:rPr>
                <w:rFonts w:ascii="Calibri" w:eastAsiaTheme="minorHAnsi" w:hAnsi="Calibri" w:cs="Arial"/>
                <w:sz w:val="24"/>
                <w:szCs w:val="24"/>
                <w:lang w:val="en-US" w:eastAsia="en-US"/>
              </w:rPr>
              <w:t>Q</w:t>
            </w:r>
            <w:r w:rsidRPr="001D1711">
              <w:rPr>
                <w:rFonts w:ascii="Calibri" w:eastAsiaTheme="minorHAnsi" w:hAnsi="Calibri" w:cs="Arial"/>
                <w:sz w:val="24"/>
                <w:szCs w:val="24"/>
                <w:vertAlign w:val="subscript"/>
                <w:lang w:val="en-US" w:eastAsia="en-US"/>
              </w:rPr>
              <w:t>pp2</w:t>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Power Purchase from sources with delivery point within the state transmission or distribution system (in kWh)</w:t>
            </w:r>
          </w:p>
        </w:tc>
      </w:tr>
      <w:tr w:rsidR="002519C6" w:rsidRPr="001D1711" w:rsidTr="00853714">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vertAlign w:val="subscript"/>
                <w:lang w:val="en-US" w:eastAsia="en-US"/>
              </w:rPr>
            </w:pPr>
            <w:r w:rsidRPr="001D1711">
              <w:rPr>
                <w:rFonts w:ascii="Calibri" w:eastAsiaTheme="minorHAnsi" w:hAnsi="Calibri" w:cs="Arial"/>
                <w:sz w:val="24"/>
                <w:szCs w:val="24"/>
                <w:lang w:val="en-US" w:eastAsia="en-US"/>
              </w:rPr>
              <w:t>Q</w:t>
            </w:r>
            <w:r w:rsidRPr="001D1711">
              <w:rPr>
                <w:rFonts w:ascii="Calibri" w:eastAsiaTheme="minorHAnsi" w:hAnsi="Calibri" w:cs="Arial"/>
                <w:sz w:val="24"/>
                <w:szCs w:val="24"/>
                <w:vertAlign w:val="subscript"/>
                <w:lang w:val="en-US" w:eastAsia="en-US"/>
              </w:rPr>
              <w:t>pp3</w:t>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Power Purchase from sources on which CTU transmission loss is applicable (in kWh)</w:t>
            </w:r>
          </w:p>
        </w:tc>
      </w:tr>
      <w:tr w:rsidR="002519C6" w:rsidRPr="001D1711" w:rsidTr="00853714">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vertAlign w:val="subscript"/>
                <w:lang w:val="en-US" w:eastAsia="en-US"/>
              </w:rPr>
            </w:pPr>
            <w:r w:rsidRPr="001D1711">
              <w:rPr>
                <w:rFonts w:ascii="Calibri" w:eastAsiaTheme="minorHAnsi" w:hAnsi="Calibri" w:cs="Arial"/>
                <w:sz w:val="24"/>
                <w:szCs w:val="24"/>
                <w:lang w:val="en-US" w:eastAsia="en-US"/>
              </w:rPr>
              <w:t>R</w:t>
            </w:r>
            <w:r w:rsidRPr="001D1711">
              <w:rPr>
                <w:rFonts w:ascii="Calibri" w:eastAsiaTheme="minorHAnsi" w:hAnsi="Calibri" w:cs="Arial"/>
                <w:sz w:val="24"/>
                <w:szCs w:val="24"/>
                <w:vertAlign w:val="subscript"/>
                <w:lang w:val="en-US" w:eastAsia="en-US"/>
              </w:rPr>
              <w:t>pp1</w:t>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Average rate of Power Purchase as approved by the Commission (</w:t>
            </w:r>
            <w:r>
              <w:rPr>
                <w:rFonts w:ascii="Rupee Foradian" w:eastAsiaTheme="minorHAnsi" w:hAnsi="Rupee Foradian" w:cs="Arial"/>
                <w:sz w:val="24"/>
                <w:szCs w:val="24"/>
                <w:lang w:val="en-US" w:eastAsia="en-US"/>
              </w:rPr>
              <w:t>`</w:t>
            </w:r>
            <w:r w:rsidRPr="001D1711">
              <w:rPr>
                <w:rFonts w:ascii="Calibri" w:eastAsiaTheme="minorHAnsi" w:hAnsi="Calibri" w:cs="Arial"/>
                <w:sz w:val="24"/>
                <w:szCs w:val="24"/>
                <w:lang w:val="en-US" w:eastAsia="en-US"/>
              </w:rPr>
              <w:t>/kWh)</w:t>
            </w:r>
          </w:p>
        </w:tc>
      </w:tr>
      <w:tr w:rsidR="002519C6" w:rsidRPr="001D1711" w:rsidTr="00853714">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vertAlign w:val="subscript"/>
                <w:lang w:val="en-US" w:eastAsia="en-US"/>
              </w:rPr>
            </w:pPr>
            <w:r w:rsidRPr="001D1711">
              <w:rPr>
                <w:rFonts w:ascii="Calibri" w:eastAsiaTheme="minorHAnsi" w:hAnsi="Calibri" w:cs="Arial"/>
                <w:sz w:val="24"/>
                <w:szCs w:val="24"/>
                <w:lang w:val="en-US" w:eastAsia="en-US"/>
              </w:rPr>
              <w:t>R</w:t>
            </w:r>
            <w:r w:rsidRPr="001D1711">
              <w:rPr>
                <w:rFonts w:ascii="Calibri" w:eastAsiaTheme="minorHAnsi" w:hAnsi="Calibri" w:cs="Arial"/>
                <w:sz w:val="24"/>
                <w:szCs w:val="24"/>
                <w:vertAlign w:val="subscript"/>
                <w:lang w:val="en-US" w:eastAsia="en-US"/>
              </w:rPr>
              <w:t>pp2</w:t>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Average rate of Power Purchase as approved by the Commission (</w:t>
            </w:r>
            <w:r>
              <w:rPr>
                <w:rFonts w:ascii="Rupee Foradian" w:eastAsiaTheme="minorHAnsi" w:hAnsi="Rupee Foradian" w:cs="Arial"/>
                <w:sz w:val="24"/>
                <w:szCs w:val="24"/>
                <w:lang w:val="en-US" w:eastAsia="en-US"/>
              </w:rPr>
              <w:t>`</w:t>
            </w:r>
            <w:r w:rsidRPr="001D1711">
              <w:rPr>
                <w:rFonts w:ascii="Calibri" w:eastAsiaTheme="minorHAnsi" w:hAnsi="Calibri" w:cs="Arial"/>
                <w:sz w:val="24"/>
                <w:szCs w:val="24"/>
                <w:lang w:val="en-US" w:eastAsia="en-US"/>
              </w:rPr>
              <w:t>/kWh)</w:t>
            </w:r>
          </w:p>
        </w:tc>
      </w:tr>
      <w:tr w:rsidR="002519C6" w:rsidRPr="001D1711" w:rsidTr="00853714">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vertAlign w:val="subscript"/>
                <w:lang w:val="en-US" w:eastAsia="en-US"/>
              </w:rPr>
            </w:pPr>
            <w:r w:rsidRPr="001D1711">
              <w:rPr>
                <w:rFonts w:ascii="Calibri" w:eastAsiaTheme="minorHAnsi" w:hAnsi="Calibri" w:cs="Arial"/>
                <w:sz w:val="24"/>
                <w:szCs w:val="24"/>
                <w:lang w:val="en-US" w:eastAsia="en-US"/>
              </w:rPr>
              <w:t>Q</w:t>
            </w:r>
            <w:r w:rsidRPr="001D1711">
              <w:rPr>
                <w:rFonts w:ascii="Calibri" w:eastAsiaTheme="minorHAnsi" w:hAnsi="Calibri" w:cs="Arial"/>
                <w:sz w:val="24"/>
                <w:szCs w:val="24"/>
                <w:vertAlign w:val="subscript"/>
                <w:lang w:val="en-US" w:eastAsia="en-US"/>
              </w:rPr>
              <w:t>pg</w:t>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Own power generation (kWh)</w:t>
            </w:r>
          </w:p>
        </w:tc>
      </w:tr>
      <w:tr w:rsidR="002519C6" w:rsidRPr="001D1711" w:rsidTr="00853714">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vertAlign w:val="subscript"/>
                <w:lang w:val="en-US" w:eastAsia="en-US"/>
              </w:rPr>
            </w:pPr>
            <w:r w:rsidRPr="001D1711">
              <w:rPr>
                <w:rFonts w:ascii="Calibri" w:eastAsiaTheme="minorHAnsi" w:hAnsi="Calibri" w:cs="Arial"/>
                <w:sz w:val="24"/>
                <w:szCs w:val="24"/>
                <w:lang w:val="en-US" w:eastAsia="en-US"/>
              </w:rPr>
              <w:t>Q</w:t>
            </w:r>
            <w:r w:rsidRPr="001D1711">
              <w:rPr>
                <w:rFonts w:ascii="Calibri" w:eastAsiaTheme="minorHAnsi" w:hAnsi="Calibri" w:cs="Arial"/>
                <w:sz w:val="24"/>
                <w:szCs w:val="24"/>
                <w:vertAlign w:val="subscript"/>
                <w:lang w:val="en-US" w:eastAsia="en-US"/>
              </w:rPr>
              <w:t>pg1</w:t>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 xml:space="preserve">Own Power generation (kWh) at generator terminal – approved auxiliary consumption </w:t>
            </w:r>
          </w:p>
        </w:tc>
      </w:tr>
      <w:tr w:rsidR="002519C6" w:rsidRPr="001D1711" w:rsidTr="00853714">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L</w:t>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 xml:space="preserve">Percentage T&amp;D loss as approved by the Commission or actual, whichever </w:t>
            </w:r>
            <w:r w:rsidRPr="001D1711">
              <w:rPr>
                <w:rFonts w:ascii="Calibri" w:eastAsiaTheme="minorHAnsi" w:hAnsi="Calibri" w:cs="Arial"/>
                <w:sz w:val="24"/>
                <w:szCs w:val="24"/>
                <w:lang w:val="en-US" w:eastAsia="en-US"/>
              </w:rPr>
              <w:lastRenderedPageBreak/>
              <w:t>is lower.</w:t>
            </w:r>
          </w:p>
        </w:tc>
      </w:tr>
      <w:tr w:rsidR="002519C6" w:rsidRPr="001D1711" w:rsidTr="00853714">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lastRenderedPageBreak/>
              <w:t>SHR</w:t>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Station Heat Rate as approved by the Commission (Kcal / kWh)</w:t>
            </w:r>
          </w:p>
        </w:tc>
      </w:tr>
      <w:tr w:rsidR="002519C6" w:rsidRPr="001D1711" w:rsidTr="00853714">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TSL</w:t>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Percentage Coal Transit and Stacking Loss as approved by the Commission</w:t>
            </w:r>
          </w:p>
        </w:tc>
      </w:tr>
      <w:tr w:rsidR="002519C6" w:rsidRPr="001D1711" w:rsidTr="00853714">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GCV</w:t>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Weighted average gross calorific value of coal as fired basis during the adjustment period (Kcal / Kg)</w:t>
            </w:r>
          </w:p>
        </w:tc>
      </w:tr>
      <w:tr w:rsidR="002519C6" w:rsidRPr="001D1711" w:rsidTr="00853714">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vertAlign w:val="subscript"/>
                <w:lang w:val="en-US" w:eastAsia="en-US"/>
              </w:rPr>
            </w:pPr>
            <w:r w:rsidRPr="001D1711">
              <w:rPr>
                <w:rFonts w:ascii="Calibri" w:eastAsiaTheme="minorHAnsi" w:hAnsi="Calibri" w:cs="Arial"/>
                <w:sz w:val="24"/>
                <w:szCs w:val="24"/>
                <w:lang w:val="en-US" w:eastAsia="en-US"/>
              </w:rPr>
              <w:t>V</w:t>
            </w:r>
            <w:r w:rsidRPr="001D1711">
              <w:rPr>
                <w:rFonts w:ascii="Calibri" w:eastAsiaTheme="minorHAnsi" w:hAnsi="Calibri" w:cs="Arial"/>
                <w:sz w:val="24"/>
                <w:szCs w:val="24"/>
                <w:vertAlign w:val="subscript"/>
                <w:lang w:val="en-US" w:eastAsia="en-US"/>
              </w:rPr>
              <w:t>Z</w:t>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Amount of variable charges on account of change of cost of unknown factors like water charges, taxes or any other unpredictable and unknown factors not envisaged at the time of Tariff fixation subject to prior approval of the Commission (</w:t>
            </w:r>
            <w:r>
              <w:rPr>
                <w:rFonts w:ascii="Rupee Foradian" w:eastAsiaTheme="minorHAnsi" w:hAnsi="Rupee Foradian" w:cs="Arial"/>
                <w:sz w:val="24"/>
                <w:szCs w:val="24"/>
                <w:lang w:val="en-US" w:eastAsia="en-US"/>
              </w:rPr>
              <w:t>`</w:t>
            </w:r>
            <w:r w:rsidRPr="001D1711">
              <w:rPr>
                <w:rFonts w:ascii="Calibri" w:eastAsiaTheme="minorHAnsi" w:hAnsi="Calibri" w:cs="Arial"/>
                <w:sz w:val="24"/>
                <w:szCs w:val="24"/>
                <w:lang w:val="en-US" w:eastAsia="en-US"/>
              </w:rPr>
              <w:t>)</w:t>
            </w:r>
          </w:p>
        </w:tc>
      </w:tr>
      <w:tr w:rsidR="002519C6" w:rsidRPr="001D1711" w:rsidTr="00853714">
        <w:tc>
          <w:tcPr>
            <w:tcW w:w="936"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A</w:t>
            </w:r>
          </w:p>
        </w:tc>
        <w:tc>
          <w:tcPr>
            <w:tcW w:w="444" w:type="dxa"/>
          </w:tcPr>
          <w:p w:rsidR="002519C6" w:rsidRPr="001D1711" w:rsidRDefault="002519C6" w:rsidP="00853714">
            <w:pPr>
              <w:widowControl w:val="0"/>
              <w:autoSpaceDE w:val="0"/>
              <w:autoSpaceDN w:val="0"/>
              <w:adjustRightInd w:val="0"/>
              <w:spacing w:before="72" w:line="360" w:lineRule="auto"/>
              <w:jc w:val="center"/>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w:t>
            </w:r>
          </w:p>
        </w:tc>
        <w:tc>
          <w:tcPr>
            <w:tcW w:w="7460" w:type="dxa"/>
          </w:tcPr>
          <w:p w:rsidR="002519C6" w:rsidRPr="001D1711" w:rsidRDefault="002519C6" w:rsidP="00853714">
            <w:pPr>
              <w:widowControl w:val="0"/>
              <w:autoSpaceDE w:val="0"/>
              <w:autoSpaceDN w:val="0"/>
              <w:adjustRightInd w:val="0"/>
              <w:spacing w:before="72" w:line="360" w:lineRule="auto"/>
              <w:jc w:val="both"/>
              <w:rPr>
                <w:rFonts w:ascii="Calibri" w:eastAsiaTheme="minorHAnsi" w:hAnsi="Calibri" w:cs="Arial"/>
                <w:sz w:val="24"/>
                <w:szCs w:val="24"/>
                <w:lang w:val="en-US" w:eastAsia="en-US"/>
              </w:rPr>
            </w:pPr>
            <w:r w:rsidRPr="001D1711">
              <w:rPr>
                <w:rFonts w:ascii="Calibri" w:eastAsiaTheme="minorHAnsi" w:hAnsi="Calibri" w:cs="Arial"/>
                <w:sz w:val="24"/>
                <w:szCs w:val="24"/>
                <w:lang w:val="en-US" w:eastAsia="en-US"/>
              </w:rPr>
              <w:t>Adjustment, if any, to be made in the current period to account for any excess / shortfall in recovery of fuel of Power Purchase cost in the past adjustment period, subject to the approval of the Commission (</w:t>
            </w:r>
            <w:r>
              <w:rPr>
                <w:rFonts w:ascii="Rupee Foradian" w:eastAsiaTheme="minorHAnsi" w:hAnsi="Rupee Foradian" w:cs="Arial"/>
                <w:sz w:val="24"/>
                <w:szCs w:val="24"/>
                <w:lang w:val="en-US" w:eastAsia="en-US"/>
              </w:rPr>
              <w:t>`</w:t>
            </w:r>
            <w:r w:rsidRPr="001D1711">
              <w:rPr>
                <w:rFonts w:ascii="Calibri" w:eastAsiaTheme="minorHAnsi" w:hAnsi="Calibri" w:cs="Arial"/>
                <w:sz w:val="24"/>
                <w:szCs w:val="24"/>
                <w:lang w:val="en-US" w:eastAsia="en-US"/>
              </w:rPr>
              <w:t>)</w:t>
            </w:r>
          </w:p>
        </w:tc>
      </w:tr>
    </w:tbl>
    <w:p w:rsidR="00516B1B" w:rsidRPr="00516B1B" w:rsidRDefault="00516B1B" w:rsidP="002519C6">
      <w:pPr>
        <w:spacing w:line="360" w:lineRule="auto"/>
        <w:ind w:left="720"/>
        <w:jc w:val="both"/>
        <w:rPr>
          <w:sz w:val="24"/>
          <w:szCs w:val="24"/>
        </w:rPr>
      </w:pPr>
      <w:r w:rsidRPr="00516B1B">
        <w:rPr>
          <w:sz w:val="24"/>
          <w:szCs w:val="24"/>
        </w:rPr>
        <w:t>If there are more than one power stations owned by the Licensee Qc, Rc1, Rc2, Qo, Ro1, Ro2, Qpg and Qpg1 will be computed separately for each power station and sum of  the  increase/decrease  of  cost  of  all  power  stations  shall  be  taken  into consideration.</w:t>
      </w:r>
    </w:p>
    <w:p w:rsidR="00516B1B" w:rsidRPr="00516B1B" w:rsidRDefault="00516B1B" w:rsidP="002519C6">
      <w:pPr>
        <w:spacing w:line="360" w:lineRule="auto"/>
        <w:ind w:left="720"/>
        <w:jc w:val="both"/>
        <w:rPr>
          <w:sz w:val="24"/>
          <w:szCs w:val="24"/>
        </w:rPr>
      </w:pPr>
      <w:r w:rsidRPr="00516B1B">
        <w:rPr>
          <w:sz w:val="24"/>
          <w:szCs w:val="24"/>
        </w:rPr>
        <w:t>The Generating Company can levy FPPCA charges with the prior approval of theCommission.</w:t>
      </w:r>
    </w:p>
    <w:p w:rsidR="00516B1B" w:rsidRPr="00516B1B" w:rsidRDefault="00516B1B" w:rsidP="002519C6">
      <w:pPr>
        <w:spacing w:line="360" w:lineRule="auto"/>
        <w:ind w:left="720"/>
        <w:jc w:val="both"/>
        <w:rPr>
          <w:sz w:val="24"/>
          <w:szCs w:val="24"/>
        </w:rPr>
      </w:pPr>
      <w:r w:rsidRPr="00516B1B">
        <w:rPr>
          <w:sz w:val="24"/>
          <w:szCs w:val="24"/>
        </w:rPr>
        <w:t>Terms and conditions for application of the FPPCA formula</w:t>
      </w:r>
    </w:p>
    <w:p w:rsidR="00516B1B" w:rsidRPr="00516B1B" w:rsidRDefault="00516B1B" w:rsidP="002519C6">
      <w:pPr>
        <w:spacing w:line="360" w:lineRule="auto"/>
        <w:ind w:left="1440" w:hanging="720"/>
        <w:jc w:val="both"/>
        <w:rPr>
          <w:sz w:val="24"/>
          <w:szCs w:val="24"/>
        </w:rPr>
      </w:pPr>
      <w:r w:rsidRPr="00516B1B">
        <w:rPr>
          <w:sz w:val="24"/>
          <w:szCs w:val="24"/>
        </w:rPr>
        <w:t>1)</w:t>
      </w:r>
      <w:r w:rsidRPr="00516B1B">
        <w:rPr>
          <w:sz w:val="24"/>
          <w:szCs w:val="24"/>
        </w:rPr>
        <w:tab/>
        <w:t>The basic nature of FPPCA is ‘adjustment’ i.e. passing on the increase or decrease in the fuel costs and power purchase cost, as the case may be, compared to the approved fuel costs and power purchase costs in this Tariff Order.</w:t>
      </w:r>
    </w:p>
    <w:p w:rsidR="00516B1B" w:rsidRPr="00516B1B" w:rsidRDefault="00516B1B" w:rsidP="002519C6">
      <w:pPr>
        <w:spacing w:line="360" w:lineRule="auto"/>
        <w:ind w:left="1440" w:hanging="720"/>
        <w:jc w:val="both"/>
        <w:rPr>
          <w:sz w:val="24"/>
          <w:szCs w:val="24"/>
        </w:rPr>
      </w:pPr>
      <w:r w:rsidRPr="00516B1B">
        <w:rPr>
          <w:sz w:val="24"/>
          <w:szCs w:val="24"/>
        </w:rPr>
        <w:t>2)</w:t>
      </w:r>
      <w:r w:rsidRPr="00516B1B">
        <w:rPr>
          <w:sz w:val="24"/>
          <w:szCs w:val="24"/>
        </w:rPr>
        <w:tab/>
        <w:t>The operational parameters / norms fixed by the Commission in the Tariff Regulations / Tariff Order shall be the basis of calculating FPPCA charges.</w:t>
      </w:r>
    </w:p>
    <w:p w:rsidR="00516B1B" w:rsidRPr="00516B1B" w:rsidRDefault="00516B1B" w:rsidP="002519C6">
      <w:pPr>
        <w:spacing w:line="360" w:lineRule="auto"/>
        <w:ind w:left="1440" w:hanging="720"/>
        <w:jc w:val="both"/>
        <w:rPr>
          <w:sz w:val="24"/>
          <w:szCs w:val="24"/>
        </w:rPr>
      </w:pPr>
      <w:r w:rsidRPr="00516B1B">
        <w:rPr>
          <w:sz w:val="24"/>
          <w:szCs w:val="24"/>
        </w:rPr>
        <w:t>3)</w:t>
      </w:r>
      <w:r w:rsidRPr="00516B1B">
        <w:rPr>
          <w:sz w:val="24"/>
          <w:szCs w:val="24"/>
        </w:rPr>
        <w:tab/>
        <w:t>The FPPCA will be recovered every month in the form of an incremental energy charge (</w:t>
      </w:r>
      <w:r w:rsidR="002519C6">
        <w:rPr>
          <w:rFonts w:ascii="Rupee Foradian" w:hAnsi="Rupee Foradian"/>
          <w:sz w:val="24"/>
          <w:szCs w:val="24"/>
        </w:rPr>
        <w:t>`</w:t>
      </w:r>
      <w:r w:rsidRPr="00516B1B">
        <w:rPr>
          <w:sz w:val="24"/>
          <w:szCs w:val="24"/>
        </w:rPr>
        <w:t xml:space="preserve">/kwh) in proportion to the energy consumption and shall not exceed 10% of the approved avg. cost of supply in the Tariff order and balance amount, if any, in </w:t>
      </w:r>
      <w:r w:rsidRPr="00516B1B">
        <w:rPr>
          <w:sz w:val="24"/>
          <w:szCs w:val="24"/>
        </w:rPr>
        <w:lastRenderedPageBreak/>
        <w:t>the FPPCA over and above this ceiling shall be carried forward to be billed in subsequent month.</w:t>
      </w:r>
    </w:p>
    <w:p w:rsidR="00516B1B" w:rsidRPr="00516B1B" w:rsidRDefault="00516B1B" w:rsidP="002519C6">
      <w:pPr>
        <w:spacing w:line="360" w:lineRule="auto"/>
        <w:ind w:left="1440" w:hanging="720"/>
        <w:jc w:val="both"/>
        <w:rPr>
          <w:sz w:val="24"/>
          <w:szCs w:val="24"/>
        </w:rPr>
      </w:pPr>
      <w:r w:rsidRPr="00516B1B">
        <w:rPr>
          <w:sz w:val="24"/>
          <w:szCs w:val="24"/>
        </w:rPr>
        <w:t>4)</w:t>
      </w:r>
      <w:r w:rsidRPr="00516B1B">
        <w:rPr>
          <w:sz w:val="24"/>
          <w:szCs w:val="24"/>
        </w:rPr>
        <w:tab/>
        <w:t>Incremental cost of power purchase due to deviation in respect of generation mix or power purchase at higher rate shall be allowed only if it is justified to the satisfaction of the Commission.</w:t>
      </w:r>
    </w:p>
    <w:p w:rsidR="00516B1B" w:rsidRPr="00516B1B" w:rsidRDefault="00516B1B" w:rsidP="002519C6">
      <w:pPr>
        <w:spacing w:line="360" w:lineRule="auto"/>
        <w:ind w:left="1440" w:hanging="720"/>
        <w:jc w:val="both"/>
        <w:rPr>
          <w:sz w:val="24"/>
          <w:szCs w:val="24"/>
        </w:rPr>
      </w:pPr>
      <w:r w:rsidRPr="00516B1B">
        <w:rPr>
          <w:sz w:val="24"/>
          <w:szCs w:val="24"/>
        </w:rPr>
        <w:t>5)</w:t>
      </w:r>
      <w:r w:rsidRPr="00516B1B">
        <w:rPr>
          <w:sz w:val="24"/>
          <w:szCs w:val="24"/>
        </w:rPr>
        <w:tab/>
        <w:t>Any cost increase by the licensee by way of penalty, interest due to delayed payments, etc. and due to operational inefficiencies shall not be allowed.</w:t>
      </w:r>
    </w:p>
    <w:p w:rsidR="00516B1B" w:rsidRPr="00516B1B" w:rsidRDefault="00516B1B" w:rsidP="002519C6">
      <w:pPr>
        <w:spacing w:line="360" w:lineRule="auto"/>
        <w:ind w:left="1440" w:hanging="720"/>
        <w:jc w:val="both"/>
        <w:rPr>
          <w:sz w:val="24"/>
          <w:szCs w:val="24"/>
        </w:rPr>
      </w:pPr>
      <w:r w:rsidRPr="00516B1B">
        <w:rPr>
          <w:sz w:val="24"/>
          <w:szCs w:val="24"/>
        </w:rPr>
        <w:t>6)</w:t>
      </w:r>
      <w:r w:rsidRPr="00516B1B">
        <w:rPr>
          <w:sz w:val="24"/>
          <w:szCs w:val="24"/>
        </w:rPr>
        <w:tab/>
        <w:t>FPPCA charges shall be levied on all categories of consumers.</w:t>
      </w:r>
    </w:p>
    <w:p w:rsidR="00516B1B" w:rsidRPr="00516B1B" w:rsidRDefault="00516B1B" w:rsidP="002519C6">
      <w:pPr>
        <w:spacing w:line="360" w:lineRule="auto"/>
        <w:ind w:left="1440" w:hanging="720"/>
        <w:jc w:val="both"/>
        <w:rPr>
          <w:sz w:val="24"/>
          <w:szCs w:val="24"/>
        </w:rPr>
      </w:pPr>
      <w:r w:rsidRPr="00516B1B">
        <w:rPr>
          <w:sz w:val="24"/>
          <w:szCs w:val="24"/>
        </w:rPr>
        <w:t>7)</w:t>
      </w:r>
      <w:r w:rsidRPr="00516B1B">
        <w:rPr>
          <w:sz w:val="24"/>
          <w:szCs w:val="24"/>
        </w:rPr>
        <w:tab/>
        <w:t xml:space="preserve">Distribution licensee shall file detailed computation of actual fuel cost in </w:t>
      </w:r>
      <w:r w:rsidR="002519C6">
        <w:rPr>
          <w:rFonts w:ascii="Rupee Foradian" w:hAnsi="Rupee Foradian"/>
          <w:sz w:val="24"/>
          <w:szCs w:val="24"/>
        </w:rPr>
        <w:t>`</w:t>
      </w:r>
      <w:r w:rsidRPr="00516B1B">
        <w:rPr>
          <w:sz w:val="24"/>
          <w:szCs w:val="24"/>
        </w:rPr>
        <w:t>/kWh for each month for each of power stations of the state generators as well as cost of power purchase (Fixed and Variable) from each source/station and a separate set of calculations with reference to permitted level of these costs.</w:t>
      </w:r>
    </w:p>
    <w:p w:rsidR="00516B1B" w:rsidRPr="00516B1B" w:rsidRDefault="00516B1B" w:rsidP="002519C6">
      <w:pPr>
        <w:spacing w:line="360" w:lineRule="auto"/>
        <w:ind w:left="1440" w:hanging="720"/>
        <w:jc w:val="both"/>
        <w:rPr>
          <w:sz w:val="24"/>
          <w:szCs w:val="24"/>
        </w:rPr>
      </w:pPr>
      <w:r w:rsidRPr="00516B1B">
        <w:rPr>
          <w:sz w:val="24"/>
          <w:szCs w:val="24"/>
        </w:rPr>
        <w:t>8)</w:t>
      </w:r>
      <w:r w:rsidRPr="00516B1B">
        <w:rPr>
          <w:sz w:val="24"/>
          <w:szCs w:val="24"/>
        </w:rPr>
        <w:tab/>
        <w:t>The data in support of the FPPCA claims shall be duly authenticated by an officer of the licensee, not below the rank of Chief Engineer on an affidavit supported with the certified copy of energy bills of power purchase, transmission and RLDC charges, bill for coal purchase and its transportation cost, oil purchase bill and the quantity of coal and oil consumed during the month.</w:t>
      </w:r>
    </w:p>
    <w:p w:rsidR="00516B1B" w:rsidRPr="00516B1B" w:rsidRDefault="00516B1B" w:rsidP="002519C6">
      <w:pPr>
        <w:spacing w:line="360" w:lineRule="auto"/>
        <w:ind w:left="1440" w:hanging="720"/>
        <w:jc w:val="both"/>
        <w:rPr>
          <w:sz w:val="24"/>
          <w:szCs w:val="24"/>
        </w:rPr>
      </w:pPr>
      <w:r w:rsidRPr="00516B1B">
        <w:rPr>
          <w:sz w:val="24"/>
          <w:szCs w:val="24"/>
        </w:rPr>
        <w:t>9)</w:t>
      </w:r>
      <w:r w:rsidRPr="00516B1B">
        <w:rPr>
          <w:sz w:val="24"/>
          <w:szCs w:val="24"/>
        </w:rPr>
        <w:tab/>
        <w:t>Levy of FPPCA charge will be allowed only when it is ten (10) paise or more per unit. If it is less than 10 (ten) paise/unit, the same may be carried forward for adjustment in the next month.</w:t>
      </w:r>
    </w:p>
    <w:p w:rsidR="00DB4DD3" w:rsidRPr="001D1711" w:rsidRDefault="00516B1B" w:rsidP="002519C6">
      <w:pPr>
        <w:spacing w:line="360" w:lineRule="auto"/>
        <w:ind w:left="1440" w:hanging="720"/>
        <w:jc w:val="both"/>
        <w:rPr>
          <w:rFonts w:eastAsiaTheme="minorHAnsi"/>
          <w:spacing w:val="4"/>
          <w:sz w:val="24"/>
          <w:lang w:val="en-US" w:eastAsia="en-US"/>
        </w:rPr>
      </w:pPr>
      <w:r w:rsidRPr="00516B1B">
        <w:rPr>
          <w:sz w:val="24"/>
          <w:szCs w:val="24"/>
        </w:rPr>
        <w:t>10)</w:t>
      </w:r>
      <w:r w:rsidRPr="00516B1B">
        <w:rPr>
          <w:sz w:val="24"/>
          <w:szCs w:val="24"/>
        </w:rPr>
        <w:tab/>
        <w:t>The incremental cost per kWh due to this FPPCA arrived for a month shall be recovered in the energy bill of the month subsequent to the order of the Commission approving FPPCA with full details of rate and unit(s) on which FPPCA charges have been billed. The Generating Company and the Distribution Companies shall provide along with the proposal of FPPCA (as applicable to them) for a month, a compliance report of the previous order of the commission in respect of FPPCA.</w:t>
      </w:r>
    </w:p>
    <w:p w:rsidR="003C0DC8" w:rsidRDefault="003C0DC8" w:rsidP="00DB4DD3">
      <w:pPr>
        <w:tabs>
          <w:tab w:val="left" w:pos="851"/>
        </w:tabs>
        <w:spacing w:line="360" w:lineRule="auto"/>
        <w:ind w:left="567"/>
        <w:jc w:val="both"/>
        <w:rPr>
          <w:sz w:val="24"/>
          <w:szCs w:val="24"/>
        </w:rPr>
      </w:pPr>
    </w:p>
    <w:p w:rsidR="0035194F" w:rsidRPr="0035194F" w:rsidRDefault="0035194F" w:rsidP="0035194F">
      <w:pPr>
        <w:pStyle w:val="NoSpacing"/>
        <w:jc w:val="right"/>
        <w:rPr>
          <w:rFonts w:asciiTheme="minorHAnsi" w:hAnsiTheme="minorHAnsi" w:cs="Tahoma"/>
          <w:sz w:val="28"/>
          <w:szCs w:val="28"/>
          <w:u w:val="single"/>
        </w:rPr>
      </w:pPr>
      <w:r w:rsidRPr="0035194F">
        <w:rPr>
          <w:rFonts w:asciiTheme="minorHAnsi" w:hAnsiTheme="minorHAnsi" w:cs="Tahoma"/>
          <w:sz w:val="28"/>
          <w:szCs w:val="28"/>
          <w:u w:val="single"/>
        </w:rPr>
        <w:lastRenderedPageBreak/>
        <w:t>ANNEXURE - I</w:t>
      </w:r>
    </w:p>
    <w:p w:rsidR="0035194F" w:rsidRPr="0035194F" w:rsidRDefault="0035194F" w:rsidP="0035194F">
      <w:pPr>
        <w:pStyle w:val="NoSpacing"/>
        <w:jc w:val="center"/>
        <w:rPr>
          <w:rFonts w:asciiTheme="minorHAnsi" w:hAnsiTheme="minorHAnsi" w:cs="Tahoma"/>
          <w:b/>
          <w:sz w:val="28"/>
          <w:szCs w:val="28"/>
        </w:rPr>
      </w:pPr>
      <w:r w:rsidRPr="0035194F">
        <w:rPr>
          <w:rFonts w:asciiTheme="minorHAnsi" w:hAnsiTheme="minorHAnsi" w:cs="Tahoma"/>
          <w:b/>
          <w:sz w:val="28"/>
          <w:szCs w:val="28"/>
        </w:rPr>
        <w:t>MINUTES OF THE 11</w:t>
      </w:r>
      <w:r w:rsidRPr="0035194F">
        <w:rPr>
          <w:rFonts w:asciiTheme="minorHAnsi" w:hAnsiTheme="minorHAnsi" w:cs="Tahoma"/>
          <w:b/>
          <w:sz w:val="28"/>
          <w:szCs w:val="28"/>
          <w:vertAlign w:val="superscript"/>
        </w:rPr>
        <w:t>th</w:t>
      </w:r>
      <w:r w:rsidRPr="0035194F">
        <w:rPr>
          <w:rFonts w:asciiTheme="minorHAnsi" w:hAnsiTheme="minorHAnsi" w:cs="Tahoma"/>
          <w:b/>
          <w:sz w:val="28"/>
          <w:szCs w:val="28"/>
        </w:rPr>
        <w:t xml:space="preserve"> MEETING OF</w:t>
      </w:r>
    </w:p>
    <w:p w:rsidR="0035194F" w:rsidRPr="0035194F" w:rsidRDefault="0035194F" w:rsidP="0035194F">
      <w:pPr>
        <w:pStyle w:val="NoSpacing"/>
        <w:jc w:val="center"/>
        <w:rPr>
          <w:rFonts w:asciiTheme="minorHAnsi" w:hAnsiTheme="minorHAnsi" w:cs="Tahoma"/>
          <w:b/>
          <w:sz w:val="28"/>
          <w:szCs w:val="28"/>
        </w:rPr>
      </w:pPr>
      <w:r w:rsidRPr="0035194F">
        <w:rPr>
          <w:rFonts w:asciiTheme="minorHAnsi" w:hAnsiTheme="minorHAnsi" w:cs="Tahoma"/>
          <w:b/>
          <w:sz w:val="28"/>
          <w:szCs w:val="28"/>
        </w:rPr>
        <w:t xml:space="preserve">STATE ADVISORY COMMITTEE, </w:t>
      </w:r>
    </w:p>
    <w:p w:rsidR="0035194F" w:rsidRPr="0035194F" w:rsidRDefault="0035194F" w:rsidP="0035194F">
      <w:pPr>
        <w:pStyle w:val="NoSpacing"/>
        <w:jc w:val="center"/>
        <w:rPr>
          <w:rFonts w:asciiTheme="minorHAnsi" w:hAnsiTheme="minorHAnsi" w:cs="Tahoma"/>
          <w:b/>
          <w:sz w:val="28"/>
          <w:szCs w:val="28"/>
        </w:rPr>
      </w:pPr>
      <w:r w:rsidRPr="0035194F">
        <w:rPr>
          <w:rFonts w:asciiTheme="minorHAnsi" w:hAnsiTheme="minorHAnsi" w:cs="Tahoma"/>
          <w:b/>
          <w:sz w:val="28"/>
          <w:szCs w:val="28"/>
        </w:rPr>
        <w:t>NAGALAND ELECTRICITY REGULATORY COMMISSION, KOHIMA.</w:t>
      </w:r>
    </w:p>
    <w:p w:rsidR="0035194F" w:rsidRPr="00233A59" w:rsidRDefault="0035194F" w:rsidP="0035194F">
      <w:pPr>
        <w:pStyle w:val="NoSpacing"/>
      </w:pPr>
    </w:p>
    <w:p w:rsidR="00D46553" w:rsidRPr="00D46553" w:rsidRDefault="00D46553" w:rsidP="00D46553">
      <w:pPr>
        <w:pStyle w:val="BodyTextIndent"/>
        <w:tabs>
          <w:tab w:val="left" w:pos="-90"/>
        </w:tabs>
        <w:autoSpaceDE w:val="0"/>
        <w:autoSpaceDN w:val="0"/>
        <w:adjustRightInd w:val="0"/>
        <w:spacing w:after="240"/>
        <w:ind w:left="0"/>
        <w:rPr>
          <w:rFonts w:ascii="Calibri" w:hAnsi="Calibri"/>
          <w:bCs/>
          <w:sz w:val="24"/>
        </w:rPr>
      </w:pPr>
      <w:r w:rsidRPr="00D46553">
        <w:rPr>
          <w:rFonts w:ascii="Calibri" w:hAnsi="Calibri"/>
          <w:bCs/>
          <w:sz w:val="24"/>
        </w:rPr>
        <w:t>The 11th State Advisory Committee (SAC) Meeting of the Nagaland Electricity Regulatory Commission (NERC) was held at the Conference Hall of the Engineer-in-Chief, Power Department, Nagaland, Kohima on 24</w:t>
      </w:r>
      <w:r w:rsidRPr="00D46553">
        <w:rPr>
          <w:rFonts w:ascii="Calibri" w:hAnsi="Calibri"/>
          <w:bCs/>
          <w:sz w:val="24"/>
          <w:vertAlign w:val="superscript"/>
        </w:rPr>
        <w:t>th</w:t>
      </w:r>
      <w:r w:rsidRPr="00D46553">
        <w:rPr>
          <w:rFonts w:ascii="Calibri" w:hAnsi="Calibri"/>
          <w:bCs/>
          <w:sz w:val="24"/>
        </w:rPr>
        <w:t>March, 2017. The Meeting was chaired by Er. ImlikumzukAo, Chairman and Ex-Officio Chairman (SAC).</w:t>
      </w:r>
    </w:p>
    <w:p w:rsidR="0035194F" w:rsidRPr="00233A59" w:rsidRDefault="00D46553" w:rsidP="00D46553">
      <w:pPr>
        <w:pStyle w:val="BodyTextIndent"/>
        <w:tabs>
          <w:tab w:val="clear" w:pos="0"/>
          <w:tab w:val="clear" w:pos="5580"/>
        </w:tabs>
        <w:autoSpaceDE w:val="0"/>
        <w:autoSpaceDN w:val="0"/>
        <w:adjustRightInd w:val="0"/>
        <w:spacing w:after="240"/>
        <w:ind w:left="0"/>
        <w:rPr>
          <w:rFonts w:ascii="Calibri" w:hAnsi="Calibri"/>
          <w:bCs/>
          <w:sz w:val="24"/>
        </w:rPr>
      </w:pPr>
      <w:r w:rsidRPr="00D46553">
        <w:rPr>
          <w:rFonts w:ascii="Calibri" w:hAnsi="Calibri"/>
          <w:bCs/>
          <w:sz w:val="24"/>
        </w:rPr>
        <w:t>The following SAC Members and Special invitees attended the meeting:-</w:t>
      </w:r>
    </w:p>
    <w:p w:rsidR="0035194F" w:rsidRPr="00233A59" w:rsidRDefault="0035194F" w:rsidP="0035194F">
      <w:pPr>
        <w:pStyle w:val="BodyTextIndent"/>
        <w:autoSpaceDE w:val="0"/>
        <w:autoSpaceDN w:val="0"/>
        <w:adjustRightInd w:val="0"/>
        <w:spacing w:after="240"/>
        <w:ind w:left="0"/>
        <w:rPr>
          <w:rFonts w:ascii="Calibri" w:hAnsi="Calibri"/>
          <w:b/>
          <w:bCs/>
          <w:i/>
          <w:sz w:val="24"/>
        </w:rPr>
      </w:pPr>
      <w:r w:rsidRPr="00233A59">
        <w:rPr>
          <w:rFonts w:ascii="Calibri" w:hAnsi="Calibri"/>
          <w:b/>
          <w:bCs/>
          <w:i/>
          <w:sz w:val="24"/>
        </w:rPr>
        <w:t>SAC Members:-</w:t>
      </w:r>
    </w:p>
    <w:p w:rsidR="0035194F" w:rsidRPr="00233A59" w:rsidRDefault="0035194F" w:rsidP="005B2986">
      <w:pPr>
        <w:pStyle w:val="BodyTextIndent"/>
        <w:numPr>
          <w:ilvl w:val="0"/>
          <w:numId w:val="15"/>
        </w:numPr>
        <w:tabs>
          <w:tab w:val="clear" w:pos="0"/>
          <w:tab w:val="clear" w:pos="5580"/>
        </w:tabs>
        <w:autoSpaceDE w:val="0"/>
        <w:autoSpaceDN w:val="0"/>
        <w:adjustRightInd w:val="0"/>
        <w:ind w:left="720" w:hanging="426"/>
        <w:rPr>
          <w:rFonts w:ascii="Calibri" w:hAnsi="Calibri"/>
          <w:bCs/>
          <w:sz w:val="24"/>
        </w:rPr>
      </w:pPr>
      <w:r w:rsidRPr="00233A59">
        <w:rPr>
          <w:rFonts w:ascii="Calibri" w:hAnsi="Calibri"/>
          <w:bCs/>
          <w:sz w:val="24"/>
        </w:rPr>
        <w:t>Capt. HekiyeSema.</w:t>
      </w:r>
    </w:p>
    <w:p w:rsidR="0035194F" w:rsidRPr="00233A59" w:rsidRDefault="0035194F" w:rsidP="005B2986">
      <w:pPr>
        <w:pStyle w:val="BodyTextIndent"/>
        <w:numPr>
          <w:ilvl w:val="0"/>
          <w:numId w:val="15"/>
        </w:numPr>
        <w:tabs>
          <w:tab w:val="clear" w:pos="0"/>
          <w:tab w:val="clear" w:pos="5580"/>
        </w:tabs>
        <w:autoSpaceDE w:val="0"/>
        <w:autoSpaceDN w:val="0"/>
        <w:adjustRightInd w:val="0"/>
        <w:ind w:left="720" w:hanging="426"/>
        <w:rPr>
          <w:rFonts w:ascii="Calibri" w:hAnsi="Calibri"/>
          <w:bCs/>
          <w:sz w:val="24"/>
        </w:rPr>
      </w:pPr>
      <w:r w:rsidRPr="00233A59">
        <w:rPr>
          <w:rFonts w:ascii="Calibri" w:hAnsi="Calibri"/>
          <w:bCs/>
          <w:sz w:val="24"/>
        </w:rPr>
        <w:t>Mr. C. R. Lotha.</w:t>
      </w:r>
    </w:p>
    <w:p w:rsidR="0035194F" w:rsidRPr="00233A59" w:rsidRDefault="0035194F" w:rsidP="005B2986">
      <w:pPr>
        <w:pStyle w:val="BodyTextIndent"/>
        <w:numPr>
          <w:ilvl w:val="0"/>
          <w:numId w:val="15"/>
        </w:numPr>
        <w:tabs>
          <w:tab w:val="clear" w:pos="0"/>
          <w:tab w:val="clear" w:pos="5580"/>
        </w:tabs>
        <w:autoSpaceDE w:val="0"/>
        <w:autoSpaceDN w:val="0"/>
        <w:adjustRightInd w:val="0"/>
        <w:ind w:left="720" w:hanging="426"/>
        <w:rPr>
          <w:rFonts w:ascii="Calibri" w:hAnsi="Calibri"/>
          <w:bCs/>
          <w:sz w:val="24"/>
        </w:rPr>
      </w:pPr>
      <w:r w:rsidRPr="00233A59">
        <w:rPr>
          <w:rFonts w:ascii="Calibri" w:hAnsi="Calibri"/>
          <w:bCs/>
          <w:sz w:val="24"/>
        </w:rPr>
        <w:t xml:space="preserve">Mr. </w:t>
      </w:r>
      <w:r w:rsidRPr="00233A59">
        <w:rPr>
          <w:rFonts w:ascii="Calibri" w:hAnsi="Calibri"/>
          <w:sz w:val="24"/>
        </w:rPr>
        <w:t>Meren Paul.</w:t>
      </w:r>
    </w:p>
    <w:p w:rsidR="0035194F" w:rsidRPr="00233A59" w:rsidRDefault="0035194F" w:rsidP="00D46553">
      <w:pPr>
        <w:pStyle w:val="BodyTextIndent"/>
        <w:numPr>
          <w:ilvl w:val="0"/>
          <w:numId w:val="15"/>
        </w:numPr>
        <w:tabs>
          <w:tab w:val="clear" w:pos="0"/>
          <w:tab w:val="clear" w:pos="5580"/>
        </w:tabs>
        <w:autoSpaceDE w:val="0"/>
        <w:autoSpaceDN w:val="0"/>
        <w:adjustRightInd w:val="0"/>
        <w:ind w:left="720" w:hanging="450"/>
        <w:rPr>
          <w:rFonts w:ascii="Calibri" w:hAnsi="Calibri"/>
          <w:bCs/>
          <w:sz w:val="24"/>
        </w:rPr>
      </w:pPr>
      <w:r w:rsidRPr="00233A59">
        <w:rPr>
          <w:rFonts w:ascii="Calibri" w:hAnsi="Calibri"/>
          <w:sz w:val="24"/>
        </w:rPr>
        <w:t>Mr. Bishnu</w:t>
      </w:r>
      <w:r w:rsidR="00D46553" w:rsidRPr="00D46553">
        <w:rPr>
          <w:rFonts w:ascii="Calibri" w:hAnsi="Calibri"/>
          <w:sz w:val="24"/>
        </w:rPr>
        <w:t>Bhattacharjee</w:t>
      </w:r>
      <w:r w:rsidRPr="00233A59">
        <w:rPr>
          <w:rFonts w:ascii="Calibri" w:hAnsi="Calibri"/>
          <w:sz w:val="24"/>
        </w:rPr>
        <w:t>.</w:t>
      </w:r>
    </w:p>
    <w:p w:rsidR="0035194F" w:rsidRPr="00233A59" w:rsidRDefault="0035194F" w:rsidP="005B2986">
      <w:pPr>
        <w:pStyle w:val="BodyTextIndent"/>
        <w:numPr>
          <w:ilvl w:val="0"/>
          <w:numId w:val="15"/>
        </w:numPr>
        <w:tabs>
          <w:tab w:val="clear" w:pos="0"/>
          <w:tab w:val="clear" w:pos="5580"/>
        </w:tabs>
        <w:autoSpaceDE w:val="0"/>
        <w:autoSpaceDN w:val="0"/>
        <w:adjustRightInd w:val="0"/>
        <w:ind w:left="720" w:hanging="426"/>
        <w:rPr>
          <w:rFonts w:ascii="Calibri" w:hAnsi="Calibri"/>
          <w:bCs/>
          <w:sz w:val="24"/>
        </w:rPr>
      </w:pPr>
      <w:r w:rsidRPr="00233A59">
        <w:rPr>
          <w:rFonts w:ascii="Calibri" w:hAnsi="Calibri"/>
          <w:sz w:val="24"/>
        </w:rPr>
        <w:t>Mr. Jonas Yanthan.</w:t>
      </w:r>
    </w:p>
    <w:p w:rsidR="0035194F" w:rsidRPr="00233A59" w:rsidRDefault="0035194F" w:rsidP="005B2986">
      <w:pPr>
        <w:pStyle w:val="BodyTextIndent"/>
        <w:numPr>
          <w:ilvl w:val="0"/>
          <w:numId w:val="15"/>
        </w:numPr>
        <w:tabs>
          <w:tab w:val="clear" w:pos="0"/>
          <w:tab w:val="clear" w:pos="5580"/>
        </w:tabs>
        <w:autoSpaceDE w:val="0"/>
        <w:autoSpaceDN w:val="0"/>
        <w:adjustRightInd w:val="0"/>
        <w:spacing w:after="240"/>
        <w:ind w:left="720" w:hanging="426"/>
        <w:rPr>
          <w:rFonts w:ascii="Calibri" w:hAnsi="Calibri"/>
          <w:bCs/>
          <w:sz w:val="24"/>
        </w:rPr>
      </w:pPr>
      <w:r w:rsidRPr="00233A59">
        <w:rPr>
          <w:rFonts w:ascii="Calibri" w:hAnsi="Calibri"/>
          <w:sz w:val="24"/>
        </w:rPr>
        <w:t>Mr. KekhriengulieThenuo.</w:t>
      </w:r>
    </w:p>
    <w:p w:rsidR="0035194F" w:rsidRPr="0035194F" w:rsidRDefault="0035194F" w:rsidP="0035194F">
      <w:pPr>
        <w:pStyle w:val="NoSpacing"/>
        <w:rPr>
          <w:rFonts w:asciiTheme="minorHAnsi" w:hAnsiTheme="minorHAnsi" w:cs="Arial"/>
          <w:i/>
          <w:sz w:val="24"/>
        </w:rPr>
      </w:pPr>
      <w:r w:rsidRPr="0035194F">
        <w:rPr>
          <w:rFonts w:asciiTheme="minorHAnsi" w:hAnsiTheme="minorHAnsi" w:cs="Arial"/>
          <w:i/>
          <w:sz w:val="24"/>
        </w:rPr>
        <w:t>(The other members could not attend the meeting due to certain unavoidable circumstances).</w:t>
      </w:r>
    </w:p>
    <w:p w:rsidR="0035194F" w:rsidRPr="00233A59" w:rsidRDefault="0035194F" w:rsidP="0035194F">
      <w:pPr>
        <w:pStyle w:val="NoSpacing"/>
        <w:rPr>
          <w:sz w:val="10"/>
          <w:szCs w:val="10"/>
        </w:rPr>
      </w:pPr>
    </w:p>
    <w:p w:rsidR="0035194F" w:rsidRDefault="0035194F" w:rsidP="0035194F">
      <w:pPr>
        <w:pStyle w:val="BodyTextIndent"/>
        <w:autoSpaceDE w:val="0"/>
        <w:autoSpaceDN w:val="0"/>
        <w:adjustRightInd w:val="0"/>
        <w:spacing w:after="240"/>
        <w:ind w:left="0"/>
        <w:rPr>
          <w:rFonts w:ascii="Calibri" w:hAnsi="Calibri"/>
          <w:b/>
          <w:bCs/>
          <w:i/>
          <w:sz w:val="24"/>
        </w:rPr>
      </w:pPr>
      <w:r w:rsidRPr="00233A59">
        <w:rPr>
          <w:rFonts w:ascii="Calibri" w:hAnsi="Calibri"/>
          <w:b/>
          <w:bCs/>
          <w:i/>
          <w:sz w:val="24"/>
        </w:rPr>
        <w:t>Special Invitees:-</w:t>
      </w:r>
    </w:p>
    <w:p w:rsidR="00D46553" w:rsidRPr="00D46553" w:rsidRDefault="00D46553" w:rsidP="0035194F">
      <w:pPr>
        <w:pStyle w:val="BodyTextIndent"/>
        <w:autoSpaceDE w:val="0"/>
        <w:autoSpaceDN w:val="0"/>
        <w:adjustRightInd w:val="0"/>
        <w:spacing w:after="240"/>
        <w:ind w:left="0"/>
        <w:rPr>
          <w:rFonts w:ascii="Calibri" w:hAnsi="Calibri"/>
          <w:bCs/>
          <w:sz w:val="24"/>
        </w:rPr>
      </w:pPr>
      <w:r w:rsidRPr="00D46553">
        <w:rPr>
          <w:rFonts w:ascii="Calibri" w:hAnsi="Calibri"/>
          <w:bCs/>
          <w:sz w:val="24"/>
        </w:rPr>
        <w:t>Engineer-in-Chief (Power), Director NRE and Chief Electrical Inspector could not attend the meeting due to the State Assembly Session. However, their representatives were present.</w:t>
      </w:r>
    </w:p>
    <w:p w:rsidR="0035194F" w:rsidRPr="00233A59" w:rsidRDefault="0035194F" w:rsidP="005B2986">
      <w:pPr>
        <w:pStyle w:val="BodyTextIndent"/>
        <w:numPr>
          <w:ilvl w:val="1"/>
          <w:numId w:val="15"/>
        </w:numPr>
        <w:tabs>
          <w:tab w:val="clear" w:pos="0"/>
          <w:tab w:val="clear" w:pos="1069"/>
          <w:tab w:val="clear" w:pos="5580"/>
          <w:tab w:val="num" w:pos="284"/>
          <w:tab w:val="num" w:pos="1134"/>
        </w:tabs>
        <w:autoSpaceDE w:val="0"/>
        <w:autoSpaceDN w:val="0"/>
        <w:adjustRightInd w:val="0"/>
        <w:ind w:left="720" w:hanging="450"/>
        <w:rPr>
          <w:rFonts w:ascii="Calibri" w:hAnsi="Calibri"/>
          <w:sz w:val="10"/>
          <w:szCs w:val="10"/>
        </w:rPr>
      </w:pPr>
      <w:r w:rsidRPr="00233A59">
        <w:rPr>
          <w:rFonts w:ascii="Calibri" w:hAnsi="Calibri"/>
          <w:bCs/>
          <w:sz w:val="24"/>
        </w:rPr>
        <w:t>Er. VitosheRochill, Addl.CE (Civil)</w:t>
      </w:r>
      <w:r w:rsidRPr="00233A59">
        <w:rPr>
          <w:rFonts w:ascii="Calibri" w:hAnsi="Calibri"/>
          <w:bCs/>
          <w:i/>
          <w:sz w:val="24"/>
        </w:rPr>
        <w:t xml:space="preserve"> DPN, Nagaland.</w:t>
      </w:r>
    </w:p>
    <w:p w:rsidR="0035194F" w:rsidRPr="00233A59" w:rsidRDefault="0035194F" w:rsidP="005B2986">
      <w:pPr>
        <w:pStyle w:val="BodyTextIndent"/>
        <w:numPr>
          <w:ilvl w:val="1"/>
          <w:numId w:val="15"/>
        </w:numPr>
        <w:tabs>
          <w:tab w:val="clear" w:pos="0"/>
          <w:tab w:val="clear" w:pos="1069"/>
          <w:tab w:val="clear" w:pos="5580"/>
          <w:tab w:val="num" w:pos="284"/>
          <w:tab w:val="num" w:pos="1134"/>
        </w:tabs>
        <w:autoSpaceDE w:val="0"/>
        <w:autoSpaceDN w:val="0"/>
        <w:adjustRightInd w:val="0"/>
        <w:ind w:left="720" w:hanging="450"/>
        <w:rPr>
          <w:rFonts w:ascii="Calibri" w:hAnsi="Calibri"/>
          <w:sz w:val="10"/>
          <w:szCs w:val="10"/>
        </w:rPr>
      </w:pPr>
      <w:r w:rsidRPr="00233A59">
        <w:rPr>
          <w:rFonts w:ascii="Calibri" w:hAnsi="Calibri"/>
          <w:bCs/>
          <w:sz w:val="24"/>
        </w:rPr>
        <w:t xml:space="preserve">Er. </w:t>
      </w:r>
      <w:r w:rsidRPr="00233A59">
        <w:rPr>
          <w:rFonts w:ascii="Calibri" w:hAnsi="Calibri"/>
          <w:sz w:val="24"/>
        </w:rPr>
        <w:t xml:space="preserve">KeviletouYiese, </w:t>
      </w:r>
      <w:r w:rsidRPr="00233A59">
        <w:rPr>
          <w:rFonts w:ascii="Calibri" w:hAnsi="Calibri"/>
          <w:bCs/>
          <w:sz w:val="24"/>
        </w:rPr>
        <w:t>Suptd. Engineer (</w:t>
      </w:r>
      <w:r w:rsidRPr="00233A59">
        <w:rPr>
          <w:rFonts w:ascii="Calibri" w:hAnsi="Calibri"/>
          <w:bCs/>
          <w:i/>
          <w:sz w:val="24"/>
        </w:rPr>
        <w:t>Revenue), DPN, Nagaland.</w:t>
      </w:r>
    </w:p>
    <w:p w:rsidR="0035194F" w:rsidRPr="00233A59" w:rsidRDefault="0035194F" w:rsidP="005B2986">
      <w:pPr>
        <w:pStyle w:val="BodyTextIndent"/>
        <w:numPr>
          <w:ilvl w:val="1"/>
          <w:numId w:val="15"/>
        </w:numPr>
        <w:tabs>
          <w:tab w:val="clear" w:pos="0"/>
          <w:tab w:val="clear" w:pos="1069"/>
          <w:tab w:val="clear" w:pos="5580"/>
          <w:tab w:val="num" w:pos="284"/>
          <w:tab w:val="num" w:pos="1134"/>
        </w:tabs>
        <w:autoSpaceDE w:val="0"/>
        <w:autoSpaceDN w:val="0"/>
        <w:adjustRightInd w:val="0"/>
        <w:ind w:left="720" w:hanging="450"/>
        <w:rPr>
          <w:rFonts w:ascii="Calibri" w:hAnsi="Calibri"/>
          <w:sz w:val="10"/>
          <w:szCs w:val="10"/>
        </w:rPr>
      </w:pPr>
      <w:r w:rsidRPr="00233A59">
        <w:rPr>
          <w:rFonts w:ascii="Calibri" w:hAnsi="Calibri"/>
          <w:bCs/>
          <w:sz w:val="24"/>
        </w:rPr>
        <w:t>Er. ShikatoSema, Suptd. Engineer (</w:t>
      </w:r>
      <w:r w:rsidRPr="00233A59">
        <w:rPr>
          <w:rFonts w:ascii="Calibri" w:hAnsi="Calibri"/>
          <w:bCs/>
          <w:i/>
          <w:sz w:val="24"/>
        </w:rPr>
        <w:t>T</w:t>
      </w:r>
      <w:r w:rsidRPr="00233A59">
        <w:rPr>
          <w:rFonts w:ascii="Calibri" w:hAnsi="Calibri"/>
          <w:bCs/>
          <w:sz w:val="24"/>
        </w:rPr>
        <w:t>),</w:t>
      </w:r>
      <w:r w:rsidRPr="00233A59">
        <w:rPr>
          <w:rFonts w:ascii="Calibri" w:hAnsi="Calibri"/>
          <w:bCs/>
          <w:i/>
          <w:sz w:val="24"/>
        </w:rPr>
        <w:t xml:space="preserve"> DPN, Nagaland.</w:t>
      </w:r>
    </w:p>
    <w:p w:rsidR="0035194F" w:rsidRPr="00233A59" w:rsidRDefault="0035194F" w:rsidP="005B2986">
      <w:pPr>
        <w:pStyle w:val="BodyTextIndent"/>
        <w:numPr>
          <w:ilvl w:val="1"/>
          <w:numId w:val="15"/>
        </w:numPr>
        <w:tabs>
          <w:tab w:val="clear" w:pos="0"/>
          <w:tab w:val="clear" w:pos="1069"/>
          <w:tab w:val="clear" w:pos="5580"/>
          <w:tab w:val="num" w:pos="284"/>
          <w:tab w:val="num" w:pos="1134"/>
        </w:tabs>
        <w:autoSpaceDE w:val="0"/>
        <w:autoSpaceDN w:val="0"/>
        <w:adjustRightInd w:val="0"/>
        <w:ind w:left="720" w:hanging="450"/>
        <w:rPr>
          <w:rFonts w:ascii="Calibri" w:hAnsi="Calibri"/>
          <w:sz w:val="10"/>
          <w:szCs w:val="10"/>
        </w:rPr>
      </w:pPr>
      <w:r w:rsidRPr="00233A59">
        <w:rPr>
          <w:rFonts w:ascii="Calibri" w:hAnsi="Calibri"/>
          <w:bCs/>
          <w:sz w:val="24"/>
        </w:rPr>
        <w:t>Er. Wabangm</w:t>
      </w:r>
      <w:r w:rsidR="00D46553">
        <w:rPr>
          <w:rFonts w:ascii="Calibri" w:hAnsi="Calibri"/>
          <w:bCs/>
          <w:sz w:val="24"/>
        </w:rPr>
        <w:t>e</w:t>
      </w:r>
      <w:r w:rsidRPr="00233A59">
        <w:rPr>
          <w:rFonts w:ascii="Calibri" w:hAnsi="Calibri"/>
          <w:bCs/>
          <w:sz w:val="24"/>
        </w:rPr>
        <w:t>ren Jamir, Executive Engineer (</w:t>
      </w:r>
      <w:r w:rsidRPr="00233A59">
        <w:rPr>
          <w:rFonts w:ascii="Calibri" w:hAnsi="Calibri"/>
          <w:bCs/>
          <w:i/>
          <w:sz w:val="24"/>
        </w:rPr>
        <w:t>Revenue</w:t>
      </w:r>
      <w:r w:rsidRPr="00233A59">
        <w:rPr>
          <w:rFonts w:ascii="Calibri" w:hAnsi="Calibri"/>
          <w:bCs/>
          <w:sz w:val="24"/>
        </w:rPr>
        <w:t>),</w:t>
      </w:r>
      <w:r w:rsidRPr="00233A59">
        <w:rPr>
          <w:rFonts w:ascii="Calibri" w:hAnsi="Calibri"/>
          <w:bCs/>
          <w:i/>
          <w:sz w:val="24"/>
        </w:rPr>
        <w:t xml:space="preserve"> DPN, Nagaland.</w:t>
      </w:r>
    </w:p>
    <w:p w:rsidR="0035194F" w:rsidRPr="00233A59" w:rsidRDefault="0035194F" w:rsidP="005B2986">
      <w:pPr>
        <w:pStyle w:val="BodyTextIndent"/>
        <w:numPr>
          <w:ilvl w:val="1"/>
          <w:numId w:val="15"/>
        </w:numPr>
        <w:tabs>
          <w:tab w:val="clear" w:pos="0"/>
          <w:tab w:val="clear" w:pos="1069"/>
          <w:tab w:val="clear" w:pos="5580"/>
          <w:tab w:val="num" w:pos="284"/>
          <w:tab w:val="num" w:pos="1134"/>
        </w:tabs>
        <w:autoSpaceDE w:val="0"/>
        <w:autoSpaceDN w:val="0"/>
        <w:adjustRightInd w:val="0"/>
        <w:ind w:left="720" w:hanging="450"/>
        <w:rPr>
          <w:rFonts w:ascii="Calibri" w:hAnsi="Calibri"/>
          <w:sz w:val="10"/>
          <w:szCs w:val="10"/>
        </w:rPr>
      </w:pPr>
      <w:r w:rsidRPr="00233A59">
        <w:rPr>
          <w:rFonts w:ascii="Calibri" w:hAnsi="Calibri"/>
          <w:bCs/>
          <w:sz w:val="24"/>
        </w:rPr>
        <w:t>Er. VisakhoTherie, Executive Engineer (Civil)</w:t>
      </w:r>
      <w:r w:rsidRPr="00233A59">
        <w:rPr>
          <w:rFonts w:ascii="Calibri" w:hAnsi="Calibri"/>
          <w:bCs/>
          <w:i/>
          <w:sz w:val="24"/>
        </w:rPr>
        <w:t xml:space="preserve"> DPN, Nagaland.</w:t>
      </w:r>
    </w:p>
    <w:p w:rsidR="0035194F" w:rsidRPr="00233A59" w:rsidRDefault="0035194F" w:rsidP="005B2986">
      <w:pPr>
        <w:pStyle w:val="BodyTextIndent"/>
        <w:numPr>
          <w:ilvl w:val="1"/>
          <w:numId w:val="15"/>
        </w:numPr>
        <w:tabs>
          <w:tab w:val="clear" w:pos="0"/>
          <w:tab w:val="clear" w:pos="1069"/>
          <w:tab w:val="clear" w:pos="5580"/>
          <w:tab w:val="num" w:pos="284"/>
          <w:tab w:val="num" w:pos="1134"/>
        </w:tabs>
        <w:autoSpaceDE w:val="0"/>
        <w:autoSpaceDN w:val="0"/>
        <w:adjustRightInd w:val="0"/>
        <w:ind w:left="720" w:hanging="450"/>
        <w:rPr>
          <w:rFonts w:ascii="Calibri" w:hAnsi="Calibri"/>
          <w:sz w:val="10"/>
          <w:szCs w:val="10"/>
        </w:rPr>
      </w:pPr>
      <w:r w:rsidRPr="00233A59">
        <w:rPr>
          <w:rFonts w:ascii="Calibri" w:hAnsi="Calibri"/>
          <w:bCs/>
          <w:sz w:val="24"/>
        </w:rPr>
        <w:t xml:space="preserve">Er. T. K. Halder, Electrical Inspector- </w:t>
      </w:r>
      <w:r w:rsidRPr="00233A59">
        <w:rPr>
          <w:rFonts w:ascii="Calibri" w:hAnsi="Calibri"/>
          <w:bCs/>
          <w:i/>
          <w:sz w:val="24"/>
        </w:rPr>
        <w:t>Deptt. of Electrical Inspectorate, Nagaland.</w:t>
      </w:r>
    </w:p>
    <w:p w:rsidR="0035194F" w:rsidRPr="0035194F" w:rsidRDefault="0035194F" w:rsidP="005B2986">
      <w:pPr>
        <w:pStyle w:val="BodyTextIndent"/>
        <w:numPr>
          <w:ilvl w:val="1"/>
          <w:numId w:val="15"/>
        </w:numPr>
        <w:tabs>
          <w:tab w:val="clear" w:pos="0"/>
          <w:tab w:val="clear" w:pos="1069"/>
          <w:tab w:val="clear" w:pos="5580"/>
          <w:tab w:val="num" w:pos="284"/>
          <w:tab w:val="num" w:pos="1134"/>
        </w:tabs>
        <w:autoSpaceDE w:val="0"/>
        <w:autoSpaceDN w:val="0"/>
        <w:adjustRightInd w:val="0"/>
        <w:ind w:left="720" w:hanging="450"/>
        <w:rPr>
          <w:rFonts w:ascii="Calibri" w:hAnsi="Calibri"/>
          <w:bCs/>
          <w:sz w:val="24"/>
        </w:rPr>
      </w:pPr>
      <w:r w:rsidRPr="0035194F">
        <w:rPr>
          <w:rFonts w:ascii="Calibri" w:hAnsi="Calibri"/>
          <w:bCs/>
          <w:sz w:val="24"/>
        </w:rPr>
        <w:lastRenderedPageBreak/>
        <w:t>Mr. Arvind Tewari, Director, ACE Business, Kolkata.</w:t>
      </w:r>
    </w:p>
    <w:p w:rsidR="0035194F" w:rsidRPr="00233A59" w:rsidRDefault="0035194F" w:rsidP="00D46553">
      <w:pPr>
        <w:pStyle w:val="BodyTextIndent"/>
        <w:numPr>
          <w:ilvl w:val="1"/>
          <w:numId w:val="15"/>
        </w:numPr>
        <w:tabs>
          <w:tab w:val="clear" w:pos="0"/>
          <w:tab w:val="clear" w:pos="1069"/>
          <w:tab w:val="clear" w:pos="5580"/>
          <w:tab w:val="num" w:pos="284"/>
          <w:tab w:val="num" w:pos="1134"/>
        </w:tabs>
        <w:autoSpaceDE w:val="0"/>
        <w:autoSpaceDN w:val="0"/>
        <w:adjustRightInd w:val="0"/>
        <w:spacing w:after="240"/>
        <w:ind w:left="720" w:hanging="450"/>
        <w:rPr>
          <w:rFonts w:ascii="Calibri" w:hAnsi="Calibri"/>
          <w:sz w:val="10"/>
          <w:szCs w:val="10"/>
        </w:rPr>
      </w:pPr>
      <w:r w:rsidRPr="00233A59">
        <w:rPr>
          <w:rFonts w:ascii="Calibri" w:hAnsi="Calibri"/>
          <w:bCs/>
          <w:sz w:val="24"/>
        </w:rPr>
        <w:t>Mr. B. Mallick, Manager, ACE Business, Kolkata.</w:t>
      </w:r>
    </w:p>
    <w:p w:rsidR="00D46553" w:rsidRDefault="00D46553" w:rsidP="0035194F">
      <w:pPr>
        <w:pStyle w:val="BodyTextIndent"/>
        <w:tabs>
          <w:tab w:val="left" w:pos="709"/>
        </w:tabs>
        <w:autoSpaceDE w:val="0"/>
        <w:autoSpaceDN w:val="0"/>
        <w:adjustRightInd w:val="0"/>
        <w:spacing w:after="240"/>
        <w:ind w:left="0"/>
        <w:rPr>
          <w:rFonts w:ascii="Calibri" w:hAnsi="Calibri"/>
          <w:bCs/>
          <w:sz w:val="24"/>
        </w:rPr>
      </w:pPr>
      <w:r w:rsidRPr="00D46553">
        <w:rPr>
          <w:rFonts w:ascii="Calibri" w:hAnsi="Calibri"/>
          <w:bCs/>
          <w:sz w:val="24"/>
        </w:rPr>
        <w:t>The Hon’ble Chairman while welcoming all the SAC members &amp; invitees explained that the meeting was held in the Power Department as the NERC office building was burned down during the recent mob agitation. He also said that despite the inconveniences, the meeting was convened in order to discuss the important issues including the finalization of Power Tariff for FY 2017-18 which is to be issued to Power Department within March</w:t>
      </w:r>
      <w:r w:rsidR="005947AC">
        <w:rPr>
          <w:rFonts w:ascii="Calibri" w:hAnsi="Calibri"/>
          <w:bCs/>
          <w:sz w:val="24"/>
        </w:rPr>
        <w:t>,</w:t>
      </w:r>
      <w:r w:rsidRPr="00D46553">
        <w:rPr>
          <w:rFonts w:ascii="Calibri" w:hAnsi="Calibri"/>
          <w:bCs/>
          <w:sz w:val="24"/>
        </w:rPr>
        <w:t xml:space="preserve"> 2017. </w:t>
      </w:r>
    </w:p>
    <w:p w:rsidR="0035194F" w:rsidRPr="00233A59" w:rsidRDefault="00D46553" w:rsidP="0035194F">
      <w:pPr>
        <w:pStyle w:val="BodyTextIndent"/>
        <w:tabs>
          <w:tab w:val="left" w:pos="284"/>
          <w:tab w:val="left" w:pos="709"/>
        </w:tabs>
        <w:autoSpaceDE w:val="0"/>
        <w:autoSpaceDN w:val="0"/>
        <w:adjustRightInd w:val="0"/>
        <w:spacing w:after="240"/>
        <w:ind w:left="0"/>
        <w:rPr>
          <w:rFonts w:ascii="Calibri" w:hAnsi="Calibri"/>
          <w:b/>
          <w:bCs/>
          <w:sz w:val="24"/>
          <w:u w:val="single"/>
        </w:rPr>
      </w:pPr>
      <w:r>
        <w:rPr>
          <w:rFonts w:ascii="Calibri" w:hAnsi="Calibri"/>
          <w:b/>
          <w:bCs/>
          <w:sz w:val="24"/>
          <w:u w:val="single"/>
        </w:rPr>
        <w:t>Agenda</w:t>
      </w:r>
      <w:r w:rsidR="0035194F" w:rsidRPr="00233A59">
        <w:rPr>
          <w:rFonts w:ascii="Calibri" w:hAnsi="Calibri"/>
          <w:b/>
          <w:bCs/>
          <w:sz w:val="24"/>
          <w:u w:val="single"/>
        </w:rPr>
        <w:t>:</w:t>
      </w:r>
    </w:p>
    <w:p w:rsidR="0035194F" w:rsidRPr="00233A59" w:rsidRDefault="0035194F" w:rsidP="00324BAE">
      <w:pPr>
        <w:pStyle w:val="BodyTextIndent"/>
        <w:numPr>
          <w:ilvl w:val="0"/>
          <w:numId w:val="16"/>
        </w:numPr>
        <w:tabs>
          <w:tab w:val="clear" w:pos="0"/>
          <w:tab w:val="clear" w:pos="5580"/>
        </w:tabs>
        <w:autoSpaceDE w:val="0"/>
        <w:autoSpaceDN w:val="0"/>
        <w:adjustRightInd w:val="0"/>
        <w:spacing w:after="240"/>
        <w:ind w:left="720" w:hanging="720"/>
        <w:rPr>
          <w:rFonts w:ascii="Calibri" w:hAnsi="Calibri"/>
          <w:b/>
          <w:bCs/>
          <w:sz w:val="24"/>
        </w:rPr>
      </w:pPr>
      <w:r w:rsidRPr="00233A59">
        <w:rPr>
          <w:rFonts w:ascii="Calibri" w:hAnsi="Calibri"/>
          <w:b/>
          <w:bCs/>
          <w:sz w:val="24"/>
        </w:rPr>
        <w:t xml:space="preserve">Review of the </w:t>
      </w:r>
      <w:r w:rsidR="00D46553">
        <w:rPr>
          <w:rFonts w:ascii="Calibri" w:hAnsi="Calibri"/>
          <w:b/>
          <w:bCs/>
          <w:sz w:val="24"/>
        </w:rPr>
        <w:t>10</w:t>
      </w:r>
      <w:r w:rsidR="00D46553" w:rsidRPr="00D46553">
        <w:rPr>
          <w:rFonts w:ascii="Calibri" w:hAnsi="Calibri"/>
          <w:b/>
          <w:bCs/>
          <w:sz w:val="24"/>
          <w:vertAlign w:val="superscript"/>
        </w:rPr>
        <w:t>th</w:t>
      </w:r>
      <w:r w:rsidRPr="00233A59">
        <w:rPr>
          <w:rFonts w:ascii="Calibri" w:hAnsi="Calibri"/>
          <w:b/>
          <w:bCs/>
          <w:sz w:val="24"/>
        </w:rPr>
        <w:t>SAC meeting.</w:t>
      </w:r>
    </w:p>
    <w:p w:rsidR="0035194F" w:rsidRPr="00233A59" w:rsidRDefault="00324BAE" w:rsidP="00324BAE">
      <w:pPr>
        <w:pStyle w:val="NoSpacing"/>
        <w:spacing w:after="240"/>
        <w:ind w:left="720"/>
        <w:rPr>
          <w:rFonts w:cs="Arial"/>
          <w:sz w:val="24"/>
        </w:rPr>
      </w:pPr>
      <w:r w:rsidRPr="00324BAE">
        <w:rPr>
          <w:rFonts w:asciiTheme="minorHAnsi" w:hAnsiTheme="minorHAnsi" w:cs="Arial"/>
          <w:sz w:val="24"/>
        </w:rPr>
        <w:t>As per the resolution adopted in the 10th SAC meeting, the Members reviewed the last Meeting Minutes on the following points:</w:t>
      </w:r>
    </w:p>
    <w:p w:rsidR="0035194F" w:rsidRPr="0035194F" w:rsidRDefault="0035194F" w:rsidP="005947AC">
      <w:pPr>
        <w:pStyle w:val="NoSpacing"/>
        <w:numPr>
          <w:ilvl w:val="0"/>
          <w:numId w:val="18"/>
        </w:numPr>
        <w:spacing w:after="240"/>
        <w:rPr>
          <w:rFonts w:asciiTheme="minorHAnsi" w:hAnsiTheme="minorHAnsi" w:cs="Arial"/>
          <w:b/>
          <w:sz w:val="24"/>
        </w:rPr>
      </w:pPr>
      <w:r w:rsidRPr="0035194F">
        <w:rPr>
          <w:rFonts w:asciiTheme="minorHAnsi" w:hAnsiTheme="minorHAnsi" w:cs="Arial"/>
          <w:b/>
          <w:sz w:val="24"/>
        </w:rPr>
        <w:t>Unbundling and Corporatization:</w:t>
      </w:r>
    </w:p>
    <w:p w:rsidR="00324BAE" w:rsidRPr="00324BAE" w:rsidRDefault="00324BAE"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t>In regard to unbundling &amp; corporatization, the members were informed that the Commission has written to the State Government in September</w:t>
      </w:r>
      <w:r w:rsidR="005947AC">
        <w:rPr>
          <w:rFonts w:asciiTheme="minorHAnsi" w:eastAsiaTheme="minorEastAsia" w:hAnsiTheme="minorHAnsi" w:cs="Arial"/>
          <w:bCs/>
          <w:sz w:val="24"/>
          <w:lang w:val="en-IN" w:eastAsia="en-IN"/>
        </w:rPr>
        <w:t>,</w:t>
      </w:r>
      <w:r w:rsidRPr="00324BAE">
        <w:rPr>
          <w:rFonts w:asciiTheme="minorHAnsi" w:eastAsiaTheme="minorEastAsia" w:hAnsiTheme="minorHAnsi" w:cs="Arial"/>
          <w:bCs/>
          <w:sz w:val="24"/>
          <w:lang w:val="en-IN" w:eastAsia="en-IN"/>
        </w:rPr>
        <w:t xml:space="preserve"> 2016, advising unbundling &amp; corporatization of Power Department as recommended by International Management Institute (IMI), New Delhi in the year 2006 which is now at the Government level under examination.</w:t>
      </w:r>
    </w:p>
    <w:p w:rsidR="00324BAE" w:rsidRPr="00324BAE" w:rsidRDefault="00324BAE"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t xml:space="preserve">The members discussed about the other states including the neighboring state of Manipur who have already corporatized the power sector following which, they are performing very satisfactorily. </w:t>
      </w:r>
    </w:p>
    <w:p w:rsidR="0035194F" w:rsidRPr="00324BAE" w:rsidRDefault="00324BAE"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t xml:space="preserve">The members resolved to advise the Commission to take further step on the matter. </w:t>
      </w:r>
    </w:p>
    <w:p w:rsidR="0035194F" w:rsidRPr="0035194F" w:rsidRDefault="00324BAE" w:rsidP="005947AC">
      <w:pPr>
        <w:pStyle w:val="NoSpacing"/>
        <w:numPr>
          <w:ilvl w:val="0"/>
          <w:numId w:val="18"/>
        </w:numPr>
        <w:spacing w:after="240"/>
        <w:rPr>
          <w:rFonts w:asciiTheme="minorHAnsi" w:hAnsiTheme="minorHAnsi" w:cs="Arial"/>
          <w:b/>
          <w:sz w:val="24"/>
        </w:rPr>
      </w:pPr>
      <w:r>
        <w:rPr>
          <w:rFonts w:asciiTheme="minorHAnsi" w:hAnsiTheme="minorHAnsi" w:cs="Arial"/>
          <w:b/>
          <w:sz w:val="24"/>
        </w:rPr>
        <w:t>Establishment of CGRF &amp; Ombudsman</w:t>
      </w:r>
      <w:r w:rsidR="0035194F" w:rsidRPr="0035194F">
        <w:rPr>
          <w:rFonts w:asciiTheme="minorHAnsi" w:hAnsiTheme="minorHAnsi" w:cs="Arial"/>
          <w:b/>
          <w:sz w:val="24"/>
        </w:rPr>
        <w:t>:</w:t>
      </w:r>
    </w:p>
    <w:p w:rsidR="00324BAE" w:rsidRPr="00324BAE" w:rsidRDefault="00324BAE"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t>The Department officials present in the meeting informed that Establishment of CGRF &amp; Ombudsman is linked up with the Standard of Performance (SoP) for which there is a huge financial implication. Therefore, due to fund constraint the said forum and SoP cannot be implemented at this juncture.</w:t>
      </w:r>
    </w:p>
    <w:p w:rsidR="00324BAE" w:rsidRPr="00324BAE" w:rsidRDefault="00324BAE"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lastRenderedPageBreak/>
        <w:t xml:space="preserve">The members seriously deliberated on the establishment of CGRF &amp; Ombudsman and observed that though it is mandatory as per Electricity Act, 2003, Nagaland and J&amp;K are the only two states in the country which have not done so. </w:t>
      </w:r>
    </w:p>
    <w:p w:rsidR="0035194F" w:rsidRPr="00324BAE" w:rsidRDefault="00324BAE"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t>The members resolved to advise the Commission to take further step on the matter.</w:t>
      </w:r>
    </w:p>
    <w:p w:rsidR="0035194F" w:rsidRPr="0035194F" w:rsidRDefault="00324BAE" w:rsidP="005947AC">
      <w:pPr>
        <w:pStyle w:val="NoSpacing"/>
        <w:numPr>
          <w:ilvl w:val="0"/>
          <w:numId w:val="18"/>
        </w:numPr>
        <w:spacing w:after="240"/>
        <w:rPr>
          <w:rFonts w:asciiTheme="minorHAnsi" w:hAnsiTheme="minorHAnsi" w:cs="Arial"/>
          <w:b/>
          <w:sz w:val="24"/>
        </w:rPr>
      </w:pPr>
      <w:r>
        <w:rPr>
          <w:rFonts w:asciiTheme="minorHAnsi" w:hAnsiTheme="minorHAnsi" w:cs="Arial"/>
          <w:b/>
          <w:sz w:val="24"/>
        </w:rPr>
        <w:t>186 MW Dikhu Hydro Electric Project</w:t>
      </w:r>
      <w:r w:rsidR="0035194F" w:rsidRPr="0035194F">
        <w:rPr>
          <w:rFonts w:asciiTheme="minorHAnsi" w:hAnsiTheme="minorHAnsi" w:cs="Arial"/>
          <w:b/>
          <w:sz w:val="24"/>
        </w:rPr>
        <w:t>:</w:t>
      </w:r>
    </w:p>
    <w:p w:rsidR="00324BAE" w:rsidRPr="00324BAE" w:rsidRDefault="00324BAE"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t xml:space="preserve">The Department officials present in the meeting informed that the disputes pertaining to land and nomenclature are amicably solved and the survey work has commenced. It was also informed that the aforesaid project will be developed through joint venture with a private firm and hence it is required to set up a corporation in the department to facilitate various activities specially the market borrowing for investment in development of the project which is now at the Govt. level for approval. </w:t>
      </w:r>
    </w:p>
    <w:p w:rsidR="00324BAE" w:rsidRPr="00324BAE" w:rsidRDefault="00324BAE"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t>The members deliberated that the early completion of the said project will greatly benefit the consumers as the existing power supply in the State is insufficient.</w:t>
      </w:r>
    </w:p>
    <w:p w:rsidR="0035194F" w:rsidRPr="00324BAE" w:rsidRDefault="00324BAE"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t>The members resolved to advise the Commission to take further step on the matter.</w:t>
      </w:r>
    </w:p>
    <w:p w:rsidR="0035194F" w:rsidRPr="00B5342F" w:rsidRDefault="0035194F" w:rsidP="00324BAE">
      <w:pPr>
        <w:pStyle w:val="BodyTextIndent"/>
        <w:autoSpaceDE w:val="0"/>
        <w:autoSpaceDN w:val="0"/>
        <w:adjustRightInd w:val="0"/>
        <w:spacing w:after="240"/>
        <w:ind w:left="720" w:hanging="720"/>
        <w:rPr>
          <w:rFonts w:ascii="Calibri" w:hAnsi="Calibri"/>
          <w:b/>
          <w:bCs/>
          <w:sz w:val="24"/>
        </w:rPr>
      </w:pPr>
      <w:r w:rsidRPr="00B5342F">
        <w:rPr>
          <w:rFonts w:ascii="Calibri" w:hAnsi="Calibri"/>
          <w:b/>
          <w:bCs/>
          <w:sz w:val="24"/>
        </w:rPr>
        <w:t>2)</w:t>
      </w:r>
      <w:r w:rsidRPr="00B5342F">
        <w:rPr>
          <w:rFonts w:ascii="Calibri" w:hAnsi="Calibri"/>
          <w:b/>
          <w:bCs/>
          <w:sz w:val="24"/>
        </w:rPr>
        <w:tab/>
        <w:t>Multi Year Tariff Petition for theFY 2017-18.</w:t>
      </w:r>
    </w:p>
    <w:p w:rsidR="00D46553" w:rsidRPr="00324BAE" w:rsidRDefault="00D46553"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t>The Director, ACE Business</w:t>
      </w:r>
      <w:r w:rsidR="005947AC">
        <w:rPr>
          <w:rFonts w:asciiTheme="minorHAnsi" w:eastAsiaTheme="minorEastAsia" w:hAnsiTheme="minorHAnsi" w:cs="Arial"/>
          <w:bCs/>
          <w:sz w:val="24"/>
          <w:lang w:val="en-IN" w:eastAsia="en-IN"/>
        </w:rPr>
        <w:t>,</w:t>
      </w:r>
      <w:r w:rsidRPr="00324BAE">
        <w:rPr>
          <w:rFonts w:asciiTheme="minorHAnsi" w:eastAsiaTheme="minorEastAsia" w:hAnsiTheme="minorHAnsi" w:cs="Arial"/>
          <w:bCs/>
          <w:sz w:val="24"/>
          <w:lang w:val="en-IN" w:eastAsia="en-IN"/>
        </w:rPr>
        <w:t xml:space="preserve"> Kolkata, who is the Consultant for power tariff, informed the House that the Multi Year Tariff Petition (MYT) has been filed for the first time by the DPN. The consultant explained to the members present about the various aspects of the MYT and the advantages of adopting it over the single year tariff.</w:t>
      </w:r>
    </w:p>
    <w:p w:rsidR="00D46553" w:rsidRPr="00324BAE" w:rsidRDefault="00D46553"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t>The Committee examined in depth the Tariff Petition for FY 2017-18 filed by the Department of Power, and was of the view that the proposed tariff hike of 7.51% is not reasonable as the same will only burden the honest paying consumers.</w:t>
      </w:r>
    </w:p>
    <w:p w:rsidR="0035194F" w:rsidRDefault="00D46553"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t>After thorough deliberation, the members advised the commission to go ahead with the petition filed by the department after ensuring that the proposed tariff hike of 7.51% is reduced to an extent so that the cost of power purchased is recovered during FY 2017-18.</w:t>
      </w:r>
    </w:p>
    <w:p w:rsidR="005947AC" w:rsidRPr="00324BAE" w:rsidRDefault="005947AC" w:rsidP="00324BAE">
      <w:pPr>
        <w:pStyle w:val="NoSpacing"/>
        <w:spacing w:after="240"/>
        <w:ind w:left="720"/>
      </w:pPr>
    </w:p>
    <w:p w:rsidR="0035194F" w:rsidRPr="00233A59" w:rsidRDefault="0035194F" w:rsidP="0035194F">
      <w:pPr>
        <w:pStyle w:val="BodyTextIndent"/>
        <w:autoSpaceDE w:val="0"/>
        <w:autoSpaceDN w:val="0"/>
        <w:adjustRightInd w:val="0"/>
        <w:ind w:left="720" w:hanging="720"/>
        <w:rPr>
          <w:rFonts w:ascii="Calibri" w:hAnsi="Calibri"/>
          <w:b/>
          <w:sz w:val="24"/>
        </w:rPr>
      </w:pPr>
      <w:bookmarkStart w:id="197" w:name="_GoBack"/>
      <w:bookmarkEnd w:id="197"/>
      <w:r w:rsidRPr="00233A59">
        <w:rPr>
          <w:rFonts w:ascii="Calibri" w:hAnsi="Calibri"/>
          <w:b/>
          <w:bCs/>
          <w:sz w:val="24"/>
        </w:rPr>
        <w:lastRenderedPageBreak/>
        <w:t>3)</w:t>
      </w:r>
      <w:r w:rsidRPr="00233A59">
        <w:rPr>
          <w:rFonts w:ascii="Calibri" w:hAnsi="Calibri"/>
          <w:b/>
          <w:bCs/>
          <w:sz w:val="24"/>
        </w:rPr>
        <w:tab/>
      </w:r>
      <w:r w:rsidR="00324BAE">
        <w:rPr>
          <w:rFonts w:ascii="Calibri" w:hAnsi="Calibri"/>
          <w:b/>
          <w:bCs/>
          <w:sz w:val="24"/>
        </w:rPr>
        <w:t xml:space="preserve">GOI </w:t>
      </w:r>
      <w:r w:rsidR="00324BAE" w:rsidRPr="00324BAE">
        <w:rPr>
          <w:rFonts w:ascii="Calibri" w:hAnsi="Calibri"/>
          <w:b/>
          <w:bCs/>
          <w:sz w:val="24"/>
        </w:rPr>
        <w:t>initiative program on ‘’24x7 POWER FOR ALL’’ by 2018-19</w:t>
      </w:r>
      <w:r w:rsidRPr="00233A59">
        <w:rPr>
          <w:rFonts w:ascii="Calibri" w:hAnsi="Calibri"/>
          <w:b/>
          <w:sz w:val="24"/>
        </w:rPr>
        <w:t>.</w:t>
      </w:r>
    </w:p>
    <w:p w:rsidR="0035194F" w:rsidRPr="00233A59" w:rsidRDefault="0035194F" w:rsidP="0035194F">
      <w:pPr>
        <w:pStyle w:val="NoSpacing"/>
        <w:ind w:left="720" w:hanging="720"/>
        <w:rPr>
          <w:sz w:val="10"/>
          <w:szCs w:val="10"/>
        </w:rPr>
      </w:pPr>
    </w:p>
    <w:p w:rsidR="0035194F" w:rsidRPr="00233A59" w:rsidRDefault="0035194F" w:rsidP="0035194F">
      <w:pPr>
        <w:pStyle w:val="NoSpacing"/>
        <w:ind w:left="720" w:hanging="720"/>
        <w:rPr>
          <w:sz w:val="10"/>
          <w:szCs w:val="10"/>
        </w:rPr>
      </w:pPr>
    </w:p>
    <w:p w:rsidR="00324BAE" w:rsidRPr="00324BAE" w:rsidRDefault="00324BAE"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t>The Power department apprised the members on the present status of the GoI initiative program on “24x7 Power for All” to be achieved by 2018-19. Further, the department official emphasized that the said initiative program will be executed by the State Government with the support of GOI as per the approved plans, schemes and policies. Also, stated that the present initiative can be achieved within the stipulated period depending upon the funds released by the GoI.</w:t>
      </w:r>
    </w:p>
    <w:p w:rsidR="0035194F" w:rsidRPr="00324BAE" w:rsidRDefault="00324BAE" w:rsidP="00324BAE">
      <w:pPr>
        <w:pStyle w:val="NoSpacing"/>
        <w:spacing w:after="240"/>
        <w:ind w:left="720"/>
        <w:rPr>
          <w:rFonts w:asciiTheme="minorHAnsi" w:eastAsiaTheme="minorEastAsia" w:hAnsiTheme="minorHAnsi" w:cs="Arial"/>
          <w:bCs/>
          <w:sz w:val="24"/>
          <w:lang w:val="en-IN" w:eastAsia="en-IN"/>
        </w:rPr>
      </w:pPr>
      <w:r w:rsidRPr="00324BAE">
        <w:rPr>
          <w:rFonts w:asciiTheme="minorHAnsi" w:eastAsiaTheme="minorEastAsia" w:hAnsiTheme="minorHAnsi" w:cs="Arial"/>
          <w:bCs/>
          <w:sz w:val="24"/>
          <w:lang w:val="en-IN" w:eastAsia="en-IN"/>
        </w:rPr>
        <w:t>The meeting ended with the Chairman thanking all the members for making it convenient to attend the meeting despite their busy schedules.</w:t>
      </w:r>
    </w:p>
    <w:p w:rsidR="0035194F" w:rsidRPr="00233A59" w:rsidRDefault="0035194F" w:rsidP="008233DC">
      <w:pPr>
        <w:pStyle w:val="NoSpacing"/>
        <w:rPr>
          <w:rFonts w:cs="Arial"/>
          <w:sz w:val="24"/>
        </w:rPr>
      </w:pPr>
    </w:p>
    <w:p w:rsidR="0035194F" w:rsidRPr="0035194F" w:rsidRDefault="0035194F" w:rsidP="008233DC">
      <w:pPr>
        <w:pStyle w:val="NoSpacing"/>
        <w:ind w:left="1440" w:firstLine="720"/>
        <w:rPr>
          <w:rFonts w:asciiTheme="minorHAnsi" w:hAnsiTheme="minorHAnsi" w:cs="Arial"/>
          <w:i/>
          <w:sz w:val="24"/>
        </w:rPr>
      </w:pPr>
      <w:r w:rsidRPr="0035194F">
        <w:rPr>
          <w:rFonts w:asciiTheme="minorHAnsi" w:hAnsiTheme="minorHAnsi" w:cs="Arial"/>
          <w:i/>
          <w:sz w:val="24"/>
        </w:rPr>
        <w:t xml:space="preserve">Sd/-                                                                      </w:t>
      </w:r>
      <w:r w:rsidR="008233DC">
        <w:rPr>
          <w:rFonts w:asciiTheme="minorHAnsi" w:hAnsiTheme="minorHAnsi" w:cs="Arial"/>
          <w:i/>
          <w:sz w:val="24"/>
        </w:rPr>
        <w:tab/>
      </w:r>
      <w:r w:rsidRPr="0035194F">
        <w:rPr>
          <w:rFonts w:asciiTheme="minorHAnsi" w:hAnsiTheme="minorHAnsi" w:cs="Arial"/>
          <w:i/>
          <w:sz w:val="24"/>
        </w:rPr>
        <w:t xml:space="preserve">  </w:t>
      </w:r>
      <w:r>
        <w:rPr>
          <w:rFonts w:asciiTheme="minorHAnsi" w:hAnsiTheme="minorHAnsi" w:cs="Arial"/>
          <w:i/>
          <w:sz w:val="24"/>
        </w:rPr>
        <w:tab/>
      </w:r>
      <w:r w:rsidRPr="0035194F">
        <w:rPr>
          <w:rFonts w:asciiTheme="minorHAnsi" w:hAnsiTheme="minorHAnsi" w:cs="Arial"/>
          <w:i/>
          <w:sz w:val="24"/>
        </w:rPr>
        <w:t>Sd/-</w:t>
      </w:r>
    </w:p>
    <w:p w:rsidR="0035194F" w:rsidRPr="0035194F" w:rsidRDefault="0035194F" w:rsidP="008233DC">
      <w:pPr>
        <w:pStyle w:val="NoSpacing"/>
        <w:ind w:left="720" w:firstLine="720"/>
        <w:rPr>
          <w:rFonts w:asciiTheme="minorHAnsi" w:hAnsiTheme="minorHAnsi" w:cs="Arial"/>
          <w:sz w:val="24"/>
        </w:rPr>
      </w:pPr>
      <w:r w:rsidRPr="0035194F">
        <w:rPr>
          <w:rFonts w:asciiTheme="minorHAnsi" w:hAnsiTheme="minorHAnsi" w:cs="Arial"/>
          <w:sz w:val="24"/>
        </w:rPr>
        <w:t>(</w:t>
      </w:r>
      <w:r w:rsidRPr="0035194F">
        <w:rPr>
          <w:rFonts w:asciiTheme="minorHAnsi" w:hAnsiTheme="minorHAnsi" w:cs="Arial"/>
          <w:b/>
          <w:sz w:val="24"/>
        </w:rPr>
        <w:t>Er. IMLIKUMZUK AO</w:t>
      </w:r>
      <w:r w:rsidRPr="0035194F">
        <w:rPr>
          <w:rFonts w:asciiTheme="minorHAnsi" w:hAnsiTheme="minorHAnsi" w:cs="Arial"/>
          <w:sz w:val="24"/>
        </w:rPr>
        <w:t>)</w:t>
      </w:r>
      <w:r w:rsidRPr="0035194F">
        <w:rPr>
          <w:rFonts w:asciiTheme="minorHAnsi" w:hAnsiTheme="minorHAnsi" w:cs="Arial"/>
          <w:sz w:val="24"/>
        </w:rPr>
        <w:tab/>
      </w:r>
      <w:r w:rsidRPr="0035194F">
        <w:rPr>
          <w:rFonts w:asciiTheme="minorHAnsi" w:hAnsiTheme="minorHAnsi" w:cs="Arial"/>
          <w:sz w:val="24"/>
        </w:rPr>
        <w:tab/>
      </w:r>
      <w:r w:rsidRPr="0035194F">
        <w:rPr>
          <w:rFonts w:asciiTheme="minorHAnsi" w:hAnsiTheme="minorHAnsi" w:cs="Arial"/>
          <w:sz w:val="24"/>
        </w:rPr>
        <w:tab/>
        <w:t xml:space="preserve"> </w:t>
      </w:r>
      <w:r w:rsidR="008233DC">
        <w:rPr>
          <w:rFonts w:asciiTheme="minorHAnsi" w:hAnsiTheme="minorHAnsi" w:cs="Arial"/>
          <w:sz w:val="24"/>
        </w:rPr>
        <w:tab/>
        <w:t xml:space="preserve">   </w:t>
      </w:r>
      <w:r w:rsidRPr="0035194F">
        <w:rPr>
          <w:rFonts w:asciiTheme="minorHAnsi" w:hAnsiTheme="minorHAnsi" w:cs="Arial"/>
          <w:sz w:val="24"/>
        </w:rPr>
        <w:t>(</w:t>
      </w:r>
      <w:r w:rsidRPr="0035194F">
        <w:rPr>
          <w:rFonts w:asciiTheme="minorHAnsi" w:hAnsiTheme="minorHAnsi" w:cs="Arial"/>
          <w:b/>
          <w:sz w:val="24"/>
        </w:rPr>
        <w:t>W. Y. YANTHAN</w:t>
      </w:r>
      <w:r w:rsidRPr="0035194F">
        <w:rPr>
          <w:rFonts w:asciiTheme="minorHAnsi" w:hAnsiTheme="minorHAnsi" w:cs="Arial"/>
          <w:sz w:val="24"/>
        </w:rPr>
        <w:t>)</w:t>
      </w:r>
    </w:p>
    <w:p w:rsidR="0035194F" w:rsidRPr="0035194F" w:rsidRDefault="008233DC" w:rsidP="008233DC">
      <w:pPr>
        <w:pStyle w:val="NoSpacing"/>
        <w:ind w:left="720" w:firstLine="720"/>
        <w:rPr>
          <w:rFonts w:asciiTheme="minorHAnsi" w:hAnsiTheme="minorHAnsi" w:cs="Arial"/>
          <w:sz w:val="24"/>
        </w:rPr>
      </w:pPr>
      <w:r>
        <w:rPr>
          <w:rFonts w:asciiTheme="minorHAnsi" w:hAnsiTheme="minorHAnsi" w:cs="Arial"/>
          <w:sz w:val="24"/>
        </w:rPr>
        <w:t xml:space="preserve">           </w:t>
      </w:r>
      <w:r w:rsidR="0035194F" w:rsidRPr="0035194F">
        <w:rPr>
          <w:rFonts w:asciiTheme="minorHAnsi" w:hAnsiTheme="minorHAnsi" w:cs="Arial"/>
          <w:sz w:val="24"/>
        </w:rPr>
        <w:t>Chairman</w:t>
      </w:r>
      <w:r w:rsidR="0035194F" w:rsidRPr="0035194F">
        <w:rPr>
          <w:rFonts w:asciiTheme="minorHAnsi" w:hAnsiTheme="minorHAnsi" w:cs="Arial"/>
          <w:sz w:val="24"/>
        </w:rPr>
        <w:tab/>
      </w:r>
      <w:r w:rsidR="0035194F" w:rsidRPr="0035194F">
        <w:rPr>
          <w:rFonts w:asciiTheme="minorHAnsi" w:hAnsiTheme="minorHAnsi" w:cs="Arial"/>
          <w:sz w:val="24"/>
        </w:rPr>
        <w:tab/>
      </w:r>
      <w:r w:rsidR="0035194F" w:rsidRPr="0035194F">
        <w:rPr>
          <w:rFonts w:asciiTheme="minorHAnsi" w:hAnsiTheme="minorHAnsi" w:cs="Arial"/>
          <w:sz w:val="24"/>
        </w:rPr>
        <w:tab/>
      </w:r>
      <w:r w:rsidR="0035194F" w:rsidRPr="0035194F">
        <w:rPr>
          <w:rFonts w:asciiTheme="minorHAnsi" w:hAnsiTheme="minorHAnsi" w:cs="Arial"/>
          <w:sz w:val="24"/>
        </w:rPr>
        <w:tab/>
        <w:t xml:space="preserve">             </w:t>
      </w:r>
      <w:r>
        <w:rPr>
          <w:rFonts w:asciiTheme="minorHAnsi" w:hAnsiTheme="minorHAnsi" w:cs="Arial"/>
          <w:sz w:val="24"/>
        </w:rPr>
        <w:tab/>
        <w:t xml:space="preserve">          </w:t>
      </w:r>
      <w:r w:rsidR="0035194F" w:rsidRPr="0035194F">
        <w:rPr>
          <w:rFonts w:asciiTheme="minorHAnsi" w:hAnsiTheme="minorHAnsi" w:cs="Arial"/>
          <w:sz w:val="24"/>
        </w:rPr>
        <w:t>Secretary</w:t>
      </w:r>
    </w:p>
    <w:p w:rsidR="0035194F" w:rsidRPr="0035194F" w:rsidRDefault="008233DC" w:rsidP="008233DC">
      <w:pPr>
        <w:pStyle w:val="NoSpacing"/>
        <w:ind w:left="720"/>
        <w:rPr>
          <w:rFonts w:asciiTheme="minorHAnsi" w:hAnsiTheme="minorHAnsi" w:cs="Arial"/>
          <w:sz w:val="24"/>
        </w:rPr>
      </w:pPr>
      <w:r>
        <w:rPr>
          <w:rFonts w:asciiTheme="minorHAnsi" w:hAnsiTheme="minorHAnsi" w:cs="Arial"/>
          <w:sz w:val="24"/>
        </w:rPr>
        <w:t xml:space="preserve">        </w:t>
      </w:r>
      <w:r w:rsidR="0035194F" w:rsidRPr="0035194F">
        <w:rPr>
          <w:rFonts w:asciiTheme="minorHAnsi" w:hAnsiTheme="minorHAnsi" w:cs="Arial"/>
          <w:sz w:val="24"/>
        </w:rPr>
        <w:t xml:space="preserve">Nagaland Electricity Regulatory </w:t>
      </w:r>
      <w:r w:rsidR="0035194F" w:rsidRPr="0035194F">
        <w:rPr>
          <w:rFonts w:asciiTheme="minorHAnsi" w:hAnsiTheme="minorHAnsi" w:cs="Arial"/>
          <w:sz w:val="24"/>
        </w:rPr>
        <w:tab/>
        <w:t xml:space="preserve">                 </w:t>
      </w:r>
      <w:r>
        <w:rPr>
          <w:rFonts w:asciiTheme="minorHAnsi" w:hAnsiTheme="minorHAnsi" w:cs="Arial"/>
          <w:sz w:val="24"/>
        </w:rPr>
        <w:t xml:space="preserve">  </w:t>
      </w:r>
      <w:r w:rsidR="0035194F" w:rsidRPr="0035194F">
        <w:rPr>
          <w:rFonts w:asciiTheme="minorHAnsi" w:hAnsiTheme="minorHAnsi" w:cs="Arial"/>
          <w:sz w:val="24"/>
        </w:rPr>
        <w:t xml:space="preserve"> </w:t>
      </w:r>
      <w:r>
        <w:rPr>
          <w:rFonts w:asciiTheme="minorHAnsi" w:hAnsiTheme="minorHAnsi" w:cs="Arial"/>
          <w:sz w:val="24"/>
        </w:rPr>
        <w:t xml:space="preserve">           </w:t>
      </w:r>
      <w:r w:rsidR="0035194F" w:rsidRPr="0035194F">
        <w:rPr>
          <w:rFonts w:asciiTheme="minorHAnsi" w:hAnsiTheme="minorHAnsi" w:cs="Arial"/>
          <w:sz w:val="24"/>
        </w:rPr>
        <w:t xml:space="preserve">  Nagaland Electricity Regulatory</w:t>
      </w:r>
    </w:p>
    <w:p w:rsidR="0035194F" w:rsidRPr="0035194F" w:rsidRDefault="008233DC" w:rsidP="008233DC">
      <w:pPr>
        <w:pStyle w:val="NoSpacing"/>
        <w:ind w:firstLine="720"/>
        <w:rPr>
          <w:rFonts w:asciiTheme="minorHAnsi" w:hAnsiTheme="minorHAnsi" w:cs="Arial"/>
          <w:sz w:val="23"/>
          <w:szCs w:val="23"/>
        </w:rPr>
      </w:pPr>
      <w:r>
        <w:rPr>
          <w:rFonts w:asciiTheme="minorHAnsi" w:hAnsiTheme="minorHAnsi" w:cs="Arial"/>
          <w:sz w:val="24"/>
        </w:rPr>
        <w:t xml:space="preserve">         </w:t>
      </w:r>
      <w:r w:rsidR="0035194F" w:rsidRPr="0035194F">
        <w:rPr>
          <w:rFonts w:asciiTheme="minorHAnsi" w:hAnsiTheme="minorHAnsi" w:cs="Arial"/>
          <w:sz w:val="24"/>
        </w:rPr>
        <w:t xml:space="preserve">Commission (NERC), Kohima. </w:t>
      </w:r>
      <w:r w:rsidR="0035194F" w:rsidRPr="0035194F">
        <w:rPr>
          <w:rFonts w:asciiTheme="minorHAnsi" w:hAnsiTheme="minorHAnsi" w:cs="Arial"/>
          <w:sz w:val="24"/>
        </w:rPr>
        <w:tab/>
      </w:r>
      <w:r w:rsidR="0035194F" w:rsidRPr="0035194F">
        <w:rPr>
          <w:rFonts w:asciiTheme="minorHAnsi" w:hAnsiTheme="minorHAnsi" w:cs="Arial"/>
          <w:sz w:val="24"/>
        </w:rPr>
        <w:tab/>
        <w:t xml:space="preserve">          </w:t>
      </w:r>
      <w:r>
        <w:rPr>
          <w:rFonts w:asciiTheme="minorHAnsi" w:hAnsiTheme="minorHAnsi" w:cs="Arial"/>
          <w:sz w:val="24"/>
        </w:rPr>
        <w:t xml:space="preserve">              </w:t>
      </w:r>
      <w:r w:rsidR="0035194F" w:rsidRPr="0035194F">
        <w:rPr>
          <w:rFonts w:asciiTheme="minorHAnsi" w:hAnsiTheme="minorHAnsi" w:cs="Arial"/>
          <w:sz w:val="24"/>
        </w:rPr>
        <w:t>Commission (NERC), Kohim</w:t>
      </w:r>
      <w:r w:rsidR="0035194F" w:rsidRPr="0035194F">
        <w:rPr>
          <w:rFonts w:asciiTheme="minorHAnsi" w:hAnsiTheme="minorHAnsi" w:cs="Arial"/>
          <w:sz w:val="23"/>
          <w:szCs w:val="23"/>
        </w:rPr>
        <w:t>a.</w:t>
      </w:r>
    </w:p>
    <w:p w:rsidR="0035194F" w:rsidRPr="00233A59" w:rsidRDefault="0035194F" w:rsidP="0035194F">
      <w:pPr>
        <w:pStyle w:val="NoSpacing"/>
        <w:rPr>
          <w:rFonts w:cs="Arial"/>
          <w:sz w:val="23"/>
          <w:szCs w:val="23"/>
        </w:rPr>
      </w:pPr>
    </w:p>
    <w:p w:rsidR="0035194F" w:rsidRPr="00233A59" w:rsidRDefault="0035194F" w:rsidP="0035194F">
      <w:pPr>
        <w:pStyle w:val="BodyTextIndent"/>
        <w:autoSpaceDE w:val="0"/>
        <w:autoSpaceDN w:val="0"/>
        <w:adjustRightInd w:val="0"/>
        <w:ind w:left="0" w:hanging="426"/>
        <w:rPr>
          <w:rFonts w:ascii="Calibri" w:hAnsi="Calibri"/>
          <w:b/>
          <w:bCs/>
          <w:sz w:val="24"/>
        </w:rPr>
      </w:pPr>
    </w:p>
    <w:p w:rsidR="0035194F" w:rsidRPr="00233A59" w:rsidRDefault="0035194F" w:rsidP="0035194F">
      <w:pPr>
        <w:pStyle w:val="BodyTextIndent"/>
        <w:autoSpaceDE w:val="0"/>
        <w:autoSpaceDN w:val="0"/>
        <w:adjustRightInd w:val="0"/>
        <w:ind w:left="0" w:hanging="426"/>
        <w:rPr>
          <w:rFonts w:ascii="Calibri" w:hAnsi="Calibri"/>
          <w:b/>
          <w:bCs/>
          <w:sz w:val="24"/>
        </w:rPr>
      </w:pPr>
    </w:p>
    <w:p w:rsidR="0035194F" w:rsidRDefault="0035194F" w:rsidP="0035194F">
      <w:pPr>
        <w:pStyle w:val="BodyTextIndent"/>
        <w:autoSpaceDE w:val="0"/>
        <w:autoSpaceDN w:val="0"/>
        <w:adjustRightInd w:val="0"/>
        <w:ind w:left="426" w:hanging="426"/>
        <w:rPr>
          <w:rFonts w:ascii="Calibri" w:hAnsi="Calibri"/>
          <w:b/>
          <w:bCs/>
          <w:sz w:val="24"/>
        </w:rPr>
      </w:pPr>
    </w:p>
    <w:p w:rsidR="0035194F" w:rsidRDefault="0035194F" w:rsidP="0035194F">
      <w:pPr>
        <w:pStyle w:val="BodyTextIndent"/>
        <w:autoSpaceDE w:val="0"/>
        <w:autoSpaceDN w:val="0"/>
        <w:adjustRightInd w:val="0"/>
        <w:ind w:left="426" w:hanging="426"/>
        <w:rPr>
          <w:rFonts w:ascii="Calibri" w:hAnsi="Calibri"/>
          <w:b/>
          <w:bCs/>
          <w:sz w:val="24"/>
        </w:rPr>
      </w:pPr>
    </w:p>
    <w:p w:rsidR="0035194F" w:rsidRDefault="0035194F" w:rsidP="0035194F">
      <w:pPr>
        <w:pStyle w:val="BodyTextIndent"/>
        <w:autoSpaceDE w:val="0"/>
        <w:autoSpaceDN w:val="0"/>
        <w:adjustRightInd w:val="0"/>
        <w:ind w:left="426" w:hanging="426"/>
        <w:rPr>
          <w:rFonts w:ascii="Calibri" w:hAnsi="Calibri"/>
          <w:b/>
          <w:bCs/>
          <w:sz w:val="24"/>
        </w:rPr>
      </w:pPr>
    </w:p>
    <w:p w:rsidR="0035194F" w:rsidRDefault="0035194F" w:rsidP="0035194F">
      <w:pPr>
        <w:pStyle w:val="BodyTextIndent"/>
        <w:autoSpaceDE w:val="0"/>
        <w:autoSpaceDN w:val="0"/>
        <w:adjustRightInd w:val="0"/>
        <w:ind w:left="426" w:hanging="426"/>
        <w:rPr>
          <w:rFonts w:ascii="Calibri" w:hAnsi="Calibri"/>
          <w:b/>
          <w:bCs/>
          <w:sz w:val="24"/>
        </w:rPr>
      </w:pPr>
    </w:p>
    <w:p w:rsidR="005947AC" w:rsidRDefault="005947AC" w:rsidP="0035194F">
      <w:pPr>
        <w:pStyle w:val="BodyTextIndent"/>
        <w:autoSpaceDE w:val="0"/>
        <w:autoSpaceDN w:val="0"/>
        <w:adjustRightInd w:val="0"/>
        <w:ind w:left="426" w:hanging="426"/>
        <w:rPr>
          <w:rFonts w:ascii="Calibri" w:hAnsi="Calibri"/>
          <w:b/>
          <w:bCs/>
          <w:sz w:val="24"/>
        </w:rPr>
      </w:pPr>
    </w:p>
    <w:p w:rsidR="005947AC" w:rsidRDefault="005947AC" w:rsidP="0035194F">
      <w:pPr>
        <w:pStyle w:val="BodyTextIndent"/>
        <w:autoSpaceDE w:val="0"/>
        <w:autoSpaceDN w:val="0"/>
        <w:adjustRightInd w:val="0"/>
        <w:ind w:left="426" w:hanging="426"/>
        <w:rPr>
          <w:rFonts w:ascii="Calibri" w:hAnsi="Calibri"/>
          <w:b/>
          <w:bCs/>
          <w:sz w:val="24"/>
        </w:rPr>
      </w:pPr>
    </w:p>
    <w:p w:rsidR="00BF4E57" w:rsidRDefault="00BF4E57" w:rsidP="0035194F">
      <w:pPr>
        <w:pStyle w:val="BodyTextIndent"/>
        <w:autoSpaceDE w:val="0"/>
        <w:autoSpaceDN w:val="0"/>
        <w:adjustRightInd w:val="0"/>
        <w:ind w:left="426" w:hanging="426"/>
        <w:rPr>
          <w:rFonts w:ascii="Calibri" w:hAnsi="Calibri"/>
          <w:b/>
          <w:bCs/>
          <w:sz w:val="24"/>
        </w:rPr>
      </w:pPr>
    </w:p>
    <w:p w:rsidR="00BF4E57" w:rsidRDefault="00BF4E57" w:rsidP="0035194F">
      <w:pPr>
        <w:pStyle w:val="BodyTextIndent"/>
        <w:autoSpaceDE w:val="0"/>
        <w:autoSpaceDN w:val="0"/>
        <w:adjustRightInd w:val="0"/>
        <w:ind w:left="426" w:hanging="426"/>
        <w:rPr>
          <w:rFonts w:ascii="Calibri" w:hAnsi="Calibri"/>
          <w:b/>
          <w:bCs/>
          <w:sz w:val="24"/>
        </w:rPr>
      </w:pPr>
    </w:p>
    <w:p w:rsidR="00BF4E57" w:rsidRDefault="00BF4E57" w:rsidP="0035194F">
      <w:pPr>
        <w:pStyle w:val="BodyTextIndent"/>
        <w:autoSpaceDE w:val="0"/>
        <w:autoSpaceDN w:val="0"/>
        <w:adjustRightInd w:val="0"/>
        <w:ind w:left="426" w:hanging="426"/>
        <w:rPr>
          <w:rFonts w:ascii="Calibri" w:hAnsi="Calibri"/>
          <w:b/>
          <w:bCs/>
          <w:sz w:val="24"/>
        </w:rPr>
      </w:pPr>
    </w:p>
    <w:p w:rsidR="00BF4E57" w:rsidRDefault="00BF4E57" w:rsidP="0035194F">
      <w:pPr>
        <w:pStyle w:val="BodyTextIndent"/>
        <w:autoSpaceDE w:val="0"/>
        <w:autoSpaceDN w:val="0"/>
        <w:adjustRightInd w:val="0"/>
        <w:ind w:left="426" w:hanging="426"/>
        <w:rPr>
          <w:rFonts w:ascii="Calibri" w:hAnsi="Calibri"/>
          <w:b/>
          <w:bCs/>
          <w:sz w:val="24"/>
        </w:rPr>
      </w:pPr>
    </w:p>
    <w:p w:rsidR="00BF4E57" w:rsidRDefault="00BF4E57" w:rsidP="0035194F">
      <w:pPr>
        <w:pStyle w:val="BodyTextIndent"/>
        <w:autoSpaceDE w:val="0"/>
        <w:autoSpaceDN w:val="0"/>
        <w:adjustRightInd w:val="0"/>
        <w:ind w:left="426" w:hanging="426"/>
        <w:rPr>
          <w:rFonts w:ascii="Calibri" w:hAnsi="Calibri"/>
          <w:b/>
          <w:bCs/>
          <w:sz w:val="24"/>
        </w:rPr>
      </w:pPr>
    </w:p>
    <w:p w:rsidR="005947AC" w:rsidRDefault="005947AC" w:rsidP="0035194F">
      <w:pPr>
        <w:pStyle w:val="BodyTextIndent"/>
        <w:autoSpaceDE w:val="0"/>
        <w:autoSpaceDN w:val="0"/>
        <w:adjustRightInd w:val="0"/>
        <w:ind w:left="426" w:hanging="426"/>
        <w:rPr>
          <w:rFonts w:ascii="Calibri" w:hAnsi="Calibri"/>
          <w:b/>
          <w:bCs/>
          <w:sz w:val="24"/>
        </w:rPr>
      </w:pPr>
    </w:p>
    <w:p w:rsidR="00214A7B" w:rsidRPr="00532D3C" w:rsidRDefault="00532D3C" w:rsidP="00532D3C">
      <w:pPr>
        <w:pStyle w:val="NoSpacing"/>
        <w:jc w:val="right"/>
        <w:rPr>
          <w:rFonts w:asciiTheme="minorHAnsi" w:hAnsiTheme="minorHAnsi" w:cs="Tahoma"/>
          <w:sz w:val="28"/>
          <w:szCs w:val="28"/>
          <w:u w:val="single"/>
        </w:rPr>
      </w:pPr>
      <w:r w:rsidRPr="00532D3C">
        <w:rPr>
          <w:rFonts w:asciiTheme="minorHAnsi" w:hAnsiTheme="minorHAnsi" w:cs="Tahoma"/>
          <w:sz w:val="28"/>
          <w:szCs w:val="28"/>
          <w:u w:val="single"/>
        </w:rPr>
        <w:lastRenderedPageBreak/>
        <w:t>ANNEXURE - II</w:t>
      </w:r>
    </w:p>
    <w:p w:rsidR="00532D3C" w:rsidRPr="004D359E" w:rsidRDefault="00532D3C" w:rsidP="00532D3C">
      <w:pPr>
        <w:spacing w:line="360" w:lineRule="auto"/>
        <w:jc w:val="center"/>
        <w:rPr>
          <w:b/>
          <w:sz w:val="24"/>
          <w:szCs w:val="24"/>
          <w:u w:val="single"/>
        </w:rPr>
      </w:pPr>
      <w:r w:rsidRPr="004D359E">
        <w:rPr>
          <w:b/>
          <w:sz w:val="24"/>
          <w:szCs w:val="24"/>
          <w:u w:val="single"/>
        </w:rPr>
        <w:t>REVENUE FROM APPROVED</w:t>
      </w:r>
      <w:r>
        <w:rPr>
          <w:b/>
          <w:sz w:val="24"/>
          <w:szCs w:val="24"/>
          <w:u w:val="single"/>
        </w:rPr>
        <w:t xml:space="preserve">/REVISED </w:t>
      </w:r>
      <w:r w:rsidRPr="004D359E">
        <w:rPr>
          <w:b/>
          <w:sz w:val="24"/>
          <w:szCs w:val="24"/>
          <w:u w:val="single"/>
        </w:rPr>
        <w:t>TARIFF FOR THE FY 201</w:t>
      </w:r>
      <w:r>
        <w:rPr>
          <w:b/>
          <w:sz w:val="24"/>
          <w:szCs w:val="24"/>
          <w:u w:val="single"/>
        </w:rPr>
        <w:t>7</w:t>
      </w:r>
      <w:r w:rsidRPr="004D359E">
        <w:rPr>
          <w:b/>
          <w:sz w:val="24"/>
          <w:szCs w:val="24"/>
          <w:u w:val="single"/>
        </w:rPr>
        <w:t>-1</w:t>
      </w:r>
      <w:r>
        <w:rPr>
          <w:b/>
          <w:sz w:val="24"/>
          <w:szCs w:val="24"/>
          <w:u w:val="single"/>
        </w:rPr>
        <w:t>8</w:t>
      </w:r>
    </w:p>
    <w:p w:rsidR="00532D3C" w:rsidRPr="001D1711" w:rsidRDefault="00A023B3" w:rsidP="00532D3C">
      <w:pPr>
        <w:spacing w:line="360" w:lineRule="auto"/>
        <w:jc w:val="center"/>
        <w:rPr>
          <w:b/>
          <w:sz w:val="24"/>
          <w:szCs w:val="24"/>
        </w:rPr>
      </w:pPr>
      <w:r>
        <w:rPr>
          <w:b/>
          <w:noProof/>
          <w:sz w:val="24"/>
          <w:szCs w:val="24"/>
        </w:rPr>
        <w:fldChar w:fldCharType="begin"/>
      </w:r>
      <w:r>
        <w:rPr>
          <w:b/>
          <w:noProof/>
          <w:sz w:val="24"/>
          <w:szCs w:val="24"/>
        </w:rPr>
        <w:instrText xml:space="preserve"> LINK Excel.Sheet.12 "F:\\SANJIB\\NAGALAND\\NERC\\2017-18\\TARIFF ORDER\\TABLE_TO-2017-18.xlsx!REVENUE AT!R3C1:R39C7" "" \a \p </w:instrText>
      </w:r>
      <w:r>
        <w:rPr>
          <w:b/>
          <w:noProof/>
          <w:sz w:val="24"/>
          <w:szCs w:val="24"/>
        </w:rPr>
        <w:fldChar w:fldCharType="separate"/>
      </w:r>
      <w:r w:rsidRPr="00A023B3">
        <w:rPr>
          <w:b/>
          <w:noProof/>
          <w:sz w:val="24"/>
          <w:szCs w:val="24"/>
        </w:rPr>
        <w:object w:dxaOrig="9465" w:dyaOrig="12255">
          <v:shape id="_x0000_i1104" type="#_x0000_t75" style="width:473.25pt;height:612.75pt">
            <v:imagedata r:id="rId93" o:title=""/>
          </v:shape>
        </w:object>
      </w:r>
      <w:r>
        <w:rPr>
          <w:b/>
          <w:noProof/>
          <w:sz w:val="24"/>
          <w:szCs w:val="24"/>
        </w:rPr>
        <w:fldChar w:fldCharType="end"/>
      </w:r>
    </w:p>
    <w:p w:rsidR="00971CF8" w:rsidRPr="005C7711" w:rsidRDefault="005B405C" w:rsidP="00532D3C">
      <w:pPr>
        <w:tabs>
          <w:tab w:val="left" w:pos="851"/>
          <w:tab w:val="left" w:pos="7088"/>
        </w:tabs>
        <w:spacing w:after="0" w:line="360" w:lineRule="auto"/>
        <w:rPr>
          <w:b/>
          <w:sz w:val="26"/>
          <w:szCs w:val="24"/>
          <w:u w:val="single"/>
        </w:rPr>
      </w:pPr>
      <w:r>
        <w:rPr>
          <w:b/>
          <w:sz w:val="26"/>
          <w:szCs w:val="24"/>
        </w:rPr>
        <w:lastRenderedPageBreak/>
        <w:tab/>
      </w:r>
      <w:r>
        <w:rPr>
          <w:b/>
          <w:sz w:val="26"/>
          <w:szCs w:val="24"/>
        </w:rPr>
        <w:tab/>
      </w:r>
      <w:r>
        <w:rPr>
          <w:b/>
          <w:sz w:val="26"/>
          <w:szCs w:val="24"/>
        </w:rPr>
        <w:tab/>
      </w:r>
      <w:r>
        <w:rPr>
          <w:b/>
          <w:sz w:val="26"/>
          <w:szCs w:val="24"/>
        </w:rPr>
        <w:tab/>
      </w:r>
      <w:r w:rsidRPr="005C7711">
        <w:rPr>
          <w:b/>
          <w:sz w:val="26"/>
          <w:szCs w:val="24"/>
          <w:u w:val="single"/>
        </w:rPr>
        <w:t>AP</w:t>
      </w:r>
      <w:r w:rsidR="00971CF8" w:rsidRPr="005C7711">
        <w:rPr>
          <w:b/>
          <w:sz w:val="26"/>
          <w:szCs w:val="24"/>
          <w:u w:val="single"/>
        </w:rPr>
        <w:t>PENDIX</w:t>
      </w:r>
    </w:p>
    <w:p w:rsidR="00971CF8" w:rsidRDefault="00190189" w:rsidP="007C6E25">
      <w:pPr>
        <w:widowControl w:val="0"/>
        <w:autoSpaceDE w:val="0"/>
        <w:autoSpaceDN w:val="0"/>
        <w:adjustRightInd w:val="0"/>
        <w:spacing w:after="240"/>
        <w:ind w:right="650"/>
        <w:jc w:val="center"/>
        <w:rPr>
          <w:rFonts w:ascii="Calibri" w:hAnsi="Calibri"/>
          <w:b/>
          <w:iCs/>
          <w:spacing w:val="-1"/>
          <w:sz w:val="24"/>
          <w:u w:val="single"/>
        </w:rPr>
      </w:pPr>
      <w:r>
        <w:rPr>
          <w:rFonts w:ascii="Calibri" w:hAnsi="Calibri"/>
          <w:b/>
          <w:iCs/>
          <w:sz w:val="24"/>
          <w:u w:val="single"/>
        </w:rPr>
        <w:t xml:space="preserve">APPROVED </w:t>
      </w:r>
      <w:r w:rsidR="00971CF8" w:rsidRPr="005C7711">
        <w:rPr>
          <w:rFonts w:ascii="Calibri" w:hAnsi="Calibri"/>
          <w:b/>
          <w:iCs/>
          <w:sz w:val="24"/>
          <w:u w:val="single"/>
        </w:rPr>
        <w:t>T</w:t>
      </w:r>
      <w:r w:rsidR="00971CF8" w:rsidRPr="005C7711">
        <w:rPr>
          <w:rFonts w:ascii="Calibri" w:hAnsi="Calibri"/>
          <w:b/>
          <w:iCs/>
          <w:spacing w:val="-1"/>
          <w:sz w:val="24"/>
          <w:u w:val="single"/>
        </w:rPr>
        <w:t>AR</w:t>
      </w:r>
      <w:r w:rsidR="00971CF8" w:rsidRPr="005C7711">
        <w:rPr>
          <w:rFonts w:ascii="Calibri" w:hAnsi="Calibri"/>
          <w:b/>
          <w:iCs/>
          <w:sz w:val="24"/>
          <w:u w:val="single"/>
        </w:rPr>
        <w:t>I</w:t>
      </w:r>
      <w:r w:rsidR="00971CF8" w:rsidRPr="005C7711">
        <w:rPr>
          <w:rFonts w:ascii="Calibri" w:hAnsi="Calibri"/>
          <w:b/>
          <w:iCs/>
          <w:spacing w:val="-1"/>
          <w:sz w:val="24"/>
          <w:u w:val="single"/>
        </w:rPr>
        <w:t>F</w:t>
      </w:r>
      <w:r w:rsidR="00971CF8" w:rsidRPr="005C7711">
        <w:rPr>
          <w:rFonts w:ascii="Calibri" w:hAnsi="Calibri"/>
          <w:b/>
          <w:iCs/>
          <w:sz w:val="24"/>
          <w:u w:val="single"/>
        </w:rPr>
        <w:t>FSCH</w:t>
      </w:r>
      <w:r w:rsidR="00971CF8" w:rsidRPr="005C7711">
        <w:rPr>
          <w:rFonts w:ascii="Calibri" w:hAnsi="Calibri"/>
          <w:b/>
          <w:iCs/>
          <w:spacing w:val="-2"/>
          <w:sz w:val="24"/>
          <w:u w:val="single"/>
        </w:rPr>
        <w:t>E</w:t>
      </w:r>
      <w:r w:rsidR="00971CF8" w:rsidRPr="005C7711">
        <w:rPr>
          <w:rFonts w:ascii="Calibri" w:hAnsi="Calibri"/>
          <w:b/>
          <w:iCs/>
          <w:spacing w:val="-1"/>
          <w:sz w:val="24"/>
          <w:u w:val="single"/>
        </w:rPr>
        <w:t>DU</w:t>
      </w:r>
      <w:r w:rsidR="00971CF8" w:rsidRPr="005C7711">
        <w:rPr>
          <w:rFonts w:ascii="Calibri" w:hAnsi="Calibri"/>
          <w:b/>
          <w:iCs/>
          <w:sz w:val="24"/>
          <w:u w:val="single"/>
        </w:rPr>
        <w:t>LE</w:t>
      </w:r>
      <w:r w:rsidR="005C7711" w:rsidRPr="005C7711">
        <w:rPr>
          <w:rFonts w:ascii="Calibri" w:hAnsi="Calibri"/>
          <w:b/>
          <w:iCs/>
          <w:spacing w:val="1"/>
          <w:sz w:val="24"/>
          <w:u w:val="single"/>
        </w:rPr>
        <w:t xml:space="preserve">FOR THE </w:t>
      </w:r>
      <w:r w:rsidR="00971CF8" w:rsidRPr="005C7711">
        <w:rPr>
          <w:rFonts w:ascii="Calibri" w:hAnsi="Calibri"/>
          <w:b/>
          <w:iCs/>
          <w:spacing w:val="-1"/>
          <w:sz w:val="24"/>
          <w:u w:val="single"/>
        </w:rPr>
        <w:t>F</w:t>
      </w:r>
      <w:r w:rsidR="00971CF8" w:rsidRPr="005C7711">
        <w:rPr>
          <w:rFonts w:ascii="Calibri" w:hAnsi="Calibri"/>
          <w:b/>
          <w:iCs/>
          <w:sz w:val="24"/>
          <w:u w:val="single"/>
        </w:rPr>
        <w:t xml:space="preserve">Y </w:t>
      </w:r>
      <w:r w:rsidR="00971CF8" w:rsidRPr="005C7711">
        <w:rPr>
          <w:rFonts w:ascii="Calibri" w:hAnsi="Calibri"/>
          <w:b/>
          <w:iCs/>
          <w:spacing w:val="1"/>
          <w:sz w:val="24"/>
          <w:u w:val="single"/>
        </w:rPr>
        <w:t>2</w:t>
      </w:r>
      <w:r w:rsidR="00971CF8" w:rsidRPr="005C7711">
        <w:rPr>
          <w:rFonts w:ascii="Calibri" w:hAnsi="Calibri"/>
          <w:b/>
          <w:iCs/>
          <w:spacing w:val="-1"/>
          <w:sz w:val="24"/>
          <w:u w:val="single"/>
        </w:rPr>
        <w:t>01</w:t>
      </w:r>
      <w:r w:rsidR="00F41199">
        <w:rPr>
          <w:rFonts w:ascii="Calibri" w:hAnsi="Calibri"/>
          <w:b/>
          <w:iCs/>
          <w:spacing w:val="-1"/>
          <w:sz w:val="24"/>
          <w:u w:val="single"/>
        </w:rPr>
        <w:t>7</w:t>
      </w:r>
      <w:r w:rsidR="00971CF8" w:rsidRPr="005C7711">
        <w:rPr>
          <w:rFonts w:ascii="Calibri" w:hAnsi="Calibri"/>
          <w:b/>
          <w:iCs/>
          <w:sz w:val="24"/>
          <w:u w:val="single"/>
        </w:rPr>
        <w:t>-</w:t>
      </w:r>
      <w:r w:rsidR="00971CF8" w:rsidRPr="005C7711">
        <w:rPr>
          <w:rFonts w:ascii="Calibri" w:hAnsi="Calibri"/>
          <w:b/>
          <w:iCs/>
          <w:spacing w:val="-1"/>
          <w:sz w:val="24"/>
          <w:u w:val="single"/>
        </w:rPr>
        <w:t>1</w:t>
      </w:r>
      <w:r w:rsidR="00F41199">
        <w:rPr>
          <w:rFonts w:ascii="Calibri" w:hAnsi="Calibri"/>
          <w:b/>
          <w:iCs/>
          <w:spacing w:val="-1"/>
          <w:sz w:val="24"/>
          <w:u w:val="single"/>
        </w:rPr>
        <w:t>8</w:t>
      </w:r>
    </w:p>
    <w:tbl>
      <w:tblPr>
        <w:tblW w:w="8970" w:type="dxa"/>
        <w:jc w:val="center"/>
        <w:tblInd w:w="138" w:type="dxa"/>
        <w:tblLayout w:type="fixed"/>
        <w:tblCellMar>
          <w:left w:w="0" w:type="dxa"/>
          <w:right w:w="0" w:type="dxa"/>
        </w:tblCellMar>
        <w:tblLook w:val="0000"/>
      </w:tblPr>
      <w:tblGrid>
        <w:gridCol w:w="766"/>
        <w:gridCol w:w="540"/>
        <w:gridCol w:w="3870"/>
        <w:gridCol w:w="3794"/>
      </w:tblGrid>
      <w:tr w:rsidR="00190189" w:rsidRPr="00C97AC4" w:rsidTr="001114BF">
        <w:trPr>
          <w:trHeight w:val="63"/>
          <w:jc w:val="center"/>
        </w:trPr>
        <w:tc>
          <w:tcPr>
            <w:tcW w:w="766"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67" w:lineRule="exact"/>
              <w:ind w:left="46"/>
              <w:rPr>
                <w:sz w:val="24"/>
                <w:szCs w:val="24"/>
              </w:rPr>
            </w:pPr>
            <w:r w:rsidRPr="00C97AC4">
              <w:rPr>
                <w:rFonts w:cs="Calibri"/>
                <w:b/>
                <w:bCs/>
              </w:rPr>
              <w:t>Sl. No.</w:t>
            </w:r>
          </w:p>
        </w:tc>
        <w:tc>
          <w:tcPr>
            <w:tcW w:w="44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2672"/>
              <w:jc w:val="both"/>
              <w:rPr>
                <w:sz w:val="24"/>
                <w:szCs w:val="24"/>
              </w:rPr>
            </w:pPr>
            <w:r w:rsidRPr="00C97AC4">
              <w:rPr>
                <w:rFonts w:cs="Calibri"/>
                <w:b/>
                <w:bCs/>
              </w:rPr>
              <w:t>Category</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503"/>
              <w:rPr>
                <w:sz w:val="24"/>
                <w:szCs w:val="24"/>
              </w:rPr>
            </w:pPr>
            <w:r w:rsidRPr="00C97AC4">
              <w:rPr>
                <w:rFonts w:cs="Calibri"/>
                <w:b/>
                <w:bCs/>
              </w:rPr>
              <w:t>Rs./kwh</w:t>
            </w:r>
          </w:p>
        </w:tc>
      </w:tr>
      <w:tr w:rsidR="00190189" w:rsidRPr="00C97AC4" w:rsidTr="001114BF">
        <w:trPr>
          <w:trHeight w:val="18"/>
          <w:jc w:val="center"/>
        </w:trPr>
        <w:tc>
          <w:tcPr>
            <w:tcW w:w="766"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265"/>
              <w:rPr>
                <w:rFonts w:cs="Calibri"/>
                <w:b/>
                <w:bCs/>
              </w:rPr>
            </w:pPr>
          </w:p>
        </w:tc>
        <w:tc>
          <w:tcPr>
            <w:tcW w:w="44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2672"/>
              <w:jc w:val="both"/>
              <w:rPr>
                <w:rFonts w:cs="Calibri"/>
                <w:b/>
                <w:bCs/>
              </w:rPr>
            </w:pP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503"/>
              <w:rPr>
                <w:rFonts w:cs="Calibri"/>
                <w:b/>
                <w:bCs/>
              </w:rPr>
            </w:pPr>
          </w:p>
        </w:tc>
      </w:tr>
      <w:tr w:rsidR="00190189" w:rsidRPr="00C97AC4" w:rsidTr="001114BF">
        <w:trPr>
          <w:trHeight w:val="18"/>
          <w:jc w:val="center"/>
        </w:trPr>
        <w:tc>
          <w:tcPr>
            <w:tcW w:w="766" w:type="dxa"/>
            <w:vMerge w:val="restart"/>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428"/>
              <w:jc w:val="both"/>
              <w:rPr>
                <w:sz w:val="24"/>
                <w:szCs w:val="24"/>
              </w:rPr>
            </w:pPr>
            <w:r w:rsidRPr="00C97AC4">
              <w:rPr>
                <w:rFonts w:cs="Calibri"/>
                <w:b/>
                <w:bCs/>
              </w:rPr>
              <w:t>A.</w:t>
            </w:r>
          </w:p>
        </w:tc>
        <w:tc>
          <w:tcPr>
            <w:tcW w:w="540" w:type="dxa"/>
            <w:vMerge w:val="restart"/>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67" w:lineRule="exact"/>
              <w:jc w:val="center"/>
              <w:rPr>
                <w:sz w:val="24"/>
                <w:szCs w:val="24"/>
              </w:rPr>
            </w:pPr>
            <w:r w:rsidRPr="00C97AC4">
              <w:rPr>
                <w:rFonts w:cs="Calibri"/>
                <w:b/>
                <w:bCs/>
              </w:rPr>
              <w:t>1</w:t>
            </w: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2" w:after="0" w:line="240" w:lineRule="auto"/>
              <w:ind w:left="105"/>
              <w:rPr>
                <w:sz w:val="24"/>
                <w:szCs w:val="24"/>
              </w:rPr>
            </w:pPr>
            <w:r w:rsidRPr="00C97AC4">
              <w:rPr>
                <w:rFonts w:cs="Calibri"/>
                <w:b/>
                <w:bCs/>
              </w:rPr>
              <w:t>CATEGORY ‘A’ DOMESTIC</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54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40" w:lineRule="auto"/>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105"/>
              <w:rPr>
                <w:sz w:val="24"/>
                <w:szCs w:val="24"/>
              </w:rPr>
            </w:pPr>
            <w:r w:rsidRPr="00C97AC4">
              <w:rPr>
                <w:rFonts w:cs="Calibri"/>
              </w:rPr>
              <w:t>(a) up to 30 kwh</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646"/>
              <w:jc w:val="center"/>
              <w:rPr>
                <w:sz w:val="24"/>
                <w:szCs w:val="24"/>
              </w:rPr>
            </w:pPr>
            <w:r>
              <w:rPr>
                <w:rFonts w:cs="Calibri"/>
              </w:rPr>
              <w:t>3.55</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646"/>
              <w:jc w:val="center"/>
              <w:rPr>
                <w:sz w:val="24"/>
                <w:szCs w:val="24"/>
              </w:rPr>
            </w:pPr>
          </w:p>
        </w:tc>
        <w:tc>
          <w:tcPr>
            <w:tcW w:w="54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67" w:lineRule="exact"/>
              <w:jc w:val="center"/>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(b) 31 to 100 kwh</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46"/>
              <w:jc w:val="center"/>
              <w:rPr>
                <w:sz w:val="24"/>
                <w:szCs w:val="24"/>
              </w:rPr>
            </w:pPr>
            <w:r w:rsidRPr="00C97AC4">
              <w:rPr>
                <w:rFonts w:cs="Calibri"/>
              </w:rPr>
              <w:t>4.</w:t>
            </w:r>
            <w:r>
              <w:rPr>
                <w:rFonts w:cs="Calibri"/>
              </w:rPr>
              <w:t>75</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46"/>
              <w:jc w:val="center"/>
              <w:rPr>
                <w:sz w:val="24"/>
                <w:szCs w:val="24"/>
              </w:rPr>
            </w:pPr>
          </w:p>
        </w:tc>
        <w:tc>
          <w:tcPr>
            <w:tcW w:w="54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8" w:after="0" w:line="240" w:lineRule="auto"/>
              <w:jc w:val="center"/>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5"/>
              <w:rPr>
                <w:sz w:val="24"/>
                <w:szCs w:val="24"/>
              </w:rPr>
            </w:pPr>
            <w:r w:rsidRPr="00C97AC4">
              <w:rPr>
                <w:rFonts w:cs="Calibri"/>
              </w:rPr>
              <w:t>(c) 101 to 250 kwh</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646"/>
              <w:jc w:val="center"/>
              <w:rPr>
                <w:sz w:val="24"/>
                <w:szCs w:val="24"/>
              </w:rPr>
            </w:pPr>
            <w:r w:rsidRPr="00C97AC4">
              <w:rPr>
                <w:rFonts w:cs="Calibri"/>
              </w:rPr>
              <w:t>5.</w:t>
            </w:r>
            <w:r>
              <w:rPr>
                <w:rFonts w:cs="Calibri"/>
              </w:rPr>
              <w:t>75</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646"/>
              <w:jc w:val="center"/>
              <w:rPr>
                <w:sz w:val="24"/>
                <w:szCs w:val="24"/>
              </w:rPr>
            </w:pPr>
          </w:p>
        </w:tc>
        <w:tc>
          <w:tcPr>
            <w:tcW w:w="54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5" w:after="0" w:line="240" w:lineRule="auto"/>
              <w:jc w:val="center"/>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5"/>
              <w:rPr>
                <w:sz w:val="24"/>
                <w:szCs w:val="24"/>
              </w:rPr>
            </w:pPr>
            <w:r>
              <w:rPr>
                <w:rFonts w:cs="Calibri"/>
              </w:rPr>
              <w:t xml:space="preserve">(d)  Above </w:t>
            </w:r>
            <w:r w:rsidRPr="00C97AC4">
              <w:rPr>
                <w:rFonts w:cs="Calibri"/>
              </w:rPr>
              <w:t>250 kwh</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622"/>
              <w:jc w:val="center"/>
              <w:rPr>
                <w:sz w:val="24"/>
                <w:szCs w:val="24"/>
              </w:rPr>
            </w:pPr>
            <w:r w:rsidRPr="00C97AC4">
              <w:rPr>
                <w:rFonts w:cs="Calibri"/>
              </w:rPr>
              <w:t>6.</w:t>
            </w:r>
            <w:r>
              <w:rPr>
                <w:rFonts w:cs="Calibri"/>
              </w:rPr>
              <w:t>70</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622"/>
              <w:jc w:val="center"/>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40" w:lineRule="auto"/>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rPr>
              <w:t>Monthly minimum charges</w:t>
            </w:r>
            <w:r>
              <w:rPr>
                <w:rFonts w:cs="Calibri"/>
              </w:rPr>
              <w:t xml:space="preserve"> (Rural)</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114"/>
              <w:rPr>
                <w:sz w:val="24"/>
                <w:szCs w:val="24"/>
              </w:rPr>
            </w:pPr>
            <w:r>
              <w:rPr>
                <w:rFonts w:cs="Calibri"/>
              </w:rPr>
              <w:t>Rs. 100</w:t>
            </w:r>
            <w:r w:rsidRPr="00C97AC4">
              <w:rPr>
                <w:rFonts w:cs="Calibri"/>
              </w:rPr>
              <w:t>.00 pm/kw of contract demand or part thereof</w:t>
            </w:r>
          </w:p>
        </w:tc>
      </w:tr>
      <w:tr w:rsidR="00190189" w:rsidRPr="00C97AC4" w:rsidTr="001114BF">
        <w:trPr>
          <w:trHeight w:val="463"/>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622"/>
              <w:jc w:val="center"/>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40" w:lineRule="auto"/>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5"/>
              <w:rPr>
                <w:rFonts w:cs="Calibri"/>
              </w:rPr>
            </w:pPr>
            <w:r w:rsidRPr="00C97AC4">
              <w:rPr>
                <w:rFonts w:cs="Calibri"/>
              </w:rPr>
              <w:t>Monthly minimum charges</w:t>
            </w:r>
            <w:r>
              <w:rPr>
                <w:rFonts w:cs="Calibri"/>
              </w:rPr>
              <w:t xml:space="preserve"> (Urban)</w:t>
            </w:r>
          </w:p>
        </w:tc>
        <w:tc>
          <w:tcPr>
            <w:tcW w:w="3794" w:type="dxa"/>
            <w:tcBorders>
              <w:top w:val="single" w:sz="3" w:space="0" w:color="000000"/>
              <w:left w:val="single" w:sz="3" w:space="0" w:color="000000"/>
              <w:bottom w:val="single" w:sz="3" w:space="0" w:color="000000"/>
              <w:right w:val="single" w:sz="3" w:space="0" w:color="000000"/>
            </w:tcBorders>
          </w:tcPr>
          <w:p w:rsidR="00190189" w:rsidRDefault="00190189" w:rsidP="00853714">
            <w:pPr>
              <w:widowControl w:val="0"/>
              <w:autoSpaceDE w:val="0"/>
              <w:autoSpaceDN w:val="0"/>
              <w:adjustRightInd w:val="0"/>
              <w:spacing w:after="0" w:line="267" w:lineRule="exact"/>
              <w:ind w:left="114"/>
              <w:rPr>
                <w:rFonts w:cs="Calibri"/>
              </w:rPr>
            </w:pPr>
            <w:r>
              <w:rPr>
                <w:rFonts w:cs="Calibri"/>
              </w:rPr>
              <w:t>Rs. 140</w:t>
            </w:r>
            <w:r w:rsidRPr="00C97AC4">
              <w:rPr>
                <w:rFonts w:cs="Calibri"/>
              </w:rPr>
              <w:t>.00 pm/kw of contract demand or part thereof</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213" w:hanging="101"/>
              <w:rPr>
                <w:sz w:val="24"/>
                <w:szCs w:val="24"/>
              </w:rPr>
            </w:pPr>
          </w:p>
        </w:tc>
        <w:tc>
          <w:tcPr>
            <w:tcW w:w="540" w:type="dxa"/>
            <w:vMerge w:val="restart"/>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67" w:lineRule="exact"/>
              <w:jc w:val="center"/>
              <w:rPr>
                <w:sz w:val="24"/>
                <w:szCs w:val="24"/>
              </w:rPr>
            </w:pPr>
            <w:r w:rsidRPr="00C97AC4">
              <w:rPr>
                <w:rFonts w:cs="Calibri"/>
              </w:rPr>
              <w:t>2</w:t>
            </w: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2" w:after="0" w:line="240" w:lineRule="auto"/>
              <w:ind w:left="105"/>
              <w:rPr>
                <w:sz w:val="24"/>
                <w:szCs w:val="24"/>
              </w:rPr>
            </w:pPr>
            <w:r w:rsidRPr="00C97AC4">
              <w:rPr>
                <w:rFonts w:cs="Calibri"/>
                <w:b/>
                <w:bCs/>
              </w:rPr>
              <w:t>CATEGORY ‘B’ INDUSTRIAL</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54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40" w:lineRule="auto"/>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2" w:after="0" w:line="240" w:lineRule="auto"/>
              <w:ind w:left="105"/>
              <w:rPr>
                <w:sz w:val="24"/>
                <w:szCs w:val="24"/>
              </w:rPr>
            </w:pPr>
            <w:r w:rsidRPr="00C97AC4">
              <w:rPr>
                <w:rFonts w:cs="Calibri"/>
              </w:rPr>
              <w:t>(a) up to 500 kwh</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2" w:after="0" w:line="240" w:lineRule="auto"/>
              <w:ind w:left="646"/>
              <w:jc w:val="center"/>
              <w:rPr>
                <w:sz w:val="24"/>
                <w:szCs w:val="24"/>
              </w:rPr>
            </w:pPr>
            <w:r>
              <w:rPr>
                <w:rFonts w:cs="Calibri"/>
              </w:rPr>
              <w:t>5.10</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2" w:after="0" w:line="240" w:lineRule="auto"/>
              <w:ind w:left="646"/>
              <w:jc w:val="center"/>
              <w:rPr>
                <w:sz w:val="24"/>
                <w:szCs w:val="24"/>
              </w:rPr>
            </w:pPr>
          </w:p>
        </w:tc>
        <w:tc>
          <w:tcPr>
            <w:tcW w:w="54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12" w:after="0" w:line="240" w:lineRule="auto"/>
              <w:jc w:val="center"/>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105"/>
              <w:rPr>
                <w:sz w:val="24"/>
                <w:szCs w:val="24"/>
              </w:rPr>
            </w:pPr>
            <w:r w:rsidRPr="00C97AC4">
              <w:rPr>
                <w:rFonts w:cs="Calibri"/>
              </w:rPr>
              <w:t>(b) 501 to 5000 kwh</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646"/>
              <w:jc w:val="center"/>
              <w:rPr>
                <w:sz w:val="24"/>
                <w:szCs w:val="24"/>
              </w:rPr>
            </w:pPr>
            <w:r>
              <w:rPr>
                <w:rFonts w:cs="Calibri"/>
              </w:rPr>
              <w:t>6.10</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646"/>
              <w:jc w:val="center"/>
              <w:rPr>
                <w:sz w:val="24"/>
                <w:szCs w:val="24"/>
              </w:rPr>
            </w:pPr>
          </w:p>
        </w:tc>
        <w:tc>
          <w:tcPr>
            <w:tcW w:w="54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15" w:after="0" w:line="240" w:lineRule="auto"/>
              <w:jc w:val="center"/>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105"/>
              <w:rPr>
                <w:sz w:val="24"/>
                <w:szCs w:val="24"/>
              </w:rPr>
            </w:pPr>
            <w:r>
              <w:rPr>
                <w:rFonts w:cs="Calibri"/>
              </w:rPr>
              <w:t xml:space="preserve">(c) Above </w:t>
            </w:r>
            <w:r w:rsidRPr="00C97AC4">
              <w:rPr>
                <w:rFonts w:cs="Calibri"/>
              </w:rPr>
              <w:t>5000 kwh</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646"/>
              <w:jc w:val="center"/>
              <w:rPr>
                <w:sz w:val="24"/>
                <w:szCs w:val="24"/>
              </w:rPr>
            </w:pPr>
            <w:r>
              <w:rPr>
                <w:rFonts w:cs="Calibri"/>
              </w:rPr>
              <w:t>7</w:t>
            </w:r>
            <w:r w:rsidRPr="00C97AC4">
              <w:rPr>
                <w:rFonts w:cs="Calibri"/>
              </w:rPr>
              <w:t>.</w:t>
            </w:r>
            <w:r>
              <w:rPr>
                <w:rFonts w:cs="Calibri"/>
              </w:rPr>
              <w:t>00</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646"/>
              <w:jc w:val="center"/>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40" w:lineRule="auto"/>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7" w:after="0" w:line="260" w:lineRule="exact"/>
              <w:rPr>
                <w:sz w:val="26"/>
                <w:szCs w:val="26"/>
              </w:rPr>
            </w:pPr>
          </w:p>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rPr>
              <w:t>Monthly minimum charges</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67" w:lineRule="exact"/>
              <w:ind w:left="105"/>
              <w:rPr>
                <w:sz w:val="24"/>
                <w:szCs w:val="24"/>
              </w:rPr>
            </w:pPr>
            <w:r>
              <w:rPr>
                <w:rFonts w:cs="Calibri"/>
              </w:rPr>
              <w:t>Rs.200.00 pm/kva</w:t>
            </w:r>
            <w:r w:rsidRPr="00C97AC4">
              <w:rPr>
                <w:rFonts w:cs="Calibri"/>
              </w:rPr>
              <w:t>ofcontract demand or part thereof</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5"/>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15" w:after="0" w:line="240" w:lineRule="auto"/>
              <w:jc w:val="center"/>
              <w:rPr>
                <w:sz w:val="24"/>
                <w:szCs w:val="24"/>
              </w:rPr>
            </w:pPr>
            <w:r w:rsidRPr="00C97AC4">
              <w:rPr>
                <w:rFonts w:cs="Calibri"/>
              </w:rPr>
              <w:t>3</w:t>
            </w: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105"/>
              <w:rPr>
                <w:sz w:val="24"/>
                <w:szCs w:val="24"/>
              </w:rPr>
            </w:pPr>
            <w:r w:rsidRPr="00C97AC4">
              <w:rPr>
                <w:rFonts w:cs="Calibri"/>
                <w:b/>
                <w:bCs/>
              </w:rPr>
              <w:t>CATEGORY ‘C’ BULK</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622"/>
              <w:jc w:val="center"/>
              <w:rPr>
                <w:sz w:val="24"/>
                <w:szCs w:val="24"/>
              </w:rPr>
            </w:pPr>
            <w:r>
              <w:rPr>
                <w:rFonts w:cs="Calibri"/>
              </w:rPr>
              <w:t>6.10</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622"/>
              <w:jc w:val="center"/>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40" w:lineRule="auto"/>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1114BF">
            <w:pPr>
              <w:widowControl w:val="0"/>
              <w:autoSpaceDE w:val="0"/>
              <w:autoSpaceDN w:val="0"/>
              <w:adjustRightInd w:val="0"/>
              <w:spacing w:after="0" w:line="200" w:lineRule="exact"/>
              <w:jc w:val="center"/>
              <w:rPr>
                <w:sz w:val="20"/>
                <w:szCs w:val="20"/>
              </w:rPr>
            </w:pPr>
          </w:p>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rPr>
              <w:t>Monthly minimum charges</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105"/>
              <w:rPr>
                <w:sz w:val="24"/>
                <w:szCs w:val="24"/>
              </w:rPr>
            </w:pPr>
            <w:r>
              <w:rPr>
                <w:rFonts w:cs="Calibri"/>
              </w:rPr>
              <w:t>Rs.</w:t>
            </w:r>
            <w:r w:rsidRPr="00C97AC4">
              <w:rPr>
                <w:rFonts w:cs="Calibri"/>
              </w:rPr>
              <w:t>200.00 pm/kvaof contract demand or part thereof</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5"/>
              <w:rPr>
                <w:sz w:val="24"/>
                <w:szCs w:val="24"/>
              </w:rPr>
            </w:pPr>
          </w:p>
        </w:tc>
        <w:tc>
          <w:tcPr>
            <w:tcW w:w="540" w:type="dxa"/>
            <w:vMerge w:val="restart"/>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67" w:lineRule="exact"/>
              <w:jc w:val="center"/>
              <w:rPr>
                <w:sz w:val="24"/>
                <w:szCs w:val="24"/>
              </w:rPr>
            </w:pPr>
            <w:r w:rsidRPr="00C97AC4">
              <w:rPr>
                <w:rFonts w:cs="Calibri"/>
              </w:rPr>
              <w:t>4</w:t>
            </w: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105"/>
              <w:rPr>
                <w:sz w:val="24"/>
                <w:szCs w:val="24"/>
              </w:rPr>
            </w:pPr>
            <w:r w:rsidRPr="00C97AC4">
              <w:rPr>
                <w:rFonts w:cs="Calibri"/>
                <w:b/>
                <w:bCs/>
              </w:rPr>
              <w:t>CATEGORY ‘D’ COMMERCIAL</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54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40" w:lineRule="auto"/>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(a) up to 60 kwh</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22"/>
              <w:jc w:val="center"/>
              <w:rPr>
                <w:sz w:val="24"/>
                <w:szCs w:val="24"/>
              </w:rPr>
            </w:pPr>
            <w:r w:rsidRPr="00C97AC4">
              <w:rPr>
                <w:rFonts w:cs="Calibri"/>
              </w:rPr>
              <w:t>6.</w:t>
            </w:r>
            <w:r>
              <w:rPr>
                <w:rFonts w:cs="Calibri"/>
              </w:rPr>
              <w:t>50</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22"/>
              <w:jc w:val="center"/>
              <w:rPr>
                <w:sz w:val="24"/>
                <w:szCs w:val="24"/>
              </w:rPr>
            </w:pPr>
          </w:p>
        </w:tc>
        <w:tc>
          <w:tcPr>
            <w:tcW w:w="54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8" w:after="0" w:line="240" w:lineRule="auto"/>
              <w:jc w:val="center"/>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(b) 61 to 240 kwh</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46"/>
              <w:jc w:val="center"/>
              <w:rPr>
                <w:sz w:val="24"/>
                <w:szCs w:val="24"/>
              </w:rPr>
            </w:pPr>
            <w:r w:rsidRPr="00C97AC4">
              <w:rPr>
                <w:rFonts w:cs="Calibri"/>
              </w:rPr>
              <w:t>7.</w:t>
            </w:r>
            <w:r>
              <w:rPr>
                <w:rFonts w:cs="Calibri"/>
              </w:rPr>
              <w:t>70</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46"/>
              <w:jc w:val="center"/>
              <w:rPr>
                <w:sz w:val="24"/>
                <w:szCs w:val="24"/>
              </w:rPr>
            </w:pPr>
          </w:p>
        </w:tc>
        <w:tc>
          <w:tcPr>
            <w:tcW w:w="54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8" w:after="0" w:line="240" w:lineRule="auto"/>
              <w:jc w:val="center"/>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Pr>
                <w:rFonts w:cs="Calibri"/>
              </w:rPr>
              <w:t xml:space="preserve">(c)  Above </w:t>
            </w:r>
            <w:r w:rsidRPr="00C97AC4">
              <w:rPr>
                <w:rFonts w:cs="Calibri"/>
              </w:rPr>
              <w:t>240 kwh</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46"/>
              <w:jc w:val="center"/>
              <w:rPr>
                <w:sz w:val="24"/>
                <w:szCs w:val="24"/>
              </w:rPr>
            </w:pPr>
            <w:r w:rsidRPr="00C97AC4">
              <w:rPr>
                <w:rFonts w:cs="Calibri"/>
              </w:rPr>
              <w:t>8.</w:t>
            </w:r>
            <w:r>
              <w:rPr>
                <w:rFonts w:cs="Calibri"/>
              </w:rPr>
              <w:t>80</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46"/>
              <w:jc w:val="center"/>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40" w:lineRule="auto"/>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7" w:after="0" w:line="260" w:lineRule="exact"/>
              <w:rPr>
                <w:sz w:val="26"/>
                <w:szCs w:val="26"/>
              </w:rPr>
            </w:pPr>
          </w:p>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rPr>
              <w:t>Monthly minimum charges</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105"/>
              <w:rPr>
                <w:sz w:val="24"/>
                <w:szCs w:val="24"/>
              </w:rPr>
            </w:pPr>
            <w:r>
              <w:rPr>
                <w:rFonts w:cs="Calibri"/>
              </w:rPr>
              <w:t>Rs.</w:t>
            </w:r>
            <w:r w:rsidRPr="00C97AC4">
              <w:rPr>
                <w:rFonts w:cs="Calibri"/>
              </w:rPr>
              <w:t>200.00 pm/kw of contract demand or part thereof</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5"/>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5" w:after="0" w:line="240" w:lineRule="auto"/>
              <w:jc w:val="center"/>
              <w:rPr>
                <w:sz w:val="24"/>
                <w:szCs w:val="24"/>
              </w:rPr>
            </w:pPr>
            <w:r w:rsidRPr="00C97AC4">
              <w:rPr>
                <w:rFonts w:cs="Calibri"/>
              </w:rPr>
              <w:t>5</w:t>
            </w: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5"/>
              <w:rPr>
                <w:sz w:val="24"/>
                <w:szCs w:val="24"/>
              </w:rPr>
            </w:pPr>
            <w:r w:rsidRPr="00C97AC4">
              <w:rPr>
                <w:rFonts w:cs="Calibri"/>
              </w:rPr>
              <w:t>CATEGORY ‘E’ P.W.W.</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646"/>
              <w:jc w:val="center"/>
              <w:rPr>
                <w:sz w:val="24"/>
                <w:szCs w:val="24"/>
              </w:rPr>
            </w:pPr>
            <w:r w:rsidRPr="00C97AC4">
              <w:rPr>
                <w:rFonts w:cs="Calibri"/>
              </w:rPr>
              <w:t>5.</w:t>
            </w:r>
            <w:r>
              <w:rPr>
                <w:rFonts w:cs="Calibri"/>
              </w:rPr>
              <w:t>9</w:t>
            </w:r>
            <w:r w:rsidRPr="00C97AC4">
              <w:rPr>
                <w:rFonts w:cs="Calibri"/>
              </w:rPr>
              <w:t>0</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646"/>
              <w:jc w:val="center"/>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40" w:lineRule="auto"/>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3" w:after="0" w:line="130" w:lineRule="exact"/>
              <w:rPr>
                <w:sz w:val="13"/>
                <w:szCs w:val="13"/>
              </w:rPr>
            </w:pPr>
          </w:p>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rPr>
              <w:t>Monthly minimum charges</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105"/>
              <w:rPr>
                <w:sz w:val="24"/>
                <w:szCs w:val="24"/>
              </w:rPr>
            </w:pPr>
            <w:r>
              <w:rPr>
                <w:rFonts w:cs="Calibri"/>
              </w:rPr>
              <w:t>Rs.</w:t>
            </w:r>
            <w:r w:rsidRPr="00C97AC4">
              <w:rPr>
                <w:rFonts w:cs="Calibri"/>
              </w:rPr>
              <w:t xml:space="preserve">100.00 pm/kva or part </w:t>
            </w:r>
            <w:r>
              <w:rPr>
                <w:rFonts w:cs="Calibri"/>
              </w:rPr>
              <w:t>thereof</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5"/>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40" w:lineRule="auto"/>
              <w:jc w:val="center"/>
              <w:rPr>
                <w:sz w:val="24"/>
                <w:szCs w:val="24"/>
              </w:rPr>
            </w:pPr>
            <w:r w:rsidRPr="00C97AC4">
              <w:rPr>
                <w:rFonts w:cs="Calibri"/>
              </w:rPr>
              <w:t>6</w:t>
            </w: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rPr>
              <w:t>CATEGORY ‘F’ Public Light</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67" w:lineRule="exact"/>
              <w:ind w:left="116"/>
              <w:jc w:val="center"/>
              <w:rPr>
                <w:sz w:val="24"/>
                <w:szCs w:val="24"/>
              </w:rPr>
            </w:pPr>
            <w:r w:rsidRPr="00C97AC4">
              <w:rPr>
                <w:rFonts w:cs="Calibri"/>
              </w:rPr>
              <w:t>To be recoveredfrom consumers*</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788"/>
              <w:jc w:val="center"/>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8" w:after="0" w:line="240" w:lineRule="auto"/>
              <w:jc w:val="center"/>
              <w:rPr>
                <w:sz w:val="24"/>
                <w:szCs w:val="24"/>
              </w:rPr>
            </w:pPr>
            <w:r w:rsidRPr="00C97AC4">
              <w:rPr>
                <w:rFonts w:cs="Calibri"/>
              </w:rPr>
              <w:t>7</w:t>
            </w: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CATEGORY ‘G’ INTER-STATE</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73"/>
              <w:jc w:val="center"/>
              <w:rPr>
                <w:sz w:val="24"/>
                <w:szCs w:val="24"/>
              </w:rPr>
            </w:pPr>
            <w:r w:rsidRPr="00C97AC4">
              <w:rPr>
                <w:rFonts w:cs="Calibri"/>
              </w:rPr>
              <w:t>5.</w:t>
            </w:r>
            <w:r>
              <w:rPr>
                <w:rFonts w:cs="Calibri"/>
              </w:rPr>
              <w:t>60</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73"/>
              <w:jc w:val="center"/>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8" w:after="0" w:line="240" w:lineRule="auto"/>
              <w:jc w:val="center"/>
              <w:rPr>
                <w:sz w:val="24"/>
                <w:szCs w:val="24"/>
              </w:rPr>
            </w:pPr>
            <w:r w:rsidRPr="00C97AC4">
              <w:rPr>
                <w:rFonts w:cs="Calibri"/>
              </w:rPr>
              <w:t>8</w:t>
            </w: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CATEGORY ‘H’ AGRICULTURE</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46"/>
              <w:jc w:val="center"/>
              <w:rPr>
                <w:sz w:val="24"/>
                <w:szCs w:val="24"/>
              </w:rPr>
            </w:pPr>
            <w:r>
              <w:rPr>
                <w:rFonts w:cs="Calibri"/>
              </w:rPr>
              <w:t>3.00</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46"/>
              <w:jc w:val="center"/>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after="0" w:line="240" w:lineRule="auto"/>
              <w:rPr>
                <w:sz w:val="24"/>
                <w:szCs w:val="24"/>
              </w:rPr>
            </w:pP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rPr>
              <w:t>Monthly minimum charges</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120"/>
              <w:jc w:val="center"/>
              <w:rPr>
                <w:rFonts w:cs="Calibri"/>
              </w:rPr>
            </w:pPr>
            <w:r>
              <w:rPr>
                <w:rFonts w:cs="Calibri"/>
              </w:rPr>
              <w:t>Rs.</w:t>
            </w:r>
            <w:r w:rsidRPr="00C97AC4">
              <w:rPr>
                <w:rFonts w:cs="Calibri"/>
              </w:rPr>
              <w:t>75.00 pm/HP or</w:t>
            </w:r>
          </w:p>
          <w:p w:rsidR="00190189" w:rsidRPr="00C97AC4" w:rsidRDefault="00190189" w:rsidP="00853714">
            <w:pPr>
              <w:widowControl w:val="0"/>
              <w:autoSpaceDE w:val="0"/>
              <w:autoSpaceDN w:val="0"/>
              <w:adjustRightInd w:val="0"/>
              <w:spacing w:after="0" w:line="240" w:lineRule="auto"/>
              <w:ind w:left="298"/>
              <w:jc w:val="center"/>
              <w:rPr>
                <w:sz w:val="24"/>
                <w:szCs w:val="24"/>
              </w:rPr>
            </w:pPr>
            <w:r w:rsidRPr="00C97AC4">
              <w:rPr>
                <w:rFonts w:cs="Calibri"/>
              </w:rPr>
              <w:t>part thereof</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298"/>
              <w:jc w:val="center"/>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3" w:after="0" w:line="130" w:lineRule="exact"/>
              <w:rPr>
                <w:sz w:val="13"/>
                <w:szCs w:val="13"/>
              </w:rPr>
            </w:pPr>
          </w:p>
          <w:p w:rsidR="00190189" w:rsidRPr="00C97AC4" w:rsidRDefault="00190189" w:rsidP="00190189">
            <w:pPr>
              <w:widowControl w:val="0"/>
              <w:autoSpaceDE w:val="0"/>
              <w:autoSpaceDN w:val="0"/>
              <w:adjustRightInd w:val="0"/>
              <w:spacing w:after="0" w:line="240" w:lineRule="auto"/>
              <w:jc w:val="center"/>
              <w:rPr>
                <w:sz w:val="24"/>
                <w:szCs w:val="24"/>
              </w:rPr>
            </w:pPr>
            <w:r w:rsidRPr="00C97AC4">
              <w:rPr>
                <w:rFonts w:cs="Calibri"/>
              </w:rPr>
              <w:t>9</w:t>
            </w: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3" w:after="0" w:line="130" w:lineRule="exact"/>
              <w:rPr>
                <w:sz w:val="13"/>
                <w:szCs w:val="13"/>
              </w:rPr>
            </w:pPr>
          </w:p>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rPr>
              <w:t>CATEGORY ‘I’ TEMPORARY CONNECTION</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368"/>
              <w:jc w:val="center"/>
              <w:rPr>
                <w:rFonts w:cs="Calibri"/>
              </w:rPr>
            </w:pPr>
            <w:r w:rsidRPr="00C97AC4">
              <w:rPr>
                <w:rFonts w:cs="Calibri"/>
              </w:rPr>
              <w:t xml:space="preserve">DLF – </w:t>
            </w:r>
            <w:r>
              <w:rPr>
                <w:rFonts w:cs="Calibri"/>
              </w:rPr>
              <w:t>10</w:t>
            </w:r>
            <w:r w:rsidRPr="00C97AC4">
              <w:rPr>
                <w:rFonts w:cs="Calibri"/>
              </w:rPr>
              <w:t>.00</w:t>
            </w:r>
          </w:p>
          <w:p w:rsidR="00190189" w:rsidRPr="00C97AC4" w:rsidRDefault="00190189" w:rsidP="00853714">
            <w:pPr>
              <w:widowControl w:val="0"/>
              <w:autoSpaceDE w:val="0"/>
              <w:autoSpaceDN w:val="0"/>
              <w:adjustRightInd w:val="0"/>
              <w:spacing w:after="0" w:line="240" w:lineRule="auto"/>
              <w:ind w:left="159"/>
              <w:jc w:val="center"/>
              <w:rPr>
                <w:sz w:val="24"/>
                <w:szCs w:val="24"/>
              </w:rPr>
            </w:pPr>
            <w:r>
              <w:rPr>
                <w:rFonts w:cs="Calibri"/>
              </w:rPr>
              <w:t>Others – 13</w:t>
            </w:r>
            <w:r w:rsidRPr="00C97AC4">
              <w:rPr>
                <w:rFonts w:cs="Calibri"/>
              </w:rPr>
              <w:t>.00</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59"/>
              <w:jc w:val="center"/>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8" w:after="0" w:line="240" w:lineRule="auto"/>
              <w:jc w:val="center"/>
              <w:rPr>
                <w:sz w:val="24"/>
                <w:szCs w:val="24"/>
              </w:rPr>
            </w:pPr>
            <w:r w:rsidRPr="00C97AC4">
              <w:rPr>
                <w:rFonts w:cs="Calibri"/>
              </w:rPr>
              <w:t>10</w:t>
            </w: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55"/>
              <w:rPr>
                <w:sz w:val="24"/>
                <w:szCs w:val="24"/>
              </w:rPr>
            </w:pPr>
            <w:r w:rsidRPr="00C97AC4">
              <w:rPr>
                <w:rFonts w:cs="Calibri"/>
              </w:rPr>
              <w:t>KutirJyoti(point)</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323"/>
              <w:rPr>
                <w:sz w:val="24"/>
                <w:szCs w:val="24"/>
              </w:rPr>
            </w:pPr>
            <w:r w:rsidRPr="00C97AC4">
              <w:rPr>
                <w:rFonts w:cs="Calibri"/>
              </w:rPr>
              <w:t xml:space="preserve">Same as </w:t>
            </w:r>
            <w:r>
              <w:rPr>
                <w:rFonts w:cs="Calibri"/>
              </w:rPr>
              <w:t>DLF</w:t>
            </w:r>
          </w:p>
        </w:tc>
      </w:tr>
      <w:tr w:rsidR="00190189" w:rsidRPr="00C97AC4" w:rsidTr="001114BF">
        <w:trPr>
          <w:trHeight w:val="18"/>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323"/>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8" w:after="0" w:line="240" w:lineRule="auto"/>
              <w:jc w:val="center"/>
              <w:rPr>
                <w:sz w:val="24"/>
                <w:szCs w:val="24"/>
              </w:rPr>
            </w:pPr>
            <w:r w:rsidRPr="00C97AC4">
              <w:rPr>
                <w:rFonts w:cs="Calibri"/>
              </w:rPr>
              <w:t>11</w:t>
            </w: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SINGLE POINT METERED RURAL</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73"/>
              <w:jc w:val="center"/>
              <w:rPr>
                <w:sz w:val="24"/>
                <w:szCs w:val="24"/>
              </w:rPr>
            </w:pPr>
            <w:r>
              <w:rPr>
                <w:rFonts w:cs="Calibri"/>
              </w:rPr>
              <w:t>3.5</w:t>
            </w:r>
            <w:r w:rsidRPr="00C97AC4">
              <w:rPr>
                <w:rFonts w:cs="Calibri"/>
              </w:rPr>
              <w:t>0</w:t>
            </w:r>
          </w:p>
        </w:tc>
      </w:tr>
      <w:tr w:rsidR="00190189" w:rsidRPr="00C97AC4" w:rsidTr="001114BF">
        <w:trPr>
          <w:trHeight w:val="73"/>
          <w:jc w:val="center"/>
        </w:trPr>
        <w:tc>
          <w:tcPr>
            <w:tcW w:w="766"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73"/>
              <w:jc w:val="center"/>
              <w:rPr>
                <w:sz w:val="24"/>
                <w:szCs w:val="24"/>
              </w:rPr>
            </w:pPr>
          </w:p>
        </w:tc>
        <w:tc>
          <w:tcPr>
            <w:tcW w:w="540" w:type="dxa"/>
            <w:tcBorders>
              <w:top w:val="single" w:sz="3" w:space="0" w:color="000000"/>
              <w:left w:val="single" w:sz="3" w:space="0" w:color="000000"/>
              <w:bottom w:val="single" w:sz="3" w:space="0" w:color="000000"/>
              <w:right w:val="single" w:sz="3" w:space="0" w:color="000000"/>
            </w:tcBorders>
          </w:tcPr>
          <w:p w:rsidR="00190189" w:rsidRPr="00C97AC4" w:rsidRDefault="00190189" w:rsidP="00190189">
            <w:pPr>
              <w:widowControl w:val="0"/>
              <w:autoSpaceDE w:val="0"/>
              <w:autoSpaceDN w:val="0"/>
              <w:adjustRightInd w:val="0"/>
              <w:spacing w:before="8" w:after="0" w:line="240" w:lineRule="auto"/>
              <w:jc w:val="center"/>
              <w:rPr>
                <w:sz w:val="24"/>
                <w:szCs w:val="24"/>
              </w:rPr>
            </w:pPr>
            <w:r w:rsidRPr="00C97AC4">
              <w:rPr>
                <w:rFonts w:cs="Calibri"/>
              </w:rPr>
              <w:t>12</w:t>
            </w:r>
          </w:p>
        </w:tc>
        <w:tc>
          <w:tcPr>
            <w:tcW w:w="387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SINGLE POINT METERED URBAN</w:t>
            </w:r>
          </w:p>
        </w:tc>
        <w:tc>
          <w:tcPr>
            <w:tcW w:w="3794"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46"/>
              <w:jc w:val="center"/>
              <w:rPr>
                <w:sz w:val="24"/>
                <w:szCs w:val="24"/>
              </w:rPr>
            </w:pPr>
            <w:r>
              <w:rPr>
                <w:rFonts w:cs="Calibri"/>
              </w:rPr>
              <w:t>4.5</w:t>
            </w:r>
            <w:r w:rsidRPr="00C97AC4">
              <w:rPr>
                <w:rFonts w:cs="Calibri"/>
              </w:rPr>
              <w:t>0</w:t>
            </w:r>
          </w:p>
        </w:tc>
      </w:tr>
    </w:tbl>
    <w:p w:rsidR="00190189" w:rsidRDefault="00190189" w:rsidP="00190189">
      <w:pPr>
        <w:widowControl w:val="0"/>
        <w:autoSpaceDE w:val="0"/>
        <w:autoSpaceDN w:val="0"/>
        <w:adjustRightInd w:val="0"/>
        <w:spacing w:after="0" w:line="240" w:lineRule="auto"/>
        <w:jc w:val="both"/>
        <w:rPr>
          <w:rFonts w:cs="Calibri"/>
          <w:sz w:val="24"/>
          <w:szCs w:val="24"/>
        </w:rPr>
      </w:pPr>
    </w:p>
    <w:p w:rsidR="00190189" w:rsidRPr="00C97AC4" w:rsidRDefault="00190189" w:rsidP="00190189">
      <w:pPr>
        <w:widowControl w:val="0"/>
        <w:autoSpaceDE w:val="0"/>
        <w:autoSpaceDN w:val="0"/>
        <w:adjustRightInd w:val="0"/>
        <w:spacing w:after="0" w:line="240" w:lineRule="auto"/>
        <w:jc w:val="both"/>
        <w:rPr>
          <w:rFonts w:cs="Calibri"/>
          <w:sz w:val="24"/>
          <w:szCs w:val="24"/>
        </w:rPr>
      </w:pPr>
      <w:r w:rsidRPr="00C97AC4">
        <w:rPr>
          <w:rFonts w:cs="Calibri"/>
          <w:sz w:val="24"/>
          <w:szCs w:val="24"/>
        </w:rPr>
        <w:t>* Charges for public lighting have to be recovered from the Consumes of Domestic, Commercial, Industrial and Bulk categories at the rates shown below.</w:t>
      </w:r>
    </w:p>
    <w:p w:rsidR="00190189" w:rsidRDefault="00190189" w:rsidP="00190189">
      <w:pPr>
        <w:widowControl w:val="0"/>
        <w:tabs>
          <w:tab w:val="left" w:pos="1189"/>
        </w:tabs>
        <w:autoSpaceDE w:val="0"/>
        <w:autoSpaceDN w:val="0"/>
        <w:adjustRightInd w:val="0"/>
        <w:spacing w:before="19" w:after="0" w:line="240" w:lineRule="auto"/>
        <w:rPr>
          <w:rFonts w:cs="Calibri"/>
          <w:sz w:val="24"/>
          <w:szCs w:val="24"/>
        </w:rPr>
      </w:pPr>
      <w:r w:rsidRPr="00C97AC4">
        <w:rPr>
          <w:rFonts w:cs="Calibri"/>
          <w:sz w:val="24"/>
          <w:szCs w:val="24"/>
        </w:rPr>
        <w:t xml:space="preserve">Domestic     Rs. 10 per connection / month </w:t>
      </w:r>
    </w:p>
    <w:p w:rsidR="00190189" w:rsidRDefault="00190189" w:rsidP="00190189">
      <w:pPr>
        <w:widowControl w:val="0"/>
        <w:tabs>
          <w:tab w:val="left" w:pos="1189"/>
        </w:tabs>
        <w:autoSpaceDE w:val="0"/>
        <w:autoSpaceDN w:val="0"/>
        <w:adjustRightInd w:val="0"/>
        <w:spacing w:before="19" w:after="0" w:line="240" w:lineRule="auto"/>
        <w:rPr>
          <w:rFonts w:cs="Calibri"/>
          <w:sz w:val="24"/>
          <w:szCs w:val="24"/>
        </w:rPr>
      </w:pPr>
      <w:r>
        <w:rPr>
          <w:rFonts w:cs="Calibri"/>
          <w:sz w:val="24"/>
          <w:szCs w:val="24"/>
        </w:rPr>
        <w:t xml:space="preserve">Commercial  </w:t>
      </w:r>
      <w:r w:rsidRPr="00C97AC4">
        <w:rPr>
          <w:rFonts w:cs="Calibri"/>
          <w:sz w:val="24"/>
          <w:szCs w:val="24"/>
        </w:rPr>
        <w:t xml:space="preserve">Rs. 15 per connection / month </w:t>
      </w:r>
    </w:p>
    <w:p w:rsidR="00190189" w:rsidRDefault="00190189" w:rsidP="00190189">
      <w:pPr>
        <w:widowControl w:val="0"/>
        <w:tabs>
          <w:tab w:val="left" w:pos="1189"/>
        </w:tabs>
        <w:autoSpaceDE w:val="0"/>
        <w:autoSpaceDN w:val="0"/>
        <w:adjustRightInd w:val="0"/>
        <w:spacing w:before="19" w:after="0" w:line="240" w:lineRule="auto"/>
        <w:rPr>
          <w:rFonts w:cs="Calibri"/>
          <w:sz w:val="24"/>
          <w:szCs w:val="24"/>
        </w:rPr>
      </w:pPr>
      <w:r w:rsidRPr="00C97AC4">
        <w:rPr>
          <w:rFonts w:cs="Calibri"/>
          <w:sz w:val="24"/>
          <w:szCs w:val="24"/>
        </w:rPr>
        <w:t xml:space="preserve">Industrial     Rs. 20 per connection / month </w:t>
      </w:r>
    </w:p>
    <w:p w:rsidR="00190189" w:rsidRPr="00C97AC4" w:rsidRDefault="00190189" w:rsidP="00190189">
      <w:pPr>
        <w:widowControl w:val="0"/>
        <w:tabs>
          <w:tab w:val="left" w:pos="1189"/>
        </w:tabs>
        <w:autoSpaceDE w:val="0"/>
        <w:autoSpaceDN w:val="0"/>
        <w:adjustRightInd w:val="0"/>
        <w:spacing w:before="19" w:after="0" w:line="240" w:lineRule="auto"/>
        <w:rPr>
          <w:rFonts w:cs="Calibri"/>
          <w:sz w:val="24"/>
          <w:szCs w:val="24"/>
        </w:rPr>
      </w:pPr>
      <w:r w:rsidRPr="00C97AC4">
        <w:rPr>
          <w:rFonts w:cs="Calibri"/>
          <w:sz w:val="24"/>
          <w:szCs w:val="24"/>
        </w:rPr>
        <w:t>Bulk Supply   Rs. 25 per connection / month</w:t>
      </w:r>
    </w:p>
    <w:tbl>
      <w:tblPr>
        <w:tblW w:w="9180" w:type="dxa"/>
        <w:jc w:val="center"/>
        <w:tblInd w:w="118" w:type="dxa"/>
        <w:tblLayout w:type="fixed"/>
        <w:tblCellMar>
          <w:left w:w="0" w:type="dxa"/>
          <w:right w:w="0" w:type="dxa"/>
        </w:tblCellMar>
        <w:tblLook w:val="0000"/>
      </w:tblPr>
      <w:tblGrid>
        <w:gridCol w:w="720"/>
        <w:gridCol w:w="1440"/>
        <w:gridCol w:w="70"/>
        <w:gridCol w:w="4250"/>
        <w:gridCol w:w="2700"/>
      </w:tblGrid>
      <w:tr w:rsidR="00190189" w:rsidRPr="00C97AC4" w:rsidTr="001114BF">
        <w:trPr>
          <w:trHeight w:val="20"/>
          <w:jc w:val="center"/>
        </w:trPr>
        <w:tc>
          <w:tcPr>
            <w:tcW w:w="720" w:type="dxa"/>
            <w:vMerge w:val="restart"/>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253"/>
              <w:jc w:val="center"/>
              <w:rPr>
                <w:sz w:val="24"/>
                <w:szCs w:val="24"/>
              </w:rPr>
            </w:pPr>
            <w:r w:rsidRPr="00C97AC4">
              <w:rPr>
                <w:rFonts w:cs="Calibri"/>
                <w:b/>
                <w:bCs/>
              </w:rPr>
              <w:lastRenderedPageBreak/>
              <w:t>B.</w:t>
            </w:r>
          </w:p>
        </w:tc>
        <w:tc>
          <w:tcPr>
            <w:tcW w:w="5760" w:type="dxa"/>
            <w:gridSpan w:val="3"/>
            <w:tcBorders>
              <w:top w:val="single" w:sz="3" w:space="0" w:color="000000"/>
              <w:left w:val="single" w:sz="3" w:space="0" w:color="000000"/>
              <w:bottom w:val="nil"/>
              <w:right w:val="single" w:sz="3" w:space="0" w:color="000000"/>
            </w:tcBorders>
          </w:tcPr>
          <w:p w:rsidR="00190189" w:rsidRPr="00C97AC4" w:rsidRDefault="00190189" w:rsidP="00853714">
            <w:pPr>
              <w:widowControl w:val="0"/>
              <w:autoSpaceDE w:val="0"/>
              <w:autoSpaceDN w:val="0"/>
              <w:adjustRightInd w:val="0"/>
              <w:spacing w:before="15" w:after="0" w:line="240" w:lineRule="auto"/>
              <w:ind w:left="105"/>
              <w:rPr>
                <w:sz w:val="24"/>
                <w:szCs w:val="24"/>
              </w:rPr>
            </w:pPr>
            <w:r w:rsidRPr="00C97AC4">
              <w:rPr>
                <w:rFonts w:cs="Calibri"/>
                <w:b/>
                <w:bCs/>
              </w:rPr>
              <w:t>OTHER CHARGES:</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1510" w:type="dxa"/>
            <w:gridSpan w:val="2"/>
            <w:vMerge w:val="restart"/>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594"/>
              <w:jc w:val="center"/>
              <w:rPr>
                <w:sz w:val="24"/>
                <w:szCs w:val="24"/>
              </w:rPr>
            </w:pPr>
            <w:r w:rsidRPr="00C97AC4">
              <w:rPr>
                <w:rFonts w:cs="Calibri"/>
              </w:rPr>
              <w:t>(a)</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Disconnection Charges</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179"/>
              <w:rPr>
                <w:sz w:val="24"/>
                <w:szCs w:val="24"/>
              </w:rPr>
            </w:pPr>
            <w:r w:rsidRPr="00C97AC4">
              <w:rPr>
                <w:rFonts w:cs="Calibri"/>
              </w:rPr>
              <w:t>Rs.</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179"/>
              <w:jc w:val="center"/>
              <w:rPr>
                <w:sz w:val="24"/>
                <w:szCs w:val="24"/>
              </w:rPr>
            </w:pPr>
          </w:p>
        </w:tc>
        <w:tc>
          <w:tcPr>
            <w:tcW w:w="1510" w:type="dxa"/>
            <w:gridSpan w:val="2"/>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179"/>
              <w:jc w:val="center"/>
              <w:rPr>
                <w:sz w:val="24"/>
                <w:szCs w:val="24"/>
              </w:rPr>
            </w:pP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5"/>
              <w:rPr>
                <w:sz w:val="24"/>
                <w:szCs w:val="24"/>
              </w:rPr>
            </w:pPr>
            <w:r w:rsidRPr="00C97AC4">
              <w:rPr>
                <w:rFonts w:cs="Calibri"/>
              </w:rPr>
              <w:t>i. Single phase L.T.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522"/>
              <w:rPr>
                <w:sz w:val="24"/>
                <w:szCs w:val="24"/>
              </w:rPr>
            </w:pPr>
            <w:r w:rsidRPr="00C97AC4">
              <w:rPr>
                <w:rFonts w:cs="Calibri"/>
              </w:rPr>
              <w:t>150.00/connection</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522"/>
              <w:rPr>
                <w:sz w:val="24"/>
                <w:szCs w:val="24"/>
              </w:rPr>
            </w:pPr>
          </w:p>
        </w:tc>
        <w:tc>
          <w:tcPr>
            <w:tcW w:w="1510" w:type="dxa"/>
            <w:gridSpan w:val="2"/>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522"/>
              <w:rPr>
                <w:sz w:val="24"/>
                <w:szCs w:val="24"/>
              </w:rPr>
            </w:pP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5"/>
              <w:rPr>
                <w:sz w:val="24"/>
                <w:szCs w:val="24"/>
              </w:rPr>
            </w:pPr>
            <w:r w:rsidRPr="00C97AC4">
              <w:rPr>
                <w:rFonts w:cs="Calibri"/>
              </w:rPr>
              <w:t>ii. Three phase L.T.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525"/>
              <w:rPr>
                <w:sz w:val="24"/>
                <w:szCs w:val="24"/>
              </w:rPr>
            </w:pPr>
            <w:r w:rsidRPr="00C97AC4">
              <w:rPr>
                <w:rFonts w:cs="Calibri"/>
              </w:rPr>
              <w:t>250.00/ connection</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525"/>
              <w:rPr>
                <w:sz w:val="24"/>
                <w:szCs w:val="24"/>
              </w:rPr>
            </w:pPr>
          </w:p>
        </w:tc>
        <w:tc>
          <w:tcPr>
            <w:tcW w:w="1510" w:type="dxa"/>
            <w:gridSpan w:val="2"/>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525"/>
              <w:rPr>
                <w:sz w:val="24"/>
                <w:szCs w:val="24"/>
              </w:rPr>
            </w:pP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5"/>
              <w:rPr>
                <w:sz w:val="24"/>
                <w:szCs w:val="24"/>
              </w:rPr>
            </w:pPr>
            <w:r w:rsidRPr="00C97AC4">
              <w:rPr>
                <w:rFonts w:cs="Calibri"/>
              </w:rPr>
              <w:t>iii. H.T. consumers (11 KV above)</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417"/>
              <w:rPr>
                <w:sz w:val="24"/>
                <w:szCs w:val="24"/>
              </w:rPr>
            </w:pPr>
            <w:r w:rsidRPr="00C97AC4">
              <w:rPr>
                <w:rFonts w:cs="Calibri"/>
              </w:rPr>
              <w:t>1500.00/ connection</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417"/>
              <w:rPr>
                <w:sz w:val="24"/>
                <w:szCs w:val="24"/>
              </w:rPr>
            </w:pPr>
          </w:p>
        </w:tc>
        <w:tc>
          <w:tcPr>
            <w:tcW w:w="1510" w:type="dxa"/>
            <w:gridSpan w:val="2"/>
            <w:vMerge w:val="restart"/>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589"/>
              <w:jc w:val="center"/>
              <w:rPr>
                <w:sz w:val="24"/>
                <w:szCs w:val="24"/>
              </w:rPr>
            </w:pPr>
            <w:r w:rsidRPr="00C97AC4">
              <w:rPr>
                <w:rFonts w:cs="Calibri"/>
              </w:rPr>
              <w:t>(b)</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5"/>
              <w:rPr>
                <w:sz w:val="24"/>
                <w:szCs w:val="24"/>
              </w:rPr>
            </w:pPr>
            <w:r w:rsidRPr="00C97AC4">
              <w:rPr>
                <w:rFonts w:cs="Calibri"/>
              </w:rPr>
              <w:t>Reconnection Charges</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1510" w:type="dxa"/>
            <w:gridSpan w:val="2"/>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5"/>
              <w:rPr>
                <w:sz w:val="24"/>
                <w:szCs w:val="24"/>
              </w:rPr>
            </w:pPr>
            <w:r w:rsidRPr="00C97AC4">
              <w:rPr>
                <w:rFonts w:cs="Calibri"/>
              </w:rPr>
              <w:t>i. Single phase L.T.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472"/>
              <w:rPr>
                <w:sz w:val="24"/>
                <w:szCs w:val="24"/>
              </w:rPr>
            </w:pPr>
            <w:r w:rsidRPr="00C97AC4">
              <w:rPr>
                <w:rFonts w:cs="Calibri"/>
              </w:rPr>
              <w:t>150.00/ connection</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472"/>
              <w:rPr>
                <w:sz w:val="24"/>
                <w:szCs w:val="24"/>
              </w:rPr>
            </w:pPr>
          </w:p>
        </w:tc>
        <w:tc>
          <w:tcPr>
            <w:tcW w:w="1510" w:type="dxa"/>
            <w:gridSpan w:val="2"/>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472"/>
              <w:rPr>
                <w:sz w:val="24"/>
                <w:szCs w:val="24"/>
              </w:rPr>
            </w:pP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ii. Three phase L.T.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472"/>
              <w:rPr>
                <w:sz w:val="24"/>
                <w:szCs w:val="24"/>
              </w:rPr>
            </w:pPr>
            <w:r w:rsidRPr="00C97AC4">
              <w:rPr>
                <w:rFonts w:cs="Calibri"/>
              </w:rPr>
              <w:t>250.00/ connection</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472"/>
              <w:rPr>
                <w:sz w:val="24"/>
                <w:szCs w:val="24"/>
              </w:rPr>
            </w:pPr>
          </w:p>
        </w:tc>
        <w:tc>
          <w:tcPr>
            <w:tcW w:w="1510" w:type="dxa"/>
            <w:gridSpan w:val="2"/>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472"/>
              <w:rPr>
                <w:sz w:val="24"/>
                <w:szCs w:val="24"/>
              </w:rPr>
            </w:pP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iii. H.T. consumers (11 KV above)</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417"/>
              <w:rPr>
                <w:sz w:val="24"/>
                <w:szCs w:val="24"/>
              </w:rPr>
            </w:pPr>
            <w:r w:rsidRPr="00C97AC4">
              <w:rPr>
                <w:rFonts w:cs="Calibri"/>
              </w:rPr>
              <w:t>1500.00/ connection</w:t>
            </w:r>
          </w:p>
        </w:tc>
      </w:tr>
      <w:tr w:rsidR="00190189" w:rsidRPr="00C97AC4" w:rsidTr="001114BF">
        <w:trPr>
          <w:trHeight w:val="20"/>
          <w:jc w:val="center"/>
        </w:trPr>
        <w:tc>
          <w:tcPr>
            <w:tcW w:w="720" w:type="dxa"/>
            <w:vMerge w:val="restart"/>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231"/>
              <w:jc w:val="center"/>
              <w:rPr>
                <w:sz w:val="24"/>
                <w:szCs w:val="24"/>
              </w:rPr>
            </w:pPr>
            <w:r w:rsidRPr="00C97AC4">
              <w:rPr>
                <w:rFonts w:cs="Calibri"/>
                <w:b/>
                <w:bCs/>
              </w:rPr>
              <w:t>C.</w:t>
            </w:r>
          </w:p>
        </w:tc>
        <w:tc>
          <w:tcPr>
            <w:tcW w:w="5760" w:type="dxa"/>
            <w:gridSpan w:val="3"/>
            <w:tcBorders>
              <w:top w:val="nil"/>
              <w:left w:val="single" w:sz="3" w:space="0" w:color="000000"/>
              <w:bottom w:val="nil"/>
              <w:right w:val="single" w:sz="3" w:space="0" w:color="000000"/>
            </w:tcBorders>
          </w:tcPr>
          <w:p w:rsidR="00190189" w:rsidRPr="00C97AC4" w:rsidRDefault="00190189" w:rsidP="00853714">
            <w:pPr>
              <w:widowControl w:val="0"/>
              <w:autoSpaceDE w:val="0"/>
              <w:autoSpaceDN w:val="0"/>
              <w:adjustRightInd w:val="0"/>
              <w:spacing w:before="19" w:after="0" w:line="240" w:lineRule="auto"/>
              <w:ind w:left="105"/>
              <w:rPr>
                <w:sz w:val="24"/>
                <w:szCs w:val="24"/>
              </w:rPr>
            </w:pPr>
            <w:r w:rsidRPr="00C97AC4">
              <w:rPr>
                <w:rFonts w:cs="Calibri"/>
                <w:b/>
                <w:bCs/>
              </w:rPr>
              <w:t>METER RENT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155"/>
              <w:rPr>
                <w:sz w:val="24"/>
                <w:szCs w:val="24"/>
              </w:rPr>
            </w:pPr>
            <w:r w:rsidRPr="00C97AC4">
              <w:rPr>
                <w:rFonts w:cs="Calibri"/>
                <w:b/>
                <w:bCs/>
              </w:rPr>
              <w:t>Rs. per meter/month</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155"/>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61"/>
              <w:jc w:val="center"/>
              <w:rPr>
                <w:sz w:val="24"/>
                <w:szCs w:val="24"/>
              </w:rPr>
            </w:pPr>
            <w:r w:rsidRPr="00C97AC4">
              <w:rPr>
                <w:rFonts w:cs="Calibri"/>
              </w:rPr>
              <w:t>i.</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Single phase L.T.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83"/>
              <w:jc w:val="center"/>
              <w:rPr>
                <w:sz w:val="24"/>
                <w:szCs w:val="24"/>
              </w:rPr>
            </w:pPr>
            <w:r w:rsidRPr="00C97AC4">
              <w:rPr>
                <w:rFonts w:cs="Calibri"/>
              </w:rPr>
              <w:t>20.00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83"/>
              <w:jc w:val="center"/>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37"/>
              <w:jc w:val="center"/>
              <w:rPr>
                <w:sz w:val="24"/>
                <w:szCs w:val="24"/>
              </w:rPr>
            </w:pPr>
            <w:r w:rsidRPr="00C97AC4">
              <w:rPr>
                <w:rFonts w:cs="Calibri"/>
              </w:rPr>
              <w:t>ii.</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Three phase L.T.(whole current)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83"/>
              <w:jc w:val="center"/>
              <w:rPr>
                <w:sz w:val="24"/>
                <w:szCs w:val="24"/>
              </w:rPr>
            </w:pPr>
            <w:r w:rsidRPr="00C97AC4">
              <w:rPr>
                <w:rFonts w:cs="Calibri"/>
              </w:rPr>
              <w:t>50.00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83"/>
              <w:jc w:val="center"/>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10"/>
              <w:jc w:val="center"/>
              <w:rPr>
                <w:sz w:val="24"/>
                <w:szCs w:val="24"/>
              </w:rPr>
            </w:pPr>
            <w:r w:rsidRPr="00C97AC4">
              <w:rPr>
                <w:rFonts w:cs="Calibri"/>
              </w:rPr>
              <w:t>iii.</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Three phase L.T.(CT operated)</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02"/>
              <w:jc w:val="center"/>
              <w:rPr>
                <w:sz w:val="24"/>
                <w:szCs w:val="24"/>
              </w:rPr>
            </w:pPr>
            <w:r w:rsidRPr="00C97AC4">
              <w:rPr>
                <w:rFonts w:cs="Calibri"/>
              </w:rPr>
              <w:t>100.00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02"/>
              <w:jc w:val="center"/>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10"/>
              <w:jc w:val="center"/>
              <w:rPr>
                <w:sz w:val="24"/>
                <w:szCs w:val="24"/>
              </w:rPr>
            </w:pPr>
            <w:r w:rsidRPr="00C97AC4">
              <w:rPr>
                <w:rFonts w:cs="Calibri"/>
              </w:rPr>
              <w:t>iv.</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11 kv H.T.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02"/>
              <w:jc w:val="center"/>
              <w:rPr>
                <w:sz w:val="24"/>
                <w:szCs w:val="24"/>
              </w:rPr>
            </w:pPr>
            <w:r w:rsidRPr="00C97AC4">
              <w:rPr>
                <w:rFonts w:cs="Calibri"/>
              </w:rPr>
              <w:t>500.00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02"/>
              <w:jc w:val="center"/>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37"/>
              <w:jc w:val="center"/>
              <w:rPr>
                <w:sz w:val="24"/>
                <w:szCs w:val="24"/>
              </w:rPr>
            </w:pPr>
            <w:r w:rsidRPr="00C97AC4">
              <w:rPr>
                <w:rFonts w:cs="Calibri"/>
              </w:rPr>
              <w:t>v.</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33 kv H.T.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02"/>
              <w:jc w:val="center"/>
              <w:rPr>
                <w:sz w:val="24"/>
                <w:szCs w:val="24"/>
              </w:rPr>
            </w:pPr>
            <w:r w:rsidRPr="00C97AC4">
              <w:rPr>
                <w:rFonts w:cs="Calibri"/>
              </w:rPr>
              <w:t>750.00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02"/>
              <w:jc w:val="center"/>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10"/>
              <w:jc w:val="center"/>
              <w:rPr>
                <w:sz w:val="24"/>
                <w:szCs w:val="24"/>
              </w:rPr>
            </w:pPr>
            <w:r w:rsidRPr="00C97AC4">
              <w:rPr>
                <w:rFonts w:cs="Calibri"/>
              </w:rPr>
              <w:t>vi.</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66 kv EHV</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02"/>
              <w:jc w:val="center"/>
              <w:rPr>
                <w:sz w:val="24"/>
                <w:szCs w:val="24"/>
              </w:rPr>
            </w:pPr>
            <w:r w:rsidRPr="00C97AC4">
              <w:rPr>
                <w:rFonts w:cs="Calibri"/>
              </w:rPr>
              <w:t>900.00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02"/>
              <w:jc w:val="center"/>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586"/>
              <w:jc w:val="center"/>
              <w:rPr>
                <w:sz w:val="24"/>
                <w:szCs w:val="24"/>
              </w:rPr>
            </w:pPr>
            <w:r w:rsidRPr="00C97AC4">
              <w:rPr>
                <w:rFonts w:cs="Calibri"/>
              </w:rPr>
              <w:t>vii.</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132 kv EHV</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946"/>
              <w:jc w:val="center"/>
              <w:rPr>
                <w:sz w:val="24"/>
                <w:szCs w:val="24"/>
              </w:rPr>
            </w:pPr>
            <w:r w:rsidRPr="00C97AC4">
              <w:rPr>
                <w:rFonts w:cs="Calibri"/>
              </w:rPr>
              <w:t>1000.00</w:t>
            </w:r>
          </w:p>
        </w:tc>
      </w:tr>
      <w:tr w:rsidR="00190189" w:rsidRPr="00C97AC4" w:rsidTr="001114BF">
        <w:trPr>
          <w:trHeight w:val="20"/>
          <w:jc w:val="center"/>
        </w:trPr>
        <w:tc>
          <w:tcPr>
            <w:tcW w:w="72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5760" w:type="dxa"/>
            <w:gridSpan w:val="3"/>
            <w:tcBorders>
              <w:top w:val="nil"/>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r>
      <w:tr w:rsidR="00190189" w:rsidRPr="00C97AC4" w:rsidTr="001114BF">
        <w:trPr>
          <w:trHeight w:val="20"/>
          <w:jc w:val="center"/>
        </w:trPr>
        <w:tc>
          <w:tcPr>
            <w:tcW w:w="720" w:type="dxa"/>
            <w:vMerge w:val="restart"/>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222"/>
              <w:jc w:val="center"/>
              <w:rPr>
                <w:sz w:val="24"/>
                <w:szCs w:val="24"/>
              </w:rPr>
            </w:pPr>
            <w:r w:rsidRPr="00C97AC4">
              <w:rPr>
                <w:rFonts w:cs="Calibri"/>
                <w:b/>
                <w:bCs/>
              </w:rPr>
              <w:t>D.</w:t>
            </w:r>
          </w:p>
        </w:tc>
        <w:tc>
          <w:tcPr>
            <w:tcW w:w="5760" w:type="dxa"/>
            <w:gridSpan w:val="3"/>
            <w:tcBorders>
              <w:top w:val="single" w:sz="3" w:space="0" w:color="000000"/>
              <w:left w:val="single" w:sz="3" w:space="0" w:color="000000"/>
              <w:bottom w:val="nil"/>
              <w:right w:val="single" w:sz="3" w:space="0" w:color="000000"/>
            </w:tcBorders>
          </w:tcPr>
          <w:p w:rsidR="00190189" w:rsidRPr="00C97AC4" w:rsidRDefault="00190189" w:rsidP="00853714">
            <w:pPr>
              <w:widowControl w:val="0"/>
              <w:autoSpaceDE w:val="0"/>
              <w:autoSpaceDN w:val="0"/>
              <w:adjustRightInd w:val="0"/>
              <w:spacing w:before="15" w:after="0" w:line="240" w:lineRule="auto"/>
              <w:ind w:left="105"/>
              <w:rPr>
                <w:sz w:val="24"/>
                <w:szCs w:val="24"/>
              </w:rPr>
            </w:pPr>
            <w:r w:rsidRPr="00C97AC4">
              <w:rPr>
                <w:rFonts w:cs="Calibri"/>
                <w:b/>
                <w:bCs/>
              </w:rPr>
              <w:t>METER TESTING CHARGES</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155"/>
              <w:rPr>
                <w:sz w:val="24"/>
                <w:szCs w:val="24"/>
              </w:rPr>
            </w:pPr>
            <w:r w:rsidRPr="00C97AC4">
              <w:rPr>
                <w:rFonts w:cs="Calibri"/>
                <w:b/>
                <w:bCs/>
              </w:rPr>
              <w:t>R</w:t>
            </w:r>
            <w:r>
              <w:rPr>
                <w:rFonts w:cs="Calibri"/>
                <w:b/>
                <w:bCs/>
              </w:rPr>
              <w:t>s.</w:t>
            </w:r>
            <w:r w:rsidRPr="00C97AC4">
              <w:rPr>
                <w:rFonts w:cs="Calibri"/>
                <w:b/>
                <w:bCs/>
              </w:rPr>
              <w:t xml:space="preserve"> per meter per test</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15" w:after="0" w:line="240" w:lineRule="auto"/>
              <w:ind w:left="155"/>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61"/>
              <w:jc w:val="center"/>
              <w:rPr>
                <w:sz w:val="24"/>
                <w:szCs w:val="24"/>
              </w:rPr>
            </w:pPr>
            <w:r w:rsidRPr="00C97AC4">
              <w:rPr>
                <w:rFonts w:cs="Calibri"/>
              </w:rPr>
              <w:t>i.</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Single phase L.T.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02"/>
              <w:jc w:val="center"/>
              <w:rPr>
                <w:sz w:val="24"/>
                <w:szCs w:val="24"/>
              </w:rPr>
            </w:pPr>
            <w:r w:rsidRPr="00C97AC4">
              <w:rPr>
                <w:rFonts w:cs="Calibri"/>
              </w:rPr>
              <w:t>100.00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02"/>
              <w:jc w:val="center"/>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637"/>
              <w:jc w:val="center"/>
              <w:rPr>
                <w:sz w:val="24"/>
                <w:szCs w:val="24"/>
              </w:rPr>
            </w:pPr>
            <w:r w:rsidRPr="00C97AC4">
              <w:rPr>
                <w:rFonts w:cs="Calibri"/>
              </w:rPr>
              <w:t>ii.</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5"/>
              <w:rPr>
                <w:sz w:val="24"/>
                <w:szCs w:val="24"/>
              </w:rPr>
            </w:pPr>
            <w:r w:rsidRPr="00C97AC4">
              <w:rPr>
                <w:rFonts w:cs="Calibri"/>
              </w:rPr>
              <w:t>Three phase L.T.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04"/>
              <w:jc w:val="center"/>
              <w:rPr>
                <w:sz w:val="24"/>
                <w:szCs w:val="24"/>
              </w:rPr>
            </w:pPr>
            <w:r w:rsidRPr="00C97AC4">
              <w:rPr>
                <w:rFonts w:cs="Calibri"/>
              </w:rPr>
              <w:t>300.00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04"/>
              <w:jc w:val="center"/>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610"/>
              <w:jc w:val="center"/>
              <w:rPr>
                <w:sz w:val="24"/>
                <w:szCs w:val="24"/>
              </w:rPr>
            </w:pPr>
            <w:r w:rsidRPr="00C97AC4">
              <w:rPr>
                <w:rFonts w:cs="Calibri"/>
              </w:rPr>
              <w:t>iii.</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5"/>
              <w:rPr>
                <w:sz w:val="24"/>
                <w:szCs w:val="24"/>
              </w:rPr>
            </w:pPr>
            <w:r w:rsidRPr="00C97AC4">
              <w:rPr>
                <w:rFonts w:cs="Calibri"/>
              </w:rPr>
              <w:t>H.T. consumers (11 KV above)</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946"/>
              <w:jc w:val="center"/>
              <w:rPr>
                <w:sz w:val="24"/>
                <w:szCs w:val="24"/>
              </w:rPr>
            </w:pPr>
            <w:r w:rsidRPr="00C97AC4">
              <w:rPr>
                <w:rFonts w:cs="Calibri"/>
              </w:rPr>
              <w:t>1000.00</w:t>
            </w:r>
          </w:p>
        </w:tc>
      </w:tr>
      <w:tr w:rsidR="00190189" w:rsidRPr="00C97AC4" w:rsidTr="001114BF">
        <w:trPr>
          <w:trHeight w:val="20"/>
          <w:jc w:val="center"/>
        </w:trPr>
        <w:tc>
          <w:tcPr>
            <w:tcW w:w="72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r>
      <w:tr w:rsidR="00190189" w:rsidRPr="00C97AC4" w:rsidTr="001114BF">
        <w:trPr>
          <w:trHeight w:val="20"/>
          <w:jc w:val="center"/>
        </w:trPr>
        <w:tc>
          <w:tcPr>
            <w:tcW w:w="720" w:type="dxa"/>
            <w:vMerge w:val="restart"/>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236"/>
              <w:jc w:val="center"/>
              <w:rPr>
                <w:sz w:val="24"/>
                <w:szCs w:val="24"/>
              </w:rPr>
            </w:pPr>
            <w:r w:rsidRPr="00C97AC4">
              <w:rPr>
                <w:rFonts w:cs="Calibri"/>
                <w:b/>
                <w:bCs/>
              </w:rPr>
              <w:t>E.</w:t>
            </w:r>
          </w:p>
        </w:tc>
        <w:tc>
          <w:tcPr>
            <w:tcW w:w="5760" w:type="dxa"/>
            <w:gridSpan w:val="3"/>
            <w:tcBorders>
              <w:top w:val="nil"/>
              <w:left w:val="single" w:sz="3" w:space="0" w:color="000000"/>
              <w:bottom w:val="nil"/>
              <w:right w:val="single" w:sz="3" w:space="0" w:color="000000"/>
            </w:tcBorders>
          </w:tcPr>
          <w:p w:rsidR="00190189" w:rsidRPr="00C97AC4" w:rsidRDefault="00190189" w:rsidP="00853714">
            <w:pPr>
              <w:widowControl w:val="0"/>
              <w:autoSpaceDE w:val="0"/>
              <w:autoSpaceDN w:val="0"/>
              <w:adjustRightInd w:val="0"/>
              <w:spacing w:before="79" w:after="0" w:line="240" w:lineRule="auto"/>
              <w:ind w:left="105"/>
              <w:rPr>
                <w:sz w:val="24"/>
                <w:szCs w:val="24"/>
              </w:rPr>
            </w:pPr>
            <w:r w:rsidRPr="00C97AC4">
              <w:rPr>
                <w:rFonts w:cs="Calibri"/>
                <w:b/>
                <w:bCs/>
              </w:rPr>
              <w:t>SECURITY DEPOSIT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75" w:after="0" w:line="240" w:lineRule="auto"/>
              <w:ind w:left="501"/>
              <w:rPr>
                <w:sz w:val="24"/>
                <w:szCs w:val="24"/>
              </w:rPr>
            </w:pPr>
            <w:r w:rsidRPr="00C97AC4">
              <w:rPr>
                <w:rFonts w:cs="Calibri"/>
                <w:b/>
                <w:bCs/>
              </w:rPr>
              <w:t>Rs. per connection</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75" w:after="0" w:line="240" w:lineRule="auto"/>
              <w:ind w:left="501"/>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661"/>
              <w:jc w:val="center"/>
              <w:rPr>
                <w:sz w:val="24"/>
                <w:szCs w:val="24"/>
              </w:rPr>
            </w:pPr>
            <w:r w:rsidRPr="00C97AC4">
              <w:rPr>
                <w:rFonts w:cs="Calibri"/>
              </w:rPr>
              <w:t>i.</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5"/>
              <w:rPr>
                <w:sz w:val="24"/>
                <w:szCs w:val="24"/>
              </w:rPr>
            </w:pPr>
            <w:r w:rsidRPr="00C97AC4">
              <w:rPr>
                <w:rFonts w:cs="Calibri"/>
              </w:rPr>
              <w:t>Single phase L.T.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143"/>
              <w:jc w:val="center"/>
              <w:rPr>
                <w:sz w:val="24"/>
                <w:szCs w:val="24"/>
              </w:rPr>
            </w:pPr>
            <w:r w:rsidRPr="00C97AC4">
              <w:rPr>
                <w:rFonts w:cs="Calibri"/>
              </w:rPr>
              <w:t>250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143"/>
              <w:jc w:val="center"/>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637"/>
              <w:jc w:val="center"/>
              <w:rPr>
                <w:sz w:val="24"/>
                <w:szCs w:val="24"/>
              </w:rPr>
            </w:pPr>
            <w:r w:rsidRPr="00C97AC4">
              <w:rPr>
                <w:rFonts w:cs="Calibri"/>
              </w:rPr>
              <w:t>ii.</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05"/>
              <w:rPr>
                <w:sz w:val="24"/>
                <w:szCs w:val="24"/>
              </w:rPr>
            </w:pPr>
            <w:r w:rsidRPr="00C97AC4">
              <w:rPr>
                <w:rFonts w:cs="Calibri"/>
              </w:rPr>
              <w:t>Three phase L.T.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143"/>
              <w:jc w:val="center"/>
              <w:rPr>
                <w:sz w:val="24"/>
                <w:szCs w:val="24"/>
              </w:rPr>
            </w:pPr>
            <w:r w:rsidRPr="00C97AC4">
              <w:rPr>
                <w:rFonts w:cs="Calibri"/>
              </w:rPr>
              <w:t>750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5" w:after="0" w:line="240" w:lineRule="auto"/>
              <w:ind w:left="1143"/>
              <w:jc w:val="center"/>
              <w:rPr>
                <w:sz w:val="24"/>
                <w:szCs w:val="24"/>
              </w:rPr>
            </w:pPr>
          </w:p>
        </w:tc>
        <w:tc>
          <w:tcPr>
            <w:tcW w:w="151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610"/>
              <w:jc w:val="center"/>
              <w:rPr>
                <w:sz w:val="24"/>
                <w:szCs w:val="24"/>
              </w:rPr>
            </w:pPr>
            <w:r w:rsidRPr="00C97AC4">
              <w:rPr>
                <w:rFonts w:cs="Calibri"/>
              </w:rPr>
              <w:t>iii.</w:t>
            </w:r>
          </w:p>
        </w:tc>
        <w:tc>
          <w:tcPr>
            <w:tcW w:w="425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5"/>
              <w:rPr>
                <w:sz w:val="24"/>
                <w:szCs w:val="24"/>
              </w:rPr>
            </w:pPr>
            <w:r w:rsidRPr="00C97AC4">
              <w:rPr>
                <w:rFonts w:cs="Calibri"/>
              </w:rPr>
              <w:t>H.T. consumers (11 KV above)</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240" w:lineRule="auto"/>
              <w:ind w:left="1086"/>
              <w:jc w:val="center"/>
              <w:rPr>
                <w:sz w:val="24"/>
                <w:szCs w:val="24"/>
              </w:rPr>
            </w:pPr>
            <w:r w:rsidRPr="00C97AC4">
              <w:rPr>
                <w:rFonts w:cs="Calibri"/>
              </w:rPr>
              <w:t>3000</w:t>
            </w:r>
          </w:p>
        </w:tc>
      </w:tr>
      <w:tr w:rsidR="00190189" w:rsidRPr="00C97AC4" w:rsidTr="001114BF">
        <w:trPr>
          <w:trHeight w:val="20"/>
          <w:jc w:val="center"/>
        </w:trPr>
        <w:tc>
          <w:tcPr>
            <w:tcW w:w="72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8" w:after="0" w:line="190" w:lineRule="exact"/>
              <w:rPr>
                <w:sz w:val="19"/>
                <w:szCs w:val="19"/>
              </w:rPr>
            </w:pPr>
          </w:p>
          <w:p w:rsidR="00190189" w:rsidRPr="00C97AC4" w:rsidRDefault="00190189" w:rsidP="00853714">
            <w:pPr>
              <w:widowControl w:val="0"/>
              <w:autoSpaceDE w:val="0"/>
              <w:autoSpaceDN w:val="0"/>
              <w:adjustRightInd w:val="0"/>
              <w:spacing w:after="0" w:line="240" w:lineRule="auto"/>
              <w:ind w:left="238"/>
              <w:jc w:val="center"/>
              <w:rPr>
                <w:sz w:val="24"/>
                <w:szCs w:val="24"/>
              </w:rPr>
            </w:pPr>
            <w:r w:rsidRPr="00C97AC4">
              <w:rPr>
                <w:rFonts w:cs="Calibri"/>
                <w:b/>
                <w:bCs/>
              </w:rPr>
              <w:t>F.</w:t>
            </w:r>
          </w:p>
        </w:tc>
        <w:tc>
          <w:tcPr>
            <w:tcW w:w="5760" w:type="dxa"/>
            <w:gridSpan w:val="3"/>
            <w:tcBorders>
              <w:top w:val="nil"/>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2" w:after="0" w:line="200" w:lineRule="exact"/>
              <w:rPr>
                <w:sz w:val="20"/>
                <w:szCs w:val="20"/>
              </w:rPr>
            </w:pPr>
          </w:p>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b/>
                <w:bCs/>
              </w:rPr>
              <w:t>SURCHARGES (DELAYED PAYMENT)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63" w:after="0" w:line="240" w:lineRule="auto"/>
              <w:ind w:left="1012" w:hanging="749"/>
              <w:rPr>
                <w:sz w:val="24"/>
                <w:szCs w:val="24"/>
              </w:rPr>
            </w:pPr>
            <w:r w:rsidRPr="00C97AC4">
              <w:rPr>
                <w:rFonts w:cs="Calibri"/>
              </w:rPr>
              <w:t>Rs. 0.10/kwh pm or part thereof</w:t>
            </w:r>
          </w:p>
        </w:tc>
      </w:tr>
      <w:tr w:rsidR="00190189" w:rsidRPr="00C97AC4" w:rsidTr="001114BF">
        <w:trPr>
          <w:trHeight w:val="20"/>
          <w:jc w:val="center"/>
        </w:trPr>
        <w:tc>
          <w:tcPr>
            <w:tcW w:w="72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5760" w:type="dxa"/>
            <w:gridSpan w:val="3"/>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r>
      <w:tr w:rsidR="00190189" w:rsidRPr="00C97AC4" w:rsidTr="001114BF">
        <w:trPr>
          <w:trHeight w:val="20"/>
          <w:jc w:val="center"/>
        </w:trPr>
        <w:tc>
          <w:tcPr>
            <w:tcW w:w="72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219"/>
              <w:jc w:val="center"/>
              <w:rPr>
                <w:sz w:val="24"/>
                <w:szCs w:val="24"/>
              </w:rPr>
            </w:pPr>
            <w:r w:rsidRPr="00C97AC4">
              <w:rPr>
                <w:rFonts w:cs="Calibri"/>
                <w:b/>
                <w:bCs/>
              </w:rPr>
              <w:t>G.</w:t>
            </w:r>
          </w:p>
        </w:tc>
        <w:tc>
          <w:tcPr>
            <w:tcW w:w="5760" w:type="dxa"/>
            <w:gridSpan w:val="3"/>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b/>
                <w:bCs/>
              </w:rPr>
              <w:t>BILLING PERIODICITY</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930"/>
              <w:jc w:val="center"/>
              <w:rPr>
                <w:sz w:val="24"/>
                <w:szCs w:val="24"/>
              </w:rPr>
            </w:pPr>
            <w:r w:rsidRPr="00C97AC4">
              <w:rPr>
                <w:rFonts w:cs="Calibri"/>
              </w:rPr>
              <w:t>Monthly</w:t>
            </w:r>
          </w:p>
        </w:tc>
      </w:tr>
      <w:tr w:rsidR="00190189" w:rsidRPr="00C97AC4" w:rsidTr="001114BF">
        <w:trPr>
          <w:trHeight w:val="20"/>
          <w:jc w:val="center"/>
        </w:trPr>
        <w:tc>
          <w:tcPr>
            <w:tcW w:w="72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222"/>
              <w:jc w:val="center"/>
              <w:rPr>
                <w:sz w:val="24"/>
                <w:szCs w:val="24"/>
              </w:rPr>
            </w:pPr>
            <w:r w:rsidRPr="00C97AC4">
              <w:rPr>
                <w:rFonts w:cs="Calibri"/>
                <w:b/>
                <w:bCs/>
              </w:rPr>
              <w:t>H.</w:t>
            </w:r>
          </w:p>
        </w:tc>
        <w:tc>
          <w:tcPr>
            <w:tcW w:w="5760" w:type="dxa"/>
            <w:gridSpan w:val="3"/>
            <w:tcBorders>
              <w:top w:val="single" w:sz="3" w:space="0" w:color="000000"/>
              <w:left w:val="single" w:sz="3" w:space="0" w:color="000000"/>
              <w:bottom w:val="nil"/>
              <w:right w:val="single" w:sz="3" w:space="0" w:color="000000"/>
            </w:tcBorders>
          </w:tcPr>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b/>
                <w:bCs/>
              </w:rPr>
              <w:t>CHARGES OF POLES USAGE FOR ADVERTISEMENT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975"/>
              <w:jc w:val="center"/>
              <w:rPr>
                <w:sz w:val="24"/>
                <w:szCs w:val="24"/>
              </w:rPr>
            </w:pPr>
            <w:r w:rsidRPr="00C97AC4">
              <w:rPr>
                <w:rFonts w:cs="Calibri"/>
                <w:b/>
                <w:bCs/>
              </w:rPr>
              <w:t>R</w:t>
            </w:r>
            <w:r>
              <w:rPr>
                <w:rFonts w:cs="Calibri"/>
                <w:b/>
                <w:bCs/>
              </w:rPr>
              <w:t>s.</w:t>
            </w:r>
          </w:p>
        </w:tc>
      </w:tr>
      <w:tr w:rsidR="00190189" w:rsidRPr="00C97AC4" w:rsidTr="001114BF">
        <w:trPr>
          <w:trHeight w:val="20"/>
          <w:jc w:val="center"/>
        </w:trPr>
        <w:tc>
          <w:tcPr>
            <w:tcW w:w="720" w:type="dxa"/>
            <w:vMerge w:val="restart"/>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144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625"/>
              <w:jc w:val="center"/>
              <w:rPr>
                <w:sz w:val="24"/>
                <w:szCs w:val="24"/>
              </w:rPr>
            </w:pPr>
            <w:r w:rsidRPr="00C97AC4">
              <w:rPr>
                <w:rFonts w:cs="Calibri"/>
              </w:rPr>
              <w:t>1</w:t>
            </w:r>
          </w:p>
        </w:tc>
        <w:tc>
          <w:tcPr>
            <w:tcW w:w="432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rPr>
              <w:t>Charges for application and agreement forms</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04"/>
              <w:jc w:val="center"/>
              <w:rPr>
                <w:sz w:val="24"/>
                <w:szCs w:val="24"/>
              </w:rPr>
            </w:pPr>
            <w:r w:rsidRPr="00C97AC4">
              <w:rPr>
                <w:rFonts w:cs="Calibri"/>
              </w:rPr>
              <w:t>100.00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04"/>
              <w:jc w:val="center"/>
              <w:rPr>
                <w:sz w:val="24"/>
                <w:szCs w:val="24"/>
              </w:rPr>
            </w:pPr>
          </w:p>
        </w:tc>
        <w:tc>
          <w:tcPr>
            <w:tcW w:w="144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625"/>
              <w:jc w:val="center"/>
              <w:rPr>
                <w:sz w:val="24"/>
                <w:szCs w:val="24"/>
              </w:rPr>
            </w:pPr>
            <w:r w:rsidRPr="00C97AC4">
              <w:rPr>
                <w:rFonts w:cs="Calibri"/>
              </w:rPr>
              <w:t>2</w:t>
            </w:r>
          </w:p>
        </w:tc>
        <w:tc>
          <w:tcPr>
            <w:tcW w:w="432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29" w:after="0" w:line="240" w:lineRule="auto"/>
              <w:ind w:left="105"/>
              <w:rPr>
                <w:sz w:val="24"/>
                <w:szCs w:val="24"/>
              </w:rPr>
            </w:pPr>
            <w:r w:rsidRPr="00C97AC4">
              <w:rPr>
                <w:rFonts w:cs="Calibri"/>
              </w:rPr>
              <w:t>Charges towards dismantling of hoardings/banners</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4" w:after="0" w:line="160" w:lineRule="exact"/>
              <w:rPr>
                <w:sz w:val="16"/>
                <w:szCs w:val="16"/>
              </w:rPr>
            </w:pPr>
          </w:p>
          <w:p w:rsidR="00190189" w:rsidRPr="00C97AC4" w:rsidRDefault="00190189" w:rsidP="00853714">
            <w:pPr>
              <w:widowControl w:val="0"/>
              <w:autoSpaceDE w:val="0"/>
              <w:autoSpaceDN w:val="0"/>
              <w:adjustRightInd w:val="0"/>
              <w:spacing w:after="0" w:line="240" w:lineRule="auto"/>
              <w:ind w:left="994"/>
              <w:jc w:val="center"/>
              <w:rPr>
                <w:sz w:val="24"/>
                <w:szCs w:val="24"/>
              </w:rPr>
            </w:pPr>
            <w:r w:rsidRPr="00C97AC4">
              <w:rPr>
                <w:rFonts w:cs="Calibri"/>
              </w:rPr>
              <w:t>300.00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994"/>
              <w:jc w:val="center"/>
              <w:rPr>
                <w:sz w:val="24"/>
                <w:szCs w:val="24"/>
              </w:rPr>
            </w:pPr>
          </w:p>
        </w:tc>
        <w:tc>
          <w:tcPr>
            <w:tcW w:w="144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625"/>
              <w:jc w:val="center"/>
              <w:rPr>
                <w:sz w:val="24"/>
                <w:szCs w:val="24"/>
              </w:rPr>
            </w:pPr>
            <w:r w:rsidRPr="00C97AC4">
              <w:rPr>
                <w:rFonts w:cs="Calibri"/>
              </w:rPr>
              <w:t>3</w:t>
            </w:r>
          </w:p>
        </w:tc>
        <w:tc>
          <w:tcPr>
            <w:tcW w:w="432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rPr>
              <w:t>The pole rental charges for advertisements: -</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875"/>
              <w:rPr>
                <w:sz w:val="24"/>
                <w:szCs w:val="24"/>
              </w:rPr>
            </w:pPr>
            <w:r w:rsidRPr="00C97AC4">
              <w:rPr>
                <w:rFonts w:cs="Calibri"/>
              </w:rPr>
              <w:t>Rs./month</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875"/>
              <w:rPr>
                <w:sz w:val="24"/>
                <w:szCs w:val="24"/>
              </w:rPr>
            </w:pPr>
          </w:p>
        </w:tc>
        <w:tc>
          <w:tcPr>
            <w:tcW w:w="144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432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29" w:after="0" w:line="240" w:lineRule="auto"/>
              <w:ind w:left="105"/>
              <w:rPr>
                <w:rFonts w:cs="Calibri"/>
              </w:rPr>
            </w:pPr>
            <w:r w:rsidRPr="00C97AC4">
              <w:rPr>
                <w:rFonts w:cs="Calibri"/>
              </w:rPr>
              <w:t>a. Category I-Commercial area (Max size</w:t>
            </w:r>
          </w:p>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rPr>
              <w:t>3'X2')</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994"/>
              <w:jc w:val="center"/>
              <w:rPr>
                <w:sz w:val="24"/>
                <w:szCs w:val="24"/>
              </w:rPr>
            </w:pPr>
            <w:r w:rsidRPr="00C97AC4">
              <w:rPr>
                <w:rFonts w:cs="Calibri"/>
              </w:rPr>
              <w:t>100.00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994"/>
              <w:jc w:val="center"/>
              <w:rPr>
                <w:sz w:val="24"/>
                <w:szCs w:val="24"/>
              </w:rPr>
            </w:pPr>
          </w:p>
        </w:tc>
        <w:tc>
          <w:tcPr>
            <w:tcW w:w="144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432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32" w:after="0" w:line="240" w:lineRule="auto"/>
              <w:ind w:left="105"/>
              <w:rPr>
                <w:rFonts w:cs="Calibri"/>
              </w:rPr>
            </w:pPr>
            <w:r w:rsidRPr="00C97AC4">
              <w:rPr>
                <w:rFonts w:cs="Calibri"/>
              </w:rPr>
              <w:t>b. Category II - Residential area (Max size</w:t>
            </w:r>
          </w:p>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rPr>
              <w:t>3'X2')</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49"/>
              <w:jc w:val="center"/>
              <w:rPr>
                <w:sz w:val="24"/>
                <w:szCs w:val="24"/>
              </w:rPr>
            </w:pPr>
            <w:r w:rsidRPr="00C97AC4">
              <w:rPr>
                <w:rFonts w:cs="Calibri"/>
              </w:rPr>
              <w:t>60.00</w:t>
            </w:r>
          </w:p>
        </w:tc>
      </w:tr>
      <w:tr w:rsidR="00190189" w:rsidRPr="00C97AC4" w:rsidTr="001114BF">
        <w:trPr>
          <w:trHeight w:val="20"/>
          <w:jc w:val="center"/>
        </w:trPr>
        <w:tc>
          <w:tcPr>
            <w:tcW w:w="720" w:type="dxa"/>
            <w:vMerge/>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ind w:left="1049"/>
              <w:jc w:val="center"/>
              <w:rPr>
                <w:sz w:val="24"/>
                <w:szCs w:val="24"/>
              </w:rPr>
            </w:pPr>
          </w:p>
        </w:tc>
        <w:tc>
          <w:tcPr>
            <w:tcW w:w="144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40" w:lineRule="auto"/>
              <w:rPr>
                <w:sz w:val="24"/>
                <w:szCs w:val="24"/>
              </w:rPr>
            </w:pPr>
          </w:p>
        </w:tc>
        <w:tc>
          <w:tcPr>
            <w:tcW w:w="4320" w:type="dxa"/>
            <w:gridSpan w:val="2"/>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after="0" w:line="267" w:lineRule="exact"/>
              <w:ind w:left="105"/>
              <w:rPr>
                <w:rFonts w:cs="Calibri"/>
              </w:rPr>
            </w:pPr>
            <w:r w:rsidRPr="00C97AC4">
              <w:rPr>
                <w:rFonts w:cs="Calibri"/>
              </w:rPr>
              <w:t>c. Category III-National Highway (Max size</w:t>
            </w:r>
          </w:p>
          <w:p w:rsidR="00190189" w:rsidRPr="00C97AC4" w:rsidRDefault="00190189" w:rsidP="00853714">
            <w:pPr>
              <w:widowControl w:val="0"/>
              <w:autoSpaceDE w:val="0"/>
              <w:autoSpaceDN w:val="0"/>
              <w:adjustRightInd w:val="0"/>
              <w:spacing w:after="0" w:line="240" w:lineRule="auto"/>
              <w:ind w:left="105"/>
              <w:rPr>
                <w:sz w:val="24"/>
                <w:szCs w:val="24"/>
              </w:rPr>
            </w:pPr>
            <w:r w:rsidRPr="00C97AC4">
              <w:rPr>
                <w:rFonts w:cs="Calibri"/>
              </w:rPr>
              <w:t>3'X2')      (outside the city/town limit)</w:t>
            </w:r>
          </w:p>
        </w:tc>
        <w:tc>
          <w:tcPr>
            <w:tcW w:w="2700" w:type="dxa"/>
            <w:tcBorders>
              <w:top w:val="single" w:sz="3" w:space="0" w:color="000000"/>
              <w:left w:val="single" w:sz="3" w:space="0" w:color="000000"/>
              <w:bottom w:val="single" w:sz="3" w:space="0" w:color="000000"/>
              <w:right w:val="single" w:sz="3" w:space="0" w:color="000000"/>
            </w:tcBorders>
          </w:tcPr>
          <w:p w:rsidR="00190189" w:rsidRPr="00C97AC4" w:rsidRDefault="00190189" w:rsidP="00853714">
            <w:pPr>
              <w:widowControl w:val="0"/>
              <w:autoSpaceDE w:val="0"/>
              <w:autoSpaceDN w:val="0"/>
              <w:adjustRightInd w:val="0"/>
              <w:spacing w:before="3" w:after="0" w:line="130" w:lineRule="exact"/>
              <w:rPr>
                <w:sz w:val="13"/>
                <w:szCs w:val="13"/>
              </w:rPr>
            </w:pPr>
          </w:p>
          <w:p w:rsidR="00190189" w:rsidRPr="00C97AC4" w:rsidRDefault="00190189" w:rsidP="00853714">
            <w:pPr>
              <w:widowControl w:val="0"/>
              <w:autoSpaceDE w:val="0"/>
              <w:autoSpaceDN w:val="0"/>
              <w:adjustRightInd w:val="0"/>
              <w:spacing w:after="0" w:line="240" w:lineRule="auto"/>
              <w:ind w:left="1049"/>
              <w:jc w:val="center"/>
              <w:rPr>
                <w:sz w:val="24"/>
                <w:szCs w:val="24"/>
              </w:rPr>
            </w:pPr>
            <w:r w:rsidRPr="00C97AC4">
              <w:rPr>
                <w:rFonts w:cs="Calibri"/>
              </w:rPr>
              <w:t>40.00</w:t>
            </w:r>
          </w:p>
        </w:tc>
      </w:tr>
    </w:tbl>
    <w:p w:rsidR="00190189" w:rsidRPr="005C7711" w:rsidRDefault="00190189" w:rsidP="007C6E25">
      <w:pPr>
        <w:widowControl w:val="0"/>
        <w:autoSpaceDE w:val="0"/>
        <w:autoSpaceDN w:val="0"/>
        <w:adjustRightInd w:val="0"/>
        <w:spacing w:after="240"/>
        <w:ind w:right="650"/>
        <w:jc w:val="center"/>
        <w:rPr>
          <w:rFonts w:ascii="Calibri" w:hAnsi="Calibri"/>
          <w:b/>
          <w:iCs/>
          <w:spacing w:val="-1"/>
          <w:sz w:val="24"/>
          <w:u w:val="single"/>
        </w:rPr>
      </w:pPr>
    </w:p>
    <w:sectPr w:rsidR="00190189" w:rsidRPr="005C7711" w:rsidSect="00FA0685">
      <w:footerReference w:type="default" r:id="rId94"/>
      <w:pgSz w:w="11906" w:h="16838" w:code="9"/>
      <w:pgMar w:top="1440" w:right="720" w:bottom="1440" w:left="1440" w:header="706" w:footer="49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D10" w:rsidRDefault="00385D10" w:rsidP="00463163">
      <w:pPr>
        <w:spacing w:after="0" w:line="240" w:lineRule="auto"/>
      </w:pPr>
      <w:r>
        <w:separator/>
      </w:r>
    </w:p>
  </w:endnote>
  <w:endnote w:type="continuationSeparator" w:id="1">
    <w:p w:rsidR="00385D10" w:rsidRDefault="00385D10" w:rsidP="00463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upee Foradian">
    <w:altName w:val="Malgun Gothic"/>
    <w:charset w:val="00"/>
    <w:family w:val="swiss"/>
    <w:pitch w:val="variable"/>
    <w:sig w:usb0="800000AF" w:usb1="1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132864"/>
      <w:docPartObj>
        <w:docPartGallery w:val="Page Numbers (Bottom of Page)"/>
        <w:docPartUnique/>
      </w:docPartObj>
    </w:sdtPr>
    <w:sdtEndPr>
      <w:rPr>
        <w:noProof/>
      </w:rPr>
    </w:sdtEndPr>
    <w:sdtContent>
      <w:p w:rsidR="00EC3677" w:rsidRDefault="00A023B3" w:rsidP="00210A9B">
        <w:pPr>
          <w:pStyle w:val="Footer"/>
          <w:tabs>
            <w:tab w:val="clear" w:pos="8640"/>
            <w:tab w:val="right" w:pos="9360"/>
          </w:tabs>
          <w:ind w:left="0"/>
        </w:pPr>
        <w:r w:rsidRPr="00A023B3">
          <w:rPr>
            <w:b/>
            <w:noProof/>
            <w:lang w:eastAsia="en-IN"/>
          </w:rPr>
          <w:pict>
            <v:shapetype id="_x0000_t32" coordsize="21600,21600" o:spt="32" o:oned="t" path="m,l21600,21600e" filled="f">
              <v:path arrowok="t" fillok="f" o:connecttype="none"/>
              <o:lock v:ext="edit" shapetype="t"/>
            </v:shapetype>
            <v:shape id="_x0000_s4099" type="#_x0000_t32" style="position:absolute;left:0;text-align:left;margin-left:-48.75pt;margin-top:1.25pt;width:547.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5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"/>
          </w:pict>
        </w:r>
        <w:r w:rsidR="00EC3677">
          <w:t xml:space="preserve">Nagaland Electricity Regulatory Commission           </w:t>
        </w:r>
        <w:r w:rsidR="00EC3677">
          <w:tab/>
          <w:t xml:space="preserve">Page     </w:t>
        </w:r>
        <w:r>
          <w:fldChar w:fldCharType="begin"/>
        </w:r>
        <w:r w:rsidR="00EC3677">
          <w:instrText xml:space="preserve"> PAGE  \* roman  \* MERGEFORMAT </w:instrText>
        </w:r>
        <w:r>
          <w:fldChar w:fldCharType="separate"/>
        </w:r>
        <w:r w:rsidR="00BF4E57">
          <w:rPr>
            <w:noProof/>
          </w:rPr>
          <w:t>vi</w:t>
        </w:r>
        <w:r>
          <w:fldChar w:fldCharType="end"/>
        </w:r>
      </w:p>
    </w:sdtContent>
  </w:sdt>
  <w:p w:rsidR="00EC3677" w:rsidRDefault="00EC36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77" w:rsidRDefault="00EC3677">
    <w:pPr>
      <w:pStyle w:val="Footer"/>
      <w:jc w:val="right"/>
    </w:pPr>
  </w:p>
  <w:p w:rsidR="00EC3677" w:rsidRDefault="00EC36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396600"/>
      <w:docPartObj>
        <w:docPartGallery w:val="Page Numbers (Bottom of Page)"/>
        <w:docPartUnique/>
      </w:docPartObj>
    </w:sdtPr>
    <w:sdtEndPr>
      <w:rPr>
        <w:noProof/>
      </w:rPr>
    </w:sdtEndPr>
    <w:sdtContent>
      <w:p w:rsidR="00EC3677" w:rsidRDefault="00A023B3">
        <w:pPr>
          <w:pStyle w:val="Footer"/>
          <w:jc w:val="right"/>
        </w:pPr>
        <w:r>
          <w:fldChar w:fldCharType="begin"/>
        </w:r>
        <w:r w:rsidR="00EC3677">
          <w:instrText xml:space="preserve"> PAGE  \* roman  \* MERGEFORMAT </w:instrText>
        </w:r>
        <w:r>
          <w:fldChar w:fldCharType="separate"/>
        </w:r>
        <w:r w:rsidR="00EC3677">
          <w:rPr>
            <w:noProof/>
          </w:rPr>
          <w:t>i</w:t>
        </w:r>
        <w:r>
          <w:fldChar w:fldCharType="end"/>
        </w:r>
      </w:p>
    </w:sdtContent>
  </w:sdt>
  <w:p w:rsidR="00EC3677" w:rsidRDefault="00EC36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77" w:rsidRDefault="00A023B3" w:rsidP="00210A9B">
    <w:pPr>
      <w:pStyle w:val="Footer"/>
      <w:tabs>
        <w:tab w:val="clear" w:pos="8640"/>
        <w:tab w:val="right" w:pos="9360"/>
      </w:tabs>
      <w:ind w:left="0"/>
    </w:pPr>
    <w:r w:rsidRPr="00A023B3">
      <w:rPr>
        <w:b/>
        <w:noProof/>
        <w:lang w:eastAsia="en-IN"/>
      </w:rPr>
      <w:pict>
        <v:shapetype id="_x0000_t32" coordsize="21600,21600" o:spt="32" o:oned="t" path="m,l21600,21600e" filled="f">
          <v:path arrowok="t" fillok="f" o:connecttype="none"/>
          <o:lock v:ext="edit" shapetype="t"/>
        </v:shapetype>
        <v:shape id="_x0000_s4098" type="#_x0000_t32" style="position:absolute;left:0;text-align:left;margin-left:-48.75pt;margin-top:-.25pt;width:547.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DL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"/>
      </w:pict>
    </w:r>
    <w:r w:rsidRPr="00A023B3">
      <w:rPr>
        <w:b/>
        <w:noProof/>
        <w:lang w:eastAsia="en-IN"/>
      </w:rPr>
      <w:pict>
        <v:shape id="_x0000_s4097" type="#_x0000_t32" style="position:absolute;left:0;text-align:left;margin-left:-48.75pt;margin-top:1.25pt;width:547.5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j7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"/>
      </w:pict>
    </w:r>
    <w:r w:rsidR="00EC3677">
      <w:t>Nagaland Electricity Regulatory Commission</w:t>
    </w:r>
    <w:r w:rsidR="00EC3677">
      <w:tab/>
    </w:r>
    <w:r w:rsidR="00EC3677">
      <w:tab/>
      <w:t xml:space="preserve">Page   </w:t>
    </w:r>
    <w:r>
      <w:fldChar w:fldCharType="begin"/>
    </w:r>
    <w:r w:rsidR="00EC3677">
      <w:instrText xml:space="preserve"> PAGE  \* Arabic  \* MERGEFORMAT </w:instrText>
    </w:r>
    <w:r>
      <w:fldChar w:fldCharType="separate"/>
    </w:r>
    <w:r w:rsidR="00C31954">
      <w:rPr>
        <w:noProof/>
      </w:rPr>
      <w:t>116</w:t>
    </w:r>
    <w:r>
      <w:fldChar w:fldCharType="end"/>
    </w:r>
    <w:r>
      <w:rPr>
        <w:noProof/>
      </w:rPr>
    </w:r>
  </w:p>
  <w:p w:rsidR="00EC3677" w:rsidRDefault="00EC3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D10" w:rsidRDefault="00385D10" w:rsidP="00463163">
      <w:pPr>
        <w:spacing w:after="0" w:line="240" w:lineRule="auto"/>
      </w:pPr>
      <w:r>
        <w:separator/>
      </w:r>
    </w:p>
  </w:footnote>
  <w:footnote w:type="continuationSeparator" w:id="1">
    <w:p w:rsidR="00385D10" w:rsidRDefault="00385D10" w:rsidP="00463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77" w:rsidRPr="00B6053B" w:rsidRDefault="00A023B3" w:rsidP="00B6053B">
    <w:pPr>
      <w:pStyle w:val="Header"/>
      <w:jc w:val="right"/>
      <w:rPr>
        <w:b/>
      </w:rPr>
    </w:pPr>
    <w:r>
      <w:rPr>
        <w:b/>
        <w:noProof/>
        <w:lang w:eastAsia="en-IN"/>
      </w:rPr>
      <w:pict>
        <v:shapetype id="_x0000_t32" coordsize="21600,21600" o:spt="32" o:oned="t" path="m,l21600,21600e" filled="f">
          <v:path arrowok="t" fillok="f" o:connecttype="none"/>
          <o:lock v:ext="edit" shapetype="t"/>
        </v:shapetype>
        <v:shape id="AutoShape 5" o:spid="_x0000_s4100" type="#_x0000_t32" style="position:absolute;left:0;text-align:left;margin-left:-48.75pt;margin-top:19.4pt;width:54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1XHg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"/>
      </w:pict>
    </w:r>
    <w:r w:rsidR="00EC3677">
      <w:rPr>
        <w:b/>
      </w:rPr>
      <w:t>MYT</w:t>
    </w:r>
    <w:r w:rsidR="00EC3677" w:rsidRPr="00B6053B">
      <w:rPr>
        <w:b/>
      </w:rPr>
      <w:t xml:space="preserve"> Order for</w:t>
    </w:r>
    <w:r w:rsidR="00EC3677">
      <w:rPr>
        <w:b/>
      </w:rPr>
      <w:t xml:space="preserve"> the control period of </w:t>
    </w:r>
    <w:r w:rsidR="00EC3677" w:rsidRPr="00B6053B">
      <w:rPr>
        <w:b/>
      </w:rPr>
      <w:t>FY 201</w:t>
    </w:r>
    <w:r w:rsidR="00EC3677">
      <w:rPr>
        <w:b/>
      </w:rPr>
      <w:t>7</w:t>
    </w:r>
    <w:r w:rsidR="00EC3677" w:rsidRPr="00B6053B">
      <w:rPr>
        <w:b/>
      </w:rPr>
      <w:t>-1</w:t>
    </w:r>
    <w:r w:rsidR="00EC3677">
      <w:rPr>
        <w:b/>
      </w:rPr>
      <w:t>8 to FY 2019-20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56A"/>
    <w:multiLevelType w:val="hybridMultilevel"/>
    <w:tmpl w:val="457862F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B8263E"/>
    <w:multiLevelType w:val="hybridMultilevel"/>
    <w:tmpl w:val="7192718A"/>
    <w:lvl w:ilvl="0" w:tplc="C3D45604">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26C5D43"/>
    <w:multiLevelType w:val="multilevel"/>
    <w:tmpl w:val="195669F4"/>
    <w:lvl w:ilvl="0">
      <w:start w:val="1"/>
      <w:numFmt w:val="lowerRoman"/>
      <w:lvlText w:val="(%1)"/>
      <w:lvlJc w:val="left"/>
      <w:pPr>
        <w:tabs>
          <w:tab w:val="decimal" w:pos="144"/>
        </w:tabs>
        <w:ind w:left="720"/>
      </w:pPr>
      <w:rPr>
        <w:rFonts w:ascii="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62578"/>
    <w:multiLevelType w:val="hybridMultilevel"/>
    <w:tmpl w:val="50E0353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D0B566F"/>
    <w:multiLevelType w:val="hybridMultilevel"/>
    <w:tmpl w:val="444C8E98"/>
    <w:lvl w:ilvl="0" w:tplc="1F16DD1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1D0F75DC"/>
    <w:multiLevelType w:val="multilevel"/>
    <w:tmpl w:val="8EBC4890"/>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b/>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9F034F"/>
    <w:multiLevelType w:val="hybridMultilevel"/>
    <w:tmpl w:val="9356F0E8"/>
    <w:lvl w:ilvl="0" w:tplc="2CFE80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2D17D5"/>
    <w:multiLevelType w:val="hybridMultilevel"/>
    <w:tmpl w:val="79007FFA"/>
    <w:lvl w:ilvl="0" w:tplc="48AC437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8667D1A"/>
    <w:multiLevelType w:val="multilevel"/>
    <w:tmpl w:val="4D6C93C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8E51E53"/>
    <w:multiLevelType w:val="hybridMultilevel"/>
    <w:tmpl w:val="FC5012A2"/>
    <w:lvl w:ilvl="0" w:tplc="D6E6F252">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nsid w:val="33B900FD"/>
    <w:multiLevelType w:val="hybridMultilevel"/>
    <w:tmpl w:val="13E6DE12"/>
    <w:lvl w:ilvl="0" w:tplc="3190C3E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3C7B0A28"/>
    <w:multiLevelType w:val="hybridMultilevel"/>
    <w:tmpl w:val="8326CA8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58DA67D8"/>
    <w:multiLevelType w:val="hybridMultilevel"/>
    <w:tmpl w:val="1FC66B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C6E249D"/>
    <w:multiLevelType w:val="hybridMultilevel"/>
    <w:tmpl w:val="F522B10A"/>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1E6719F"/>
    <w:multiLevelType w:val="hybridMultilevel"/>
    <w:tmpl w:val="C9BCBF4C"/>
    <w:lvl w:ilvl="0" w:tplc="3F0C1AF4">
      <w:start w:val="1"/>
      <w:numFmt w:val="upperRoman"/>
      <w:lvlText w:val="%1."/>
      <w:lvlJc w:val="left"/>
      <w:pPr>
        <w:ind w:left="1571" w:hanging="720"/>
      </w:pPr>
      <w:rPr>
        <w:rFonts w:hint="default"/>
        <w:b/>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5">
    <w:nsid w:val="61F36034"/>
    <w:multiLevelType w:val="hybridMultilevel"/>
    <w:tmpl w:val="B4128C5E"/>
    <w:lvl w:ilvl="0" w:tplc="F54CFDEA">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662A23FB"/>
    <w:multiLevelType w:val="hybridMultilevel"/>
    <w:tmpl w:val="9AD6AD8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49B3C3C"/>
    <w:multiLevelType w:val="hybridMultilevel"/>
    <w:tmpl w:val="BD644D5C"/>
    <w:lvl w:ilvl="0" w:tplc="DA8A7F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AC4248"/>
    <w:multiLevelType w:val="hybridMultilevel"/>
    <w:tmpl w:val="35C40BAC"/>
    <w:lvl w:ilvl="0" w:tplc="4009000F">
      <w:start w:val="1"/>
      <w:numFmt w:val="decimal"/>
      <w:lvlText w:val="%1."/>
      <w:lvlJc w:val="left"/>
      <w:pPr>
        <w:ind w:left="1069" w:hanging="360"/>
      </w:pPr>
    </w:lvl>
    <w:lvl w:ilvl="1" w:tplc="024455A0">
      <w:start w:val="1"/>
      <w:numFmt w:val="decimal"/>
      <w:lvlText w:val="%2."/>
      <w:lvlJc w:val="left"/>
      <w:pPr>
        <w:tabs>
          <w:tab w:val="num" w:pos="1069"/>
        </w:tabs>
        <w:ind w:left="1069" w:hanging="360"/>
      </w:pPr>
      <w:rPr>
        <w:sz w:val="23"/>
        <w:szCs w:val="23"/>
      </w:rPr>
    </w:lvl>
    <w:lvl w:ilvl="2" w:tplc="4009001B">
      <w:start w:val="1"/>
      <w:numFmt w:val="decimal"/>
      <w:lvlText w:val="%3."/>
      <w:lvlJc w:val="left"/>
      <w:pPr>
        <w:tabs>
          <w:tab w:val="num" w:pos="1789"/>
        </w:tabs>
        <w:ind w:left="1789" w:hanging="360"/>
      </w:pPr>
    </w:lvl>
    <w:lvl w:ilvl="3" w:tplc="4009000F">
      <w:start w:val="1"/>
      <w:numFmt w:val="decimal"/>
      <w:lvlText w:val="%4."/>
      <w:lvlJc w:val="left"/>
      <w:pPr>
        <w:tabs>
          <w:tab w:val="num" w:pos="2509"/>
        </w:tabs>
        <w:ind w:left="2509" w:hanging="360"/>
      </w:pPr>
    </w:lvl>
    <w:lvl w:ilvl="4" w:tplc="40090019">
      <w:start w:val="1"/>
      <w:numFmt w:val="decimal"/>
      <w:lvlText w:val="%5."/>
      <w:lvlJc w:val="left"/>
      <w:pPr>
        <w:tabs>
          <w:tab w:val="num" w:pos="3229"/>
        </w:tabs>
        <w:ind w:left="3229" w:hanging="360"/>
      </w:pPr>
    </w:lvl>
    <w:lvl w:ilvl="5" w:tplc="4009001B">
      <w:start w:val="1"/>
      <w:numFmt w:val="decimal"/>
      <w:lvlText w:val="%6."/>
      <w:lvlJc w:val="left"/>
      <w:pPr>
        <w:tabs>
          <w:tab w:val="num" w:pos="3949"/>
        </w:tabs>
        <w:ind w:left="3949" w:hanging="360"/>
      </w:pPr>
    </w:lvl>
    <w:lvl w:ilvl="6" w:tplc="4009000F">
      <w:start w:val="1"/>
      <w:numFmt w:val="decimal"/>
      <w:lvlText w:val="%7."/>
      <w:lvlJc w:val="left"/>
      <w:pPr>
        <w:tabs>
          <w:tab w:val="num" w:pos="4669"/>
        </w:tabs>
        <w:ind w:left="4669" w:hanging="360"/>
      </w:pPr>
    </w:lvl>
    <w:lvl w:ilvl="7" w:tplc="40090019">
      <w:start w:val="1"/>
      <w:numFmt w:val="decimal"/>
      <w:lvlText w:val="%8."/>
      <w:lvlJc w:val="left"/>
      <w:pPr>
        <w:tabs>
          <w:tab w:val="num" w:pos="5389"/>
        </w:tabs>
        <w:ind w:left="5389" w:hanging="360"/>
      </w:pPr>
    </w:lvl>
    <w:lvl w:ilvl="8" w:tplc="4009001B">
      <w:start w:val="1"/>
      <w:numFmt w:val="decimal"/>
      <w:lvlText w:val="%9."/>
      <w:lvlJc w:val="left"/>
      <w:pPr>
        <w:tabs>
          <w:tab w:val="num" w:pos="6109"/>
        </w:tabs>
        <w:ind w:left="6109" w:hanging="360"/>
      </w:pPr>
    </w:lvl>
  </w:abstractNum>
  <w:num w:numId="1">
    <w:abstractNumId w:val="12"/>
  </w:num>
  <w:num w:numId="2">
    <w:abstractNumId w:val="6"/>
  </w:num>
  <w:num w:numId="3">
    <w:abstractNumId w:val="17"/>
  </w:num>
  <w:num w:numId="4">
    <w:abstractNumId w:val="5"/>
  </w:num>
  <w:num w:numId="5">
    <w:abstractNumId w:val="14"/>
  </w:num>
  <w:num w:numId="6">
    <w:abstractNumId w:val="16"/>
  </w:num>
  <w:num w:numId="7">
    <w:abstractNumId w:val="1"/>
  </w:num>
  <w:num w:numId="8">
    <w:abstractNumId w:val="8"/>
  </w:num>
  <w:num w:numId="9">
    <w:abstractNumId w:val="4"/>
  </w:num>
  <w:num w:numId="10">
    <w:abstractNumId w:val="10"/>
  </w:num>
  <w:num w:numId="11">
    <w:abstractNumId w:val="3"/>
  </w:num>
  <w:num w:numId="12">
    <w:abstractNumId w:val="11"/>
  </w:num>
  <w:num w:numId="13">
    <w:abstractNumId w:val="7"/>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3"/>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drawingGridHorizontalSpacing w:val="110"/>
  <w:displayHorizontalDrawingGridEvery w:val="2"/>
  <w:characterSpacingControl w:val="doNotCompress"/>
  <w:hdrShapeDefaults>
    <o:shapedefaults v:ext="edit" spidmax="5122"/>
    <o:shapelayout v:ext="edit">
      <o:idmap v:ext="edit" data="4"/>
      <o:rules v:ext="edit">
        <o:r id="V:Rule1" type="connector" idref="#AutoShape 5"/>
        <o:r id="V:Rule2" type="connector" idref="#_x0000_s4099"/>
        <o:r id="V:Rule3" type="connector" idref="#_x0000_s4098"/>
        <o:r id="V:Rule4" type="connector" idref="#_x0000_s4097"/>
      </o:rules>
    </o:shapelayout>
  </w:hdrShapeDefaults>
  <w:footnotePr>
    <w:footnote w:id="0"/>
    <w:footnote w:id="1"/>
  </w:footnotePr>
  <w:endnotePr>
    <w:endnote w:id="0"/>
    <w:endnote w:id="1"/>
  </w:endnotePr>
  <w:compat>
    <w:useFELayout/>
  </w:compat>
  <w:rsids>
    <w:rsidRoot w:val="009B7509"/>
    <w:rsid w:val="00000341"/>
    <w:rsid w:val="00000377"/>
    <w:rsid w:val="000008CB"/>
    <w:rsid w:val="00001C74"/>
    <w:rsid w:val="00002863"/>
    <w:rsid w:val="00003F6F"/>
    <w:rsid w:val="00005E3B"/>
    <w:rsid w:val="000062EE"/>
    <w:rsid w:val="00010C2E"/>
    <w:rsid w:val="00011783"/>
    <w:rsid w:val="000147C3"/>
    <w:rsid w:val="00016F43"/>
    <w:rsid w:val="000215AE"/>
    <w:rsid w:val="0002222F"/>
    <w:rsid w:val="0002370C"/>
    <w:rsid w:val="00023869"/>
    <w:rsid w:val="000242BC"/>
    <w:rsid w:val="00025555"/>
    <w:rsid w:val="00025D94"/>
    <w:rsid w:val="00026FBA"/>
    <w:rsid w:val="0002727A"/>
    <w:rsid w:val="000277FE"/>
    <w:rsid w:val="000279B4"/>
    <w:rsid w:val="00027EB5"/>
    <w:rsid w:val="00030F33"/>
    <w:rsid w:val="000315BC"/>
    <w:rsid w:val="00031FFD"/>
    <w:rsid w:val="00033B6D"/>
    <w:rsid w:val="00033BD7"/>
    <w:rsid w:val="00033F8A"/>
    <w:rsid w:val="00035162"/>
    <w:rsid w:val="000360AD"/>
    <w:rsid w:val="000367D0"/>
    <w:rsid w:val="00036A2D"/>
    <w:rsid w:val="000374D5"/>
    <w:rsid w:val="0003780E"/>
    <w:rsid w:val="00037B14"/>
    <w:rsid w:val="0004072F"/>
    <w:rsid w:val="0004108F"/>
    <w:rsid w:val="0004136C"/>
    <w:rsid w:val="00041973"/>
    <w:rsid w:val="00041B39"/>
    <w:rsid w:val="000428F0"/>
    <w:rsid w:val="00042AF0"/>
    <w:rsid w:val="00043C25"/>
    <w:rsid w:val="00045384"/>
    <w:rsid w:val="000461C4"/>
    <w:rsid w:val="0004642A"/>
    <w:rsid w:val="0004655E"/>
    <w:rsid w:val="00046688"/>
    <w:rsid w:val="000467E7"/>
    <w:rsid w:val="00046E2E"/>
    <w:rsid w:val="00050A9F"/>
    <w:rsid w:val="00051BD9"/>
    <w:rsid w:val="00053C03"/>
    <w:rsid w:val="00054165"/>
    <w:rsid w:val="00055E25"/>
    <w:rsid w:val="00056E24"/>
    <w:rsid w:val="0005709B"/>
    <w:rsid w:val="000579EA"/>
    <w:rsid w:val="000609F4"/>
    <w:rsid w:val="00061539"/>
    <w:rsid w:val="00061F4D"/>
    <w:rsid w:val="0006317A"/>
    <w:rsid w:val="00063B7F"/>
    <w:rsid w:val="00063DDF"/>
    <w:rsid w:val="0006597F"/>
    <w:rsid w:val="000663F3"/>
    <w:rsid w:val="00066A73"/>
    <w:rsid w:val="000671E2"/>
    <w:rsid w:val="00067920"/>
    <w:rsid w:val="0007091D"/>
    <w:rsid w:val="00070FD4"/>
    <w:rsid w:val="00071ADC"/>
    <w:rsid w:val="00071CAE"/>
    <w:rsid w:val="000732A5"/>
    <w:rsid w:val="00073B6B"/>
    <w:rsid w:val="000742D7"/>
    <w:rsid w:val="000745B4"/>
    <w:rsid w:val="00074783"/>
    <w:rsid w:val="00074CE8"/>
    <w:rsid w:val="0007572B"/>
    <w:rsid w:val="00076048"/>
    <w:rsid w:val="00076A30"/>
    <w:rsid w:val="00077117"/>
    <w:rsid w:val="00080B4B"/>
    <w:rsid w:val="00080D49"/>
    <w:rsid w:val="000817B0"/>
    <w:rsid w:val="000820CE"/>
    <w:rsid w:val="000825B7"/>
    <w:rsid w:val="00082B8D"/>
    <w:rsid w:val="00082CF3"/>
    <w:rsid w:val="00083094"/>
    <w:rsid w:val="00083ADE"/>
    <w:rsid w:val="00083B95"/>
    <w:rsid w:val="00083E18"/>
    <w:rsid w:val="00086980"/>
    <w:rsid w:val="00086C48"/>
    <w:rsid w:val="00087324"/>
    <w:rsid w:val="000907D0"/>
    <w:rsid w:val="0009109F"/>
    <w:rsid w:val="00093A22"/>
    <w:rsid w:val="00093DA7"/>
    <w:rsid w:val="00094A8F"/>
    <w:rsid w:val="000969C2"/>
    <w:rsid w:val="000974D7"/>
    <w:rsid w:val="000A0C00"/>
    <w:rsid w:val="000A128E"/>
    <w:rsid w:val="000A144A"/>
    <w:rsid w:val="000A200D"/>
    <w:rsid w:val="000A2081"/>
    <w:rsid w:val="000A3EBF"/>
    <w:rsid w:val="000A44B5"/>
    <w:rsid w:val="000A4B0F"/>
    <w:rsid w:val="000A4B3A"/>
    <w:rsid w:val="000A53A1"/>
    <w:rsid w:val="000A7D75"/>
    <w:rsid w:val="000B0124"/>
    <w:rsid w:val="000B04FC"/>
    <w:rsid w:val="000B0CD6"/>
    <w:rsid w:val="000B2199"/>
    <w:rsid w:val="000B2550"/>
    <w:rsid w:val="000B2E09"/>
    <w:rsid w:val="000B2FF5"/>
    <w:rsid w:val="000B3E2F"/>
    <w:rsid w:val="000B450B"/>
    <w:rsid w:val="000B4594"/>
    <w:rsid w:val="000B49E0"/>
    <w:rsid w:val="000B4DEF"/>
    <w:rsid w:val="000B4F3B"/>
    <w:rsid w:val="000B5F5A"/>
    <w:rsid w:val="000B699E"/>
    <w:rsid w:val="000B7903"/>
    <w:rsid w:val="000C0328"/>
    <w:rsid w:val="000C05F2"/>
    <w:rsid w:val="000C0C37"/>
    <w:rsid w:val="000C1B15"/>
    <w:rsid w:val="000C260B"/>
    <w:rsid w:val="000C3A90"/>
    <w:rsid w:val="000C3E11"/>
    <w:rsid w:val="000C4335"/>
    <w:rsid w:val="000C493D"/>
    <w:rsid w:val="000C4E2B"/>
    <w:rsid w:val="000C5697"/>
    <w:rsid w:val="000C56B5"/>
    <w:rsid w:val="000C5D9B"/>
    <w:rsid w:val="000C6CCD"/>
    <w:rsid w:val="000C7838"/>
    <w:rsid w:val="000D0188"/>
    <w:rsid w:val="000D1447"/>
    <w:rsid w:val="000D28B3"/>
    <w:rsid w:val="000D30A3"/>
    <w:rsid w:val="000D437C"/>
    <w:rsid w:val="000D6F71"/>
    <w:rsid w:val="000E0202"/>
    <w:rsid w:val="000E1062"/>
    <w:rsid w:val="000E1D31"/>
    <w:rsid w:val="000E3A48"/>
    <w:rsid w:val="000E5150"/>
    <w:rsid w:val="000E55C5"/>
    <w:rsid w:val="000E649E"/>
    <w:rsid w:val="000E7889"/>
    <w:rsid w:val="000F1367"/>
    <w:rsid w:val="000F1676"/>
    <w:rsid w:val="000F1DE6"/>
    <w:rsid w:val="000F22BD"/>
    <w:rsid w:val="000F329F"/>
    <w:rsid w:val="000F49AD"/>
    <w:rsid w:val="000F6036"/>
    <w:rsid w:val="000F681B"/>
    <w:rsid w:val="001005B3"/>
    <w:rsid w:val="00101465"/>
    <w:rsid w:val="00102545"/>
    <w:rsid w:val="001025FA"/>
    <w:rsid w:val="00103381"/>
    <w:rsid w:val="001033B4"/>
    <w:rsid w:val="00105C16"/>
    <w:rsid w:val="00105F1A"/>
    <w:rsid w:val="001071FC"/>
    <w:rsid w:val="001075B2"/>
    <w:rsid w:val="001114BF"/>
    <w:rsid w:val="00112641"/>
    <w:rsid w:val="00112793"/>
    <w:rsid w:val="001129C1"/>
    <w:rsid w:val="0011306A"/>
    <w:rsid w:val="00113352"/>
    <w:rsid w:val="001136FE"/>
    <w:rsid w:val="00114C26"/>
    <w:rsid w:val="00115201"/>
    <w:rsid w:val="0011695C"/>
    <w:rsid w:val="00116CB5"/>
    <w:rsid w:val="0011737D"/>
    <w:rsid w:val="00117984"/>
    <w:rsid w:val="00120840"/>
    <w:rsid w:val="0012113D"/>
    <w:rsid w:val="00121BA7"/>
    <w:rsid w:val="001224DB"/>
    <w:rsid w:val="001226AB"/>
    <w:rsid w:val="00122FB6"/>
    <w:rsid w:val="0012335F"/>
    <w:rsid w:val="0012360B"/>
    <w:rsid w:val="0012361A"/>
    <w:rsid w:val="0012494E"/>
    <w:rsid w:val="001251DB"/>
    <w:rsid w:val="00125699"/>
    <w:rsid w:val="0012646A"/>
    <w:rsid w:val="001269D5"/>
    <w:rsid w:val="001270CA"/>
    <w:rsid w:val="00127569"/>
    <w:rsid w:val="00127576"/>
    <w:rsid w:val="00130351"/>
    <w:rsid w:val="00130B20"/>
    <w:rsid w:val="001319EB"/>
    <w:rsid w:val="00132DA0"/>
    <w:rsid w:val="001331CE"/>
    <w:rsid w:val="00133E12"/>
    <w:rsid w:val="0013640D"/>
    <w:rsid w:val="001370F4"/>
    <w:rsid w:val="00137CFE"/>
    <w:rsid w:val="0014015D"/>
    <w:rsid w:val="00142001"/>
    <w:rsid w:val="0014236E"/>
    <w:rsid w:val="001426F9"/>
    <w:rsid w:val="0014283E"/>
    <w:rsid w:val="00142991"/>
    <w:rsid w:val="00142C17"/>
    <w:rsid w:val="00143BA8"/>
    <w:rsid w:val="001448CB"/>
    <w:rsid w:val="001454B2"/>
    <w:rsid w:val="00145832"/>
    <w:rsid w:val="00145A77"/>
    <w:rsid w:val="0014663E"/>
    <w:rsid w:val="00146C76"/>
    <w:rsid w:val="00147FD8"/>
    <w:rsid w:val="00150900"/>
    <w:rsid w:val="0015098C"/>
    <w:rsid w:val="00150A8E"/>
    <w:rsid w:val="00151D08"/>
    <w:rsid w:val="00151D74"/>
    <w:rsid w:val="0015265B"/>
    <w:rsid w:val="00152938"/>
    <w:rsid w:val="00152E3B"/>
    <w:rsid w:val="00154927"/>
    <w:rsid w:val="00155340"/>
    <w:rsid w:val="00156501"/>
    <w:rsid w:val="001578CB"/>
    <w:rsid w:val="00157A05"/>
    <w:rsid w:val="001632CF"/>
    <w:rsid w:val="00164782"/>
    <w:rsid w:val="00164FE4"/>
    <w:rsid w:val="00165655"/>
    <w:rsid w:val="001676F5"/>
    <w:rsid w:val="00167F5F"/>
    <w:rsid w:val="001706B4"/>
    <w:rsid w:val="00170A3A"/>
    <w:rsid w:val="00171082"/>
    <w:rsid w:val="00173C92"/>
    <w:rsid w:val="00174FAF"/>
    <w:rsid w:val="00176C9C"/>
    <w:rsid w:val="001779FB"/>
    <w:rsid w:val="00180C39"/>
    <w:rsid w:val="00181FF7"/>
    <w:rsid w:val="00182231"/>
    <w:rsid w:val="0018304A"/>
    <w:rsid w:val="001830AA"/>
    <w:rsid w:val="001843AC"/>
    <w:rsid w:val="00185148"/>
    <w:rsid w:val="001853F1"/>
    <w:rsid w:val="00185DE3"/>
    <w:rsid w:val="00186730"/>
    <w:rsid w:val="0018734B"/>
    <w:rsid w:val="00187FA2"/>
    <w:rsid w:val="0019003E"/>
    <w:rsid w:val="00190189"/>
    <w:rsid w:val="001903C3"/>
    <w:rsid w:val="00191B59"/>
    <w:rsid w:val="0019291E"/>
    <w:rsid w:val="0019457C"/>
    <w:rsid w:val="00196385"/>
    <w:rsid w:val="001A20D4"/>
    <w:rsid w:val="001A2441"/>
    <w:rsid w:val="001A278B"/>
    <w:rsid w:val="001A2E85"/>
    <w:rsid w:val="001A2EF5"/>
    <w:rsid w:val="001A36E3"/>
    <w:rsid w:val="001A3738"/>
    <w:rsid w:val="001A6640"/>
    <w:rsid w:val="001B1576"/>
    <w:rsid w:val="001B382C"/>
    <w:rsid w:val="001B39B8"/>
    <w:rsid w:val="001B441D"/>
    <w:rsid w:val="001B4BBA"/>
    <w:rsid w:val="001B52AD"/>
    <w:rsid w:val="001B5804"/>
    <w:rsid w:val="001B5F4E"/>
    <w:rsid w:val="001B6A80"/>
    <w:rsid w:val="001B7435"/>
    <w:rsid w:val="001B773B"/>
    <w:rsid w:val="001B7EA4"/>
    <w:rsid w:val="001C1483"/>
    <w:rsid w:val="001C32DB"/>
    <w:rsid w:val="001C32F0"/>
    <w:rsid w:val="001C422C"/>
    <w:rsid w:val="001C55EE"/>
    <w:rsid w:val="001C5D1F"/>
    <w:rsid w:val="001C63DD"/>
    <w:rsid w:val="001C6568"/>
    <w:rsid w:val="001C7679"/>
    <w:rsid w:val="001C7782"/>
    <w:rsid w:val="001D0EE8"/>
    <w:rsid w:val="001D1711"/>
    <w:rsid w:val="001D25CB"/>
    <w:rsid w:val="001D29C6"/>
    <w:rsid w:val="001D32BB"/>
    <w:rsid w:val="001D3B5D"/>
    <w:rsid w:val="001D59BE"/>
    <w:rsid w:val="001D6612"/>
    <w:rsid w:val="001E006B"/>
    <w:rsid w:val="001E0262"/>
    <w:rsid w:val="001E1FFF"/>
    <w:rsid w:val="001E4C17"/>
    <w:rsid w:val="001E5EC2"/>
    <w:rsid w:val="001E6E59"/>
    <w:rsid w:val="001F23FE"/>
    <w:rsid w:val="001F268E"/>
    <w:rsid w:val="001F2AC1"/>
    <w:rsid w:val="001F3E65"/>
    <w:rsid w:val="001F4555"/>
    <w:rsid w:val="001F6691"/>
    <w:rsid w:val="001F72C4"/>
    <w:rsid w:val="001F7990"/>
    <w:rsid w:val="00202593"/>
    <w:rsid w:val="00203C8C"/>
    <w:rsid w:val="0020437D"/>
    <w:rsid w:val="00205B0A"/>
    <w:rsid w:val="002102DB"/>
    <w:rsid w:val="00210A9B"/>
    <w:rsid w:val="0021194A"/>
    <w:rsid w:val="00214A7B"/>
    <w:rsid w:val="002168CD"/>
    <w:rsid w:val="00217373"/>
    <w:rsid w:val="00221284"/>
    <w:rsid w:val="002216C0"/>
    <w:rsid w:val="00221E4D"/>
    <w:rsid w:val="0022208D"/>
    <w:rsid w:val="00222644"/>
    <w:rsid w:val="00224511"/>
    <w:rsid w:val="00224696"/>
    <w:rsid w:val="0022776A"/>
    <w:rsid w:val="0022792B"/>
    <w:rsid w:val="00227FC3"/>
    <w:rsid w:val="00230629"/>
    <w:rsid w:val="00230DC4"/>
    <w:rsid w:val="00231066"/>
    <w:rsid w:val="002334D8"/>
    <w:rsid w:val="00234348"/>
    <w:rsid w:val="002344A6"/>
    <w:rsid w:val="002349C6"/>
    <w:rsid w:val="002368DE"/>
    <w:rsid w:val="00236E5D"/>
    <w:rsid w:val="00240B5A"/>
    <w:rsid w:val="0024123E"/>
    <w:rsid w:val="0024143E"/>
    <w:rsid w:val="00241E14"/>
    <w:rsid w:val="00242615"/>
    <w:rsid w:val="00242664"/>
    <w:rsid w:val="0024371F"/>
    <w:rsid w:val="00244115"/>
    <w:rsid w:val="002449BD"/>
    <w:rsid w:val="00244C28"/>
    <w:rsid w:val="00244D96"/>
    <w:rsid w:val="00246747"/>
    <w:rsid w:val="0024718B"/>
    <w:rsid w:val="0024758D"/>
    <w:rsid w:val="00250E0D"/>
    <w:rsid w:val="00250FD5"/>
    <w:rsid w:val="002519C6"/>
    <w:rsid w:val="00252CFA"/>
    <w:rsid w:val="00256F51"/>
    <w:rsid w:val="002576CC"/>
    <w:rsid w:val="00262C27"/>
    <w:rsid w:val="00262D2F"/>
    <w:rsid w:val="00263439"/>
    <w:rsid w:val="002647B3"/>
    <w:rsid w:val="00265829"/>
    <w:rsid w:val="002658F0"/>
    <w:rsid w:val="002678C7"/>
    <w:rsid w:val="00267B6A"/>
    <w:rsid w:val="00267C30"/>
    <w:rsid w:val="002702D8"/>
    <w:rsid w:val="0027174C"/>
    <w:rsid w:val="0027305C"/>
    <w:rsid w:val="002736DD"/>
    <w:rsid w:val="00273836"/>
    <w:rsid w:val="00273E54"/>
    <w:rsid w:val="0027476D"/>
    <w:rsid w:val="00274E0D"/>
    <w:rsid w:val="0027501C"/>
    <w:rsid w:val="00277D0C"/>
    <w:rsid w:val="00277F52"/>
    <w:rsid w:val="00280A0B"/>
    <w:rsid w:val="0028141B"/>
    <w:rsid w:val="002817DA"/>
    <w:rsid w:val="00282438"/>
    <w:rsid w:val="00282F4B"/>
    <w:rsid w:val="00283031"/>
    <w:rsid w:val="002833E2"/>
    <w:rsid w:val="00283631"/>
    <w:rsid w:val="00285667"/>
    <w:rsid w:val="00285A30"/>
    <w:rsid w:val="00285A34"/>
    <w:rsid w:val="00285BE9"/>
    <w:rsid w:val="00287C2D"/>
    <w:rsid w:val="00287D66"/>
    <w:rsid w:val="00290D18"/>
    <w:rsid w:val="0029178D"/>
    <w:rsid w:val="00291875"/>
    <w:rsid w:val="00292186"/>
    <w:rsid w:val="00293880"/>
    <w:rsid w:val="00293C21"/>
    <w:rsid w:val="00294225"/>
    <w:rsid w:val="00294234"/>
    <w:rsid w:val="00294C2A"/>
    <w:rsid w:val="00295C60"/>
    <w:rsid w:val="00295C71"/>
    <w:rsid w:val="00295E7E"/>
    <w:rsid w:val="00296AB3"/>
    <w:rsid w:val="00297245"/>
    <w:rsid w:val="00297F94"/>
    <w:rsid w:val="002A0755"/>
    <w:rsid w:val="002A1862"/>
    <w:rsid w:val="002A55ED"/>
    <w:rsid w:val="002A6251"/>
    <w:rsid w:val="002A71D8"/>
    <w:rsid w:val="002B22FC"/>
    <w:rsid w:val="002B32DA"/>
    <w:rsid w:val="002B3378"/>
    <w:rsid w:val="002B4941"/>
    <w:rsid w:val="002B520F"/>
    <w:rsid w:val="002B5F36"/>
    <w:rsid w:val="002B7834"/>
    <w:rsid w:val="002B7E2E"/>
    <w:rsid w:val="002C113C"/>
    <w:rsid w:val="002C28E9"/>
    <w:rsid w:val="002C2F14"/>
    <w:rsid w:val="002C58CD"/>
    <w:rsid w:val="002C59FD"/>
    <w:rsid w:val="002C7D0B"/>
    <w:rsid w:val="002D06AC"/>
    <w:rsid w:val="002D13BB"/>
    <w:rsid w:val="002D2059"/>
    <w:rsid w:val="002D20FD"/>
    <w:rsid w:val="002D3DD4"/>
    <w:rsid w:val="002D50A7"/>
    <w:rsid w:val="002D6EFF"/>
    <w:rsid w:val="002E4297"/>
    <w:rsid w:val="002E544E"/>
    <w:rsid w:val="002E6745"/>
    <w:rsid w:val="002E6C3E"/>
    <w:rsid w:val="002E7C20"/>
    <w:rsid w:val="002E7C80"/>
    <w:rsid w:val="002E7CD9"/>
    <w:rsid w:val="002F1AB8"/>
    <w:rsid w:val="002F26DE"/>
    <w:rsid w:val="002F30DC"/>
    <w:rsid w:val="002F4893"/>
    <w:rsid w:val="002F4BC6"/>
    <w:rsid w:val="002F680E"/>
    <w:rsid w:val="002F7808"/>
    <w:rsid w:val="002F7A2F"/>
    <w:rsid w:val="002F7EC5"/>
    <w:rsid w:val="00300705"/>
    <w:rsid w:val="003029EC"/>
    <w:rsid w:val="00302A52"/>
    <w:rsid w:val="00303562"/>
    <w:rsid w:val="00305567"/>
    <w:rsid w:val="00305B13"/>
    <w:rsid w:val="003066DB"/>
    <w:rsid w:val="00307BA5"/>
    <w:rsid w:val="00307CBB"/>
    <w:rsid w:val="0031005D"/>
    <w:rsid w:val="00310805"/>
    <w:rsid w:val="00311282"/>
    <w:rsid w:val="0031151D"/>
    <w:rsid w:val="003135D2"/>
    <w:rsid w:val="00315B2E"/>
    <w:rsid w:val="0031710A"/>
    <w:rsid w:val="00317DB4"/>
    <w:rsid w:val="00320FFD"/>
    <w:rsid w:val="003218CC"/>
    <w:rsid w:val="003233C1"/>
    <w:rsid w:val="003238AD"/>
    <w:rsid w:val="00324BAE"/>
    <w:rsid w:val="00325E2B"/>
    <w:rsid w:val="0032619A"/>
    <w:rsid w:val="00326481"/>
    <w:rsid w:val="00326AC1"/>
    <w:rsid w:val="00327B8E"/>
    <w:rsid w:val="0033016E"/>
    <w:rsid w:val="00330B9A"/>
    <w:rsid w:val="00331568"/>
    <w:rsid w:val="00331739"/>
    <w:rsid w:val="003317AA"/>
    <w:rsid w:val="00331BA0"/>
    <w:rsid w:val="0033233A"/>
    <w:rsid w:val="00332481"/>
    <w:rsid w:val="00332FAF"/>
    <w:rsid w:val="00333411"/>
    <w:rsid w:val="00333B17"/>
    <w:rsid w:val="00334A01"/>
    <w:rsid w:val="00334BB9"/>
    <w:rsid w:val="003350D1"/>
    <w:rsid w:val="00335E9E"/>
    <w:rsid w:val="00335FFC"/>
    <w:rsid w:val="003364D4"/>
    <w:rsid w:val="00337F70"/>
    <w:rsid w:val="0034007C"/>
    <w:rsid w:val="00340A1C"/>
    <w:rsid w:val="00340AD9"/>
    <w:rsid w:val="00341018"/>
    <w:rsid w:val="00343664"/>
    <w:rsid w:val="00343C05"/>
    <w:rsid w:val="0034439F"/>
    <w:rsid w:val="00344F73"/>
    <w:rsid w:val="00345DEC"/>
    <w:rsid w:val="003472C7"/>
    <w:rsid w:val="00350E93"/>
    <w:rsid w:val="0035194F"/>
    <w:rsid w:val="00352A46"/>
    <w:rsid w:val="00352CCC"/>
    <w:rsid w:val="00352E81"/>
    <w:rsid w:val="00354FEC"/>
    <w:rsid w:val="003554E5"/>
    <w:rsid w:val="003561E4"/>
    <w:rsid w:val="00356E1D"/>
    <w:rsid w:val="0035763D"/>
    <w:rsid w:val="0036221E"/>
    <w:rsid w:val="00363523"/>
    <w:rsid w:val="00365010"/>
    <w:rsid w:val="00365B06"/>
    <w:rsid w:val="00366448"/>
    <w:rsid w:val="003670C1"/>
    <w:rsid w:val="00371BA8"/>
    <w:rsid w:val="003736CC"/>
    <w:rsid w:val="00373E89"/>
    <w:rsid w:val="00374266"/>
    <w:rsid w:val="0037543A"/>
    <w:rsid w:val="003769C4"/>
    <w:rsid w:val="003777D2"/>
    <w:rsid w:val="00377A17"/>
    <w:rsid w:val="0038101A"/>
    <w:rsid w:val="00381275"/>
    <w:rsid w:val="00382D9E"/>
    <w:rsid w:val="003835B1"/>
    <w:rsid w:val="00383C44"/>
    <w:rsid w:val="00383E3C"/>
    <w:rsid w:val="0038445C"/>
    <w:rsid w:val="00384473"/>
    <w:rsid w:val="00385743"/>
    <w:rsid w:val="00385818"/>
    <w:rsid w:val="00385D10"/>
    <w:rsid w:val="003867F0"/>
    <w:rsid w:val="0038720A"/>
    <w:rsid w:val="00387582"/>
    <w:rsid w:val="00390E5C"/>
    <w:rsid w:val="00391FE3"/>
    <w:rsid w:val="003923A8"/>
    <w:rsid w:val="00392CD9"/>
    <w:rsid w:val="00393241"/>
    <w:rsid w:val="00393F58"/>
    <w:rsid w:val="00394281"/>
    <w:rsid w:val="00394B59"/>
    <w:rsid w:val="00394DEC"/>
    <w:rsid w:val="00396619"/>
    <w:rsid w:val="003A09C9"/>
    <w:rsid w:val="003A1897"/>
    <w:rsid w:val="003A1D37"/>
    <w:rsid w:val="003A308D"/>
    <w:rsid w:val="003A403B"/>
    <w:rsid w:val="003A64E2"/>
    <w:rsid w:val="003A7500"/>
    <w:rsid w:val="003B08BE"/>
    <w:rsid w:val="003B4380"/>
    <w:rsid w:val="003B4BA9"/>
    <w:rsid w:val="003B5134"/>
    <w:rsid w:val="003B5B4C"/>
    <w:rsid w:val="003B6112"/>
    <w:rsid w:val="003B7AAB"/>
    <w:rsid w:val="003C0C15"/>
    <w:rsid w:val="003C0D8C"/>
    <w:rsid w:val="003C0DC8"/>
    <w:rsid w:val="003C0EC6"/>
    <w:rsid w:val="003C1F11"/>
    <w:rsid w:val="003C3460"/>
    <w:rsid w:val="003C4CD1"/>
    <w:rsid w:val="003C6A78"/>
    <w:rsid w:val="003C7C99"/>
    <w:rsid w:val="003D27F2"/>
    <w:rsid w:val="003D292C"/>
    <w:rsid w:val="003D3B7C"/>
    <w:rsid w:val="003D6190"/>
    <w:rsid w:val="003E01A3"/>
    <w:rsid w:val="003E0B1E"/>
    <w:rsid w:val="003E2A34"/>
    <w:rsid w:val="003E3300"/>
    <w:rsid w:val="003E40E5"/>
    <w:rsid w:val="003E4B2D"/>
    <w:rsid w:val="003E5E17"/>
    <w:rsid w:val="003F06CE"/>
    <w:rsid w:val="003F0F15"/>
    <w:rsid w:val="003F1B82"/>
    <w:rsid w:val="003F2D05"/>
    <w:rsid w:val="003F6DC2"/>
    <w:rsid w:val="003F763D"/>
    <w:rsid w:val="003F7B25"/>
    <w:rsid w:val="0040370A"/>
    <w:rsid w:val="00403E8C"/>
    <w:rsid w:val="00407DFC"/>
    <w:rsid w:val="00407E57"/>
    <w:rsid w:val="00410108"/>
    <w:rsid w:val="004102B8"/>
    <w:rsid w:val="00411454"/>
    <w:rsid w:val="004124CF"/>
    <w:rsid w:val="004127E3"/>
    <w:rsid w:val="004146E9"/>
    <w:rsid w:val="00415666"/>
    <w:rsid w:val="0041724A"/>
    <w:rsid w:val="004178B0"/>
    <w:rsid w:val="00421288"/>
    <w:rsid w:val="004229FC"/>
    <w:rsid w:val="00422CED"/>
    <w:rsid w:val="004233B0"/>
    <w:rsid w:val="00423D76"/>
    <w:rsid w:val="00424813"/>
    <w:rsid w:val="00424DA3"/>
    <w:rsid w:val="00425460"/>
    <w:rsid w:val="00425B2A"/>
    <w:rsid w:val="0042676F"/>
    <w:rsid w:val="00426A74"/>
    <w:rsid w:val="00427F5B"/>
    <w:rsid w:val="00430A6F"/>
    <w:rsid w:val="004320ED"/>
    <w:rsid w:val="004325E6"/>
    <w:rsid w:val="00432A7E"/>
    <w:rsid w:val="00433702"/>
    <w:rsid w:val="004341DE"/>
    <w:rsid w:val="00434432"/>
    <w:rsid w:val="00435E94"/>
    <w:rsid w:val="004364BC"/>
    <w:rsid w:val="00441383"/>
    <w:rsid w:val="00443B03"/>
    <w:rsid w:val="00443C0A"/>
    <w:rsid w:val="004441A3"/>
    <w:rsid w:val="004462F0"/>
    <w:rsid w:val="00450C51"/>
    <w:rsid w:val="0045134E"/>
    <w:rsid w:val="00451A55"/>
    <w:rsid w:val="0045200B"/>
    <w:rsid w:val="00452C80"/>
    <w:rsid w:val="00453356"/>
    <w:rsid w:val="00456242"/>
    <w:rsid w:val="00456A5A"/>
    <w:rsid w:val="00456AA1"/>
    <w:rsid w:val="004573B6"/>
    <w:rsid w:val="00457B81"/>
    <w:rsid w:val="00462988"/>
    <w:rsid w:val="00463163"/>
    <w:rsid w:val="004645D5"/>
    <w:rsid w:val="004668CB"/>
    <w:rsid w:val="00467A59"/>
    <w:rsid w:val="00471401"/>
    <w:rsid w:val="004715A5"/>
    <w:rsid w:val="004723BA"/>
    <w:rsid w:val="0047357A"/>
    <w:rsid w:val="00473D57"/>
    <w:rsid w:val="004746C2"/>
    <w:rsid w:val="004753AF"/>
    <w:rsid w:val="004755C1"/>
    <w:rsid w:val="004764A0"/>
    <w:rsid w:val="004770C1"/>
    <w:rsid w:val="00477F73"/>
    <w:rsid w:val="0048079C"/>
    <w:rsid w:val="004810ED"/>
    <w:rsid w:val="004810FF"/>
    <w:rsid w:val="004831D8"/>
    <w:rsid w:val="00483AF7"/>
    <w:rsid w:val="00486114"/>
    <w:rsid w:val="00486549"/>
    <w:rsid w:val="0049139E"/>
    <w:rsid w:val="004914EB"/>
    <w:rsid w:val="00491C92"/>
    <w:rsid w:val="00492521"/>
    <w:rsid w:val="00493324"/>
    <w:rsid w:val="0049335A"/>
    <w:rsid w:val="00493E06"/>
    <w:rsid w:val="00493E3B"/>
    <w:rsid w:val="00494570"/>
    <w:rsid w:val="004949B9"/>
    <w:rsid w:val="00494B8B"/>
    <w:rsid w:val="004953CD"/>
    <w:rsid w:val="004A0225"/>
    <w:rsid w:val="004A06D7"/>
    <w:rsid w:val="004A09FC"/>
    <w:rsid w:val="004A0FB3"/>
    <w:rsid w:val="004A186D"/>
    <w:rsid w:val="004A187A"/>
    <w:rsid w:val="004A21C7"/>
    <w:rsid w:val="004A2739"/>
    <w:rsid w:val="004A35BF"/>
    <w:rsid w:val="004A4189"/>
    <w:rsid w:val="004A4C9C"/>
    <w:rsid w:val="004A513B"/>
    <w:rsid w:val="004A5A11"/>
    <w:rsid w:val="004A5A2F"/>
    <w:rsid w:val="004A5BDE"/>
    <w:rsid w:val="004B0FA1"/>
    <w:rsid w:val="004B197A"/>
    <w:rsid w:val="004B1CCA"/>
    <w:rsid w:val="004B201F"/>
    <w:rsid w:val="004B3E22"/>
    <w:rsid w:val="004B5451"/>
    <w:rsid w:val="004B6483"/>
    <w:rsid w:val="004B7D09"/>
    <w:rsid w:val="004C0827"/>
    <w:rsid w:val="004C1BA4"/>
    <w:rsid w:val="004C219E"/>
    <w:rsid w:val="004C2BDC"/>
    <w:rsid w:val="004C2E20"/>
    <w:rsid w:val="004C391C"/>
    <w:rsid w:val="004C3D70"/>
    <w:rsid w:val="004C41DB"/>
    <w:rsid w:val="004C4420"/>
    <w:rsid w:val="004C4B5F"/>
    <w:rsid w:val="004C4EE1"/>
    <w:rsid w:val="004C5852"/>
    <w:rsid w:val="004C61D0"/>
    <w:rsid w:val="004C701A"/>
    <w:rsid w:val="004C72A6"/>
    <w:rsid w:val="004C7BCB"/>
    <w:rsid w:val="004D0AEE"/>
    <w:rsid w:val="004D172E"/>
    <w:rsid w:val="004D1AA2"/>
    <w:rsid w:val="004D359E"/>
    <w:rsid w:val="004D4037"/>
    <w:rsid w:val="004D500C"/>
    <w:rsid w:val="004D566F"/>
    <w:rsid w:val="004D7366"/>
    <w:rsid w:val="004E1104"/>
    <w:rsid w:val="004E115D"/>
    <w:rsid w:val="004E16E4"/>
    <w:rsid w:val="004E230A"/>
    <w:rsid w:val="004E29B4"/>
    <w:rsid w:val="004E550D"/>
    <w:rsid w:val="004E5C41"/>
    <w:rsid w:val="004E6114"/>
    <w:rsid w:val="004E794D"/>
    <w:rsid w:val="004E79BF"/>
    <w:rsid w:val="004F0C2D"/>
    <w:rsid w:val="004F1880"/>
    <w:rsid w:val="004F23BE"/>
    <w:rsid w:val="004F2E32"/>
    <w:rsid w:val="004F456D"/>
    <w:rsid w:val="004F5651"/>
    <w:rsid w:val="004F7594"/>
    <w:rsid w:val="00501DD6"/>
    <w:rsid w:val="005026D3"/>
    <w:rsid w:val="00503C15"/>
    <w:rsid w:val="00503E43"/>
    <w:rsid w:val="00504AE0"/>
    <w:rsid w:val="00504F9F"/>
    <w:rsid w:val="00505006"/>
    <w:rsid w:val="00505485"/>
    <w:rsid w:val="00506F2A"/>
    <w:rsid w:val="00507A25"/>
    <w:rsid w:val="00511FCD"/>
    <w:rsid w:val="00512350"/>
    <w:rsid w:val="005126FE"/>
    <w:rsid w:val="00513D11"/>
    <w:rsid w:val="00515188"/>
    <w:rsid w:val="00516B1B"/>
    <w:rsid w:val="0052582E"/>
    <w:rsid w:val="00530A79"/>
    <w:rsid w:val="00532D3C"/>
    <w:rsid w:val="00532D84"/>
    <w:rsid w:val="005331AD"/>
    <w:rsid w:val="00535317"/>
    <w:rsid w:val="005364DC"/>
    <w:rsid w:val="005366A5"/>
    <w:rsid w:val="005369A2"/>
    <w:rsid w:val="00536DCE"/>
    <w:rsid w:val="00541AA7"/>
    <w:rsid w:val="0054285F"/>
    <w:rsid w:val="00543133"/>
    <w:rsid w:val="00543A62"/>
    <w:rsid w:val="00544813"/>
    <w:rsid w:val="00545E69"/>
    <w:rsid w:val="00546A62"/>
    <w:rsid w:val="00546A76"/>
    <w:rsid w:val="00546CF7"/>
    <w:rsid w:val="00547D24"/>
    <w:rsid w:val="00550296"/>
    <w:rsid w:val="0055166F"/>
    <w:rsid w:val="00553344"/>
    <w:rsid w:val="0055393A"/>
    <w:rsid w:val="0055561A"/>
    <w:rsid w:val="00556680"/>
    <w:rsid w:val="00556960"/>
    <w:rsid w:val="00556AD2"/>
    <w:rsid w:val="00557224"/>
    <w:rsid w:val="005615F1"/>
    <w:rsid w:val="00561C2C"/>
    <w:rsid w:val="00562701"/>
    <w:rsid w:val="0056297A"/>
    <w:rsid w:val="005646FC"/>
    <w:rsid w:val="00564846"/>
    <w:rsid w:val="005649BF"/>
    <w:rsid w:val="00564A11"/>
    <w:rsid w:val="005659B9"/>
    <w:rsid w:val="0056660B"/>
    <w:rsid w:val="00566AAC"/>
    <w:rsid w:val="0056742C"/>
    <w:rsid w:val="0057131B"/>
    <w:rsid w:val="0057183A"/>
    <w:rsid w:val="0057299B"/>
    <w:rsid w:val="00573185"/>
    <w:rsid w:val="005737F6"/>
    <w:rsid w:val="00573CE9"/>
    <w:rsid w:val="0057525E"/>
    <w:rsid w:val="0057665D"/>
    <w:rsid w:val="00580488"/>
    <w:rsid w:val="0058073D"/>
    <w:rsid w:val="00580B83"/>
    <w:rsid w:val="005815AD"/>
    <w:rsid w:val="005815F3"/>
    <w:rsid w:val="005835F8"/>
    <w:rsid w:val="00583D66"/>
    <w:rsid w:val="00584869"/>
    <w:rsid w:val="005855AC"/>
    <w:rsid w:val="005867FE"/>
    <w:rsid w:val="00586C9B"/>
    <w:rsid w:val="0059117A"/>
    <w:rsid w:val="00591A83"/>
    <w:rsid w:val="005942FE"/>
    <w:rsid w:val="0059466A"/>
    <w:rsid w:val="005947AC"/>
    <w:rsid w:val="00594EAC"/>
    <w:rsid w:val="00595155"/>
    <w:rsid w:val="005A0D63"/>
    <w:rsid w:val="005A13A4"/>
    <w:rsid w:val="005A2895"/>
    <w:rsid w:val="005A307E"/>
    <w:rsid w:val="005A3B99"/>
    <w:rsid w:val="005A71D7"/>
    <w:rsid w:val="005B01E3"/>
    <w:rsid w:val="005B0C79"/>
    <w:rsid w:val="005B10BD"/>
    <w:rsid w:val="005B2986"/>
    <w:rsid w:val="005B2E67"/>
    <w:rsid w:val="005B31DE"/>
    <w:rsid w:val="005B37F9"/>
    <w:rsid w:val="005B405C"/>
    <w:rsid w:val="005B4F07"/>
    <w:rsid w:val="005B4F7F"/>
    <w:rsid w:val="005B5090"/>
    <w:rsid w:val="005B53D1"/>
    <w:rsid w:val="005B6371"/>
    <w:rsid w:val="005C08FF"/>
    <w:rsid w:val="005C0998"/>
    <w:rsid w:val="005C1F07"/>
    <w:rsid w:val="005C29A6"/>
    <w:rsid w:val="005C37AC"/>
    <w:rsid w:val="005C4DFE"/>
    <w:rsid w:val="005C5437"/>
    <w:rsid w:val="005C7711"/>
    <w:rsid w:val="005D0465"/>
    <w:rsid w:val="005D0C87"/>
    <w:rsid w:val="005D3EB7"/>
    <w:rsid w:val="005D4100"/>
    <w:rsid w:val="005D47B2"/>
    <w:rsid w:val="005D4902"/>
    <w:rsid w:val="005D52AE"/>
    <w:rsid w:val="005E1B44"/>
    <w:rsid w:val="005E277F"/>
    <w:rsid w:val="005E43EC"/>
    <w:rsid w:val="005E48E0"/>
    <w:rsid w:val="005E4AB4"/>
    <w:rsid w:val="005E5601"/>
    <w:rsid w:val="005E572B"/>
    <w:rsid w:val="005E7BF4"/>
    <w:rsid w:val="005F1EEF"/>
    <w:rsid w:val="005F20B9"/>
    <w:rsid w:val="005F3D1D"/>
    <w:rsid w:val="005F4653"/>
    <w:rsid w:val="005F4B82"/>
    <w:rsid w:val="005F5BF9"/>
    <w:rsid w:val="0060093F"/>
    <w:rsid w:val="00600BED"/>
    <w:rsid w:val="00600E4B"/>
    <w:rsid w:val="00602558"/>
    <w:rsid w:val="0060299E"/>
    <w:rsid w:val="00602A6F"/>
    <w:rsid w:val="00604772"/>
    <w:rsid w:val="006060F3"/>
    <w:rsid w:val="00606C3F"/>
    <w:rsid w:val="00607896"/>
    <w:rsid w:val="00607FD8"/>
    <w:rsid w:val="00610404"/>
    <w:rsid w:val="00610EC7"/>
    <w:rsid w:val="006126CC"/>
    <w:rsid w:val="00613999"/>
    <w:rsid w:val="00614685"/>
    <w:rsid w:val="006155C6"/>
    <w:rsid w:val="00615809"/>
    <w:rsid w:val="00615B76"/>
    <w:rsid w:val="0061643D"/>
    <w:rsid w:val="00616746"/>
    <w:rsid w:val="00616D7C"/>
    <w:rsid w:val="00620166"/>
    <w:rsid w:val="006211D3"/>
    <w:rsid w:val="0062148B"/>
    <w:rsid w:val="006226AE"/>
    <w:rsid w:val="00622F8C"/>
    <w:rsid w:val="00623600"/>
    <w:rsid w:val="006239BB"/>
    <w:rsid w:val="00624969"/>
    <w:rsid w:val="006301A5"/>
    <w:rsid w:val="0063308E"/>
    <w:rsid w:val="00633BDD"/>
    <w:rsid w:val="00633DB9"/>
    <w:rsid w:val="00634E99"/>
    <w:rsid w:val="00635623"/>
    <w:rsid w:val="00635D57"/>
    <w:rsid w:val="006379CD"/>
    <w:rsid w:val="00640734"/>
    <w:rsid w:val="00640857"/>
    <w:rsid w:val="00642C3A"/>
    <w:rsid w:val="00643115"/>
    <w:rsid w:val="00643DD8"/>
    <w:rsid w:val="0064665C"/>
    <w:rsid w:val="00651B38"/>
    <w:rsid w:val="00653038"/>
    <w:rsid w:val="0065333A"/>
    <w:rsid w:val="00653931"/>
    <w:rsid w:val="00654444"/>
    <w:rsid w:val="006551A9"/>
    <w:rsid w:val="0065685A"/>
    <w:rsid w:val="00657F2A"/>
    <w:rsid w:val="00660684"/>
    <w:rsid w:val="006625E4"/>
    <w:rsid w:val="0066275D"/>
    <w:rsid w:val="00662DDC"/>
    <w:rsid w:val="00662FE8"/>
    <w:rsid w:val="006630F2"/>
    <w:rsid w:val="00664EF6"/>
    <w:rsid w:val="00667329"/>
    <w:rsid w:val="00667D8A"/>
    <w:rsid w:val="00671AA6"/>
    <w:rsid w:val="006722E3"/>
    <w:rsid w:val="006730D9"/>
    <w:rsid w:val="00673F66"/>
    <w:rsid w:val="00674D07"/>
    <w:rsid w:val="00674F10"/>
    <w:rsid w:val="00674FB8"/>
    <w:rsid w:val="00675D9B"/>
    <w:rsid w:val="00676140"/>
    <w:rsid w:val="00677379"/>
    <w:rsid w:val="006775F9"/>
    <w:rsid w:val="00682523"/>
    <w:rsid w:val="00684387"/>
    <w:rsid w:val="006843DD"/>
    <w:rsid w:val="006857E3"/>
    <w:rsid w:val="00685A83"/>
    <w:rsid w:val="006863B0"/>
    <w:rsid w:val="00687EE0"/>
    <w:rsid w:val="00687FCD"/>
    <w:rsid w:val="00687FED"/>
    <w:rsid w:val="006924DF"/>
    <w:rsid w:val="00692601"/>
    <w:rsid w:val="0069262F"/>
    <w:rsid w:val="00692C71"/>
    <w:rsid w:val="00696919"/>
    <w:rsid w:val="00696D37"/>
    <w:rsid w:val="00696FDA"/>
    <w:rsid w:val="006971B6"/>
    <w:rsid w:val="0069722E"/>
    <w:rsid w:val="006A0A84"/>
    <w:rsid w:val="006A0B35"/>
    <w:rsid w:val="006A20BF"/>
    <w:rsid w:val="006A213F"/>
    <w:rsid w:val="006A3851"/>
    <w:rsid w:val="006A3AD3"/>
    <w:rsid w:val="006A404B"/>
    <w:rsid w:val="006A53B4"/>
    <w:rsid w:val="006A5589"/>
    <w:rsid w:val="006A612E"/>
    <w:rsid w:val="006A6555"/>
    <w:rsid w:val="006A7EC8"/>
    <w:rsid w:val="006B0D4A"/>
    <w:rsid w:val="006B0FBF"/>
    <w:rsid w:val="006B3B67"/>
    <w:rsid w:val="006B40AC"/>
    <w:rsid w:val="006B4B57"/>
    <w:rsid w:val="006C1677"/>
    <w:rsid w:val="006C1AE4"/>
    <w:rsid w:val="006C3B0D"/>
    <w:rsid w:val="006C3FC0"/>
    <w:rsid w:val="006C5455"/>
    <w:rsid w:val="006C56D7"/>
    <w:rsid w:val="006C7238"/>
    <w:rsid w:val="006D1EA4"/>
    <w:rsid w:val="006D31F6"/>
    <w:rsid w:val="006D4E92"/>
    <w:rsid w:val="006D56D1"/>
    <w:rsid w:val="006D587B"/>
    <w:rsid w:val="006D6C1E"/>
    <w:rsid w:val="006D740B"/>
    <w:rsid w:val="006D7E64"/>
    <w:rsid w:val="006E0E20"/>
    <w:rsid w:val="006E0E2F"/>
    <w:rsid w:val="006E17B1"/>
    <w:rsid w:val="006E22A1"/>
    <w:rsid w:val="006E2838"/>
    <w:rsid w:val="006E286C"/>
    <w:rsid w:val="006E4122"/>
    <w:rsid w:val="006E41CB"/>
    <w:rsid w:val="006E4E7D"/>
    <w:rsid w:val="006E4F77"/>
    <w:rsid w:val="006E5718"/>
    <w:rsid w:val="006E749C"/>
    <w:rsid w:val="006E79DB"/>
    <w:rsid w:val="006E7FC4"/>
    <w:rsid w:val="006F011C"/>
    <w:rsid w:val="006F2982"/>
    <w:rsid w:val="006F2B51"/>
    <w:rsid w:val="006F372F"/>
    <w:rsid w:val="006F3C92"/>
    <w:rsid w:val="006F4C24"/>
    <w:rsid w:val="006F5728"/>
    <w:rsid w:val="006F5965"/>
    <w:rsid w:val="006F602E"/>
    <w:rsid w:val="006F6657"/>
    <w:rsid w:val="006F6680"/>
    <w:rsid w:val="006F71F0"/>
    <w:rsid w:val="00700AD1"/>
    <w:rsid w:val="00701638"/>
    <w:rsid w:val="00701731"/>
    <w:rsid w:val="00701CEF"/>
    <w:rsid w:val="00703446"/>
    <w:rsid w:val="0070515B"/>
    <w:rsid w:val="00706613"/>
    <w:rsid w:val="00707638"/>
    <w:rsid w:val="00710124"/>
    <w:rsid w:val="007119A1"/>
    <w:rsid w:val="00711D03"/>
    <w:rsid w:val="00712449"/>
    <w:rsid w:val="00712D08"/>
    <w:rsid w:val="0071340A"/>
    <w:rsid w:val="00713E1F"/>
    <w:rsid w:val="00714920"/>
    <w:rsid w:val="00716EA8"/>
    <w:rsid w:val="007210D4"/>
    <w:rsid w:val="00721100"/>
    <w:rsid w:val="00723C47"/>
    <w:rsid w:val="00725B4E"/>
    <w:rsid w:val="00727BE1"/>
    <w:rsid w:val="00730BC6"/>
    <w:rsid w:val="00730D6B"/>
    <w:rsid w:val="00731A18"/>
    <w:rsid w:val="00732A24"/>
    <w:rsid w:val="007338CB"/>
    <w:rsid w:val="00733AFE"/>
    <w:rsid w:val="00734A45"/>
    <w:rsid w:val="00734A51"/>
    <w:rsid w:val="00735106"/>
    <w:rsid w:val="0073620F"/>
    <w:rsid w:val="007370E5"/>
    <w:rsid w:val="00741CFD"/>
    <w:rsid w:val="007425B7"/>
    <w:rsid w:val="007429C3"/>
    <w:rsid w:val="00743EF4"/>
    <w:rsid w:val="00744852"/>
    <w:rsid w:val="00745903"/>
    <w:rsid w:val="00747668"/>
    <w:rsid w:val="007504E4"/>
    <w:rsid w:val="00750D68"/>
    <w:rsid w:val="007522A3"/>
    <w:rsid w:val="0075600A"/>
    <w:rsid w:val="00757011"/>
    <w:rsid w:val="00761E32"/>
    <w:rsid w:val="007620D7"/>
    <w:rsid w:val="00762AF3"/>
    <w:rsid w:val="00763143"/>
    <w:rsid w:val="00763C72"/>
    <w:rsid w:val="007653D5"/>
    <w:rsid w:val="007656F2"/>
    <w:rsid w:val="00771E6F"/>
    <w:rsid w:val="0077522B"/>
    <w:rsid w:val="007753DC"/>
    <w:rsid w:val="00775832"/>
    <w:rsid w:val="00776022"/>
    <w:rsid w:val="007774EF"/>
    <w:rsid w:val="0077780A"/>
    <w:rsid w:val="00777CFD"/>
    <w:rsid w:val="007800FA"/>
    <w:rsid w:val="00780C54"/>
    <w:rsid w:val="00781E2A"/>
    <w:rsid w:val="00781E50"/>
    <w:rsid w:val="00784B43"/>
    <w:rsid w:val="00786072"/>
    <w:rsid w:val="007860FE"/>
    <w:rsid w:val="007878CC"/>
    <w:rsid w:val="00791493"/>
    <w:rsid w:val="007922D5"/>
    <w:rsid w:val="0079375D"/>
    <w:rsid w:val="00793B4D"/>
    <w:rsid w:val="00794941"/>
    <w:rsid w:val="0079723B"/>
    <w:rsid w:val="0079783D"/>
    <w:rsid w:val="00797D4C"/>
    <w:rsid w:val="007A0386"/>
    <w:rsid w:val="007A19C5"/>
    <w:rsid w:val="007A54E8"/>
    <w:rsid w:val="007A5770"/>
    <w:rsid w:val="007A5C1D"/>
    <w:rsid w:val="007A698D"/>
    <w:rsid w:val="007A70C2"/>
    <w:rsid w:val="007A7E8F"/>
    <w:rsid w:val="007B0C33"/>
    <w:rsid w:val="007B2044"/>
    <w:rsid w:val="007B25DF"/>
    <w:rsid w:val="007B3019"/>
    <w:rsid w:val="007B3EAA"/>
    <w:rsid w:val="007B470B"/>
    <w:rsid w:val="007B55E6"/>
    <w:rsid w:val="007B5803"/>
    <w:rsid w:val="007B5A0C"/>
    <w:rsid w:val="007C0A9B"/>
    <w:rsid w:val="007C2334"/>
    <w:rsid w:val="007C2494"/>
    <w:rsid w:val="007C2C46"/>
    <w:rsid w:val="007C6247"/>
    <w:rsid w:val="007C6293"/>
    <w:rsid w:val="007C6932"/>
    <w:rsid w:val="007C6E25"/>
    <w:rsid w:val="007C7991"/>
    <w:rsid w:val="007D01D1"/>
    <w:rsid w:val="007D084A"/>
    <w:rsid w:val="007D17A3"/>
    <w:rsid w:val="007D1996"/>
    <w:rsid w:val="007D26E3"/>
    <w:rsid w:val="007D289B"/>
    <w:rsid w:val="007D4438"/>
    <w:rsid w:val="007D5D68"/>
    <w:rsid w:val="007D5E7D"/>
    <w:rsid w:val="007D64B2"/>
    <w:rsid w:val="007D78D1"/>
    <w:rsid w:val="007E11B5"/>
    <w:rsid w:val="007E152F"/>
    <w:rsid w:val="007E254D"/>
    <w:rsid w:val="007E3C82"/>
    <w:rsid w:val="007E414C"/>
    <w:rsid w:val="007E4470"/>
    <w:rsid w:val="007E46F1"/>
    <w:rsid w:val="007E6A05"/>
    <w:rsid w:val="007E75FF"/>
    <w:rsid w:val="007E7A40"/>
    <w:rsid w:val="007F01B8"/>
    <w:rsid w:val="007F072D"/>
    <w:rsid w:val="007F0C79"/>
    <w:rsid w:val="007F0DF8"/>
    <w:rsid w:val="007F0DFC"/>
    <w:rsid w:val="007F1570"/>
    <w:rsid w:val="007F1E92"/>
    <w:rsid w:val="007F21F0"/>
    <w:rsid w:val="007F26F9"/>
    <w:rsid w:val="007F2F7A"/>
    <w:rsid w:val="007F4039"/>
    <w:rsid w:val="007F4360"/>
    <w:rsid w:val="007F5E23"/>
    <w:rsid w:val="007F62E7"/>
    <w:rsid w:val="007F739C"/>
    <w:rsid w:val="00800B43"/>
    <w:rsid w:val="00800CE6"/>
    <w:rsid w:val="00801031"/>
    <w:rsid w:val="00801A01"/>
    <w:rsid w:val="00801B4A"/>
    <w:rsid w:val="0080499D"/>
    <w:rsid w:val="00804E37"/>
    <w:rsid w:val="008050B2"/>
    <w:rsid w:val="00805771"/>
    <w:rsid w:val="00805974"/>
    <w:rsid w:val="0080645B"/>
    <w:rsid w:val="0080734C"/>
    <w:rsid w:val="00807F6D"/>
    <w:rsid w:val="00810334"/>
    <w:rsid w:val="008104AE"/>
    <w:rsid w:val="00810BAE"/>
    <w:rsid w:val="00811CF6"/>
    <w:rsid w:val="00812B32"/>
    <w:rsid w:val="008130A5"/>
    <w:rsid w:val="008132D8"/>
    <w:rsid w:val="00813B5C"/>
    <w:rsid w:val="00813D74"/>
    <w:rsid w:val="008140F4"/>
    <w:rsid w:val="0081466F"/>
    <w:rsid w:val="00815166"/>
    <w:rsid w:val="008154A3"/>
    <w:rsid w:val="0081565D"/>
    <w:rsid w:val="00817182"/>
    <w:rsid w:val="00821375"/>
    <w:rsid w:val="00821863"/>
    <w:rsid w:val="008230E1"/>
    <w:rsid w:val="008233DC"/>
    <w:rsid w:val="00823467"/>
    <w:rsid w:val="0082379A"/>
    <w:rsid w:val="00824409"/>
    <w:rsid w:val="00824591"/>
    <w:rsid w:val="00824615"/>
    <w:rsid w:val="00826E0C"/>
    <w:rsid w:val="00827452"/>
    <w:rsid w:val="00830143"/>
    <w:rsid w:val="00831438"/>
    <w:rsid w:val="00831B69"/>
    <w:rsid w:val="00831FCD"/>
    <w:rsid w:val="00832511"/>
    <w:rsid w:val="008332A5"/>
    <w:rsid w:val="008357E9"/>
    <w:rsid w:val="00835ED2"/>
    <w:rsid w:val="008363F8"/>
    <w:rsid w:val="008404CC"/>
    <w:rsid w:val="00840B73"/>
    <w:rsid w:val="00840EF2"/>
    <w:rsid w:val="00841504"/>
    <w:rsid w:val="00841B07"/>
    <w:rsid w:val="00842830"/>
    <w:rsid w:val="00842EE2"/>
    <w:rsid w:val="00842EEB"/>
    <w:rsid w:val="00844521"/>
    <w:rsid w:val="00844711"/>
    <w:rsid w:val="00846AE5"/>
    <w:rsid w:val="00851878"/>
    <w:rsid w:val="00851C1A"/>
    <w:rsid w:val="00853714"/>
    <w:rsid w:val="00853AC5"/>
    <w:rsid w:val="00854352"/>
    <w:rsid w:val="00856FB4"/>
    <w:rsid w:val="0086097B"/>
    <w:rsid w:val="0086177E"/>
    <w:rsid w:val="008623ED"/>
    <w:rsid w:val="008628E6"/>
    <w:rsid w:val="008639EF"/>
    <w:rsid w:val="0086583F"/>
    <w:rsid w:val="0086637A"/>
    <w:rsid w:val="00870C6E"/>
    <w:rsid w:val="0087112D"/>
    <w:rsid w:val="00871B80"/>
    <w:rsid w:val="00871EB3"/>
    <w:rsid w:val="00872E1C"/>
    <w:rsid w:val="00873A6A"/>
    <w:rsid w:val="00874827"/>
    <w:rsid w:val="00874DB8"/>
    <w:rsid w:val="00875CCE"/>
    <w:rsid w:val="00877938"/>
    <w:rsid w:val="00877D71"/>
    <w:rsid w:val="0088015D"/>
    <w:rsid w:val="008804C6"/>
    <w:rsid w:val="00880CC4"/>
    <w:rsid w:val="0088104D"/>
    <w:rsid w:val="00881977"/>
    <w:rsid w:val="00881F33"/>
    <w:rsid w:val="00882C66"/>
    <w:rsid w:val="00882D59"/>
    <w:rsid w:val="0088590A"/>
    <w:rsid w:val="00886A0B"/>
    <w:rsid w:val="00886F9F"/>
    <w:rsid w:val="00891B8C"/>
    <w:rsid w:val="00892495"/>
    <w:rsid w:val="00894251"/>
    <w:rsid w:val="00894DB9"/>
    <w:rsid w:val="00895734"/>
    <w:rsid w:val="008963A4"/>
    <w:rsid w:val="00896640"/>
    <w:rsid w:val="008967CE"/>
    <w:rsid w:val="008A0B7A"/>
    <w:rsid w:val="008A1D3F"/>
    <w:rsid w:val="008A29E3"/>
    <w:rsid w:val="008A39EA"/>
    <w:rsid w:val="008A4219"/>
    <w:rsid w:val="008A4358"/>
    <w:rsid w:val="008A45F5"/>
    <w:rsid w:val="008A7E83"/>
    <w:rsid w:val="008B00C9"/>
    <w:rsid w:val="008B139F"/>
    <w:rsid w:val="008B1A5F"/>
    <w:rsid w:val="008B2359"/>
    <w:rsid w:val="008B3782"/>
    <w:rsid w:val="008B406A"/>
    <w:rsid w:val="008B4586"/>
    <w:rsid w:val="008B47B8"/>
    <w:rsid w:val="008B5BC7"/>
    <w:rsid w:val="008C080C"/>
    <w:rsid w:val="008C101D"/>
    <w:rsid w:val="008C1A13"/>
    <w:rsid w:val="008C26E7"/>
    <w:rsid w:val="008C4156"/>
    <w:rsid w:val="008C417B"/>
    <w:rsid w:val="008C4A7F"/>
    <w:rsid w:val="008C4FC4"/>
    <w:rsid w:val="008C582C"/>
    <w:rsid w:val="008D0ACE"/>
    <w:rsid w:val="008D0FAE"/>
    <w:rsid w:val="008D1384"/>
    <w:rsid w:val="008D2268"/>
    <w:rsid w:val="008D24D5"/>
    <w:rsid w:val="008D25FC"/>
    <w:rsid w:val="008D5674"/>
    <w:rsid w:val="008D6FAB"/>
    <w:rsid w:val="008D758E"/>
    <w:rsid w:val="008E107C"/>
    <w:rsid w:val="008E14F5"/>
    <w:rsid w:val="008E1998"/>
    <w:rsid w:val="008E1B19"/>
    <w:rsid w:val="008E29A0"/>
    <w:rsid w:val="008E6194"/>
    <w:rsid w:val="008E6B60"/>
    <w:rsid w:val="008F270B"/>
    <w:rsid w:val="008F69B8"/>
    <w:rsid w:val="008F7556"/>
    <w:rsid w:val="00900EF9"/>
    <w:rsid w:val="00900FFB"/>
    <w:rsid w:val="00901396"/>
    <w:rsid w:val="0090139C"/>
    <w:rsid w:val="00902B30"/>
    <w:rsid w:val="00903C26"/>
    <w:rsid w:val="00904AFB"/>
    <w:rsid w:val="00906C04"/>
    <w:rsid w:val="009074C4"/>
    <w:rsid w:val="00910424"/>
    <w:rsid w:val="0091048D"/>
    <w:rsid w:val="009117E8"/>
    <w:rsid w:val="00911881"/>
    <w:rsid w:val="00912CC5"/>
    <w:rsid w:val="00913069"/>
    <w:rsid w:val="00914B37"/>
    <w:rsid w:val="00914C58"/>
    <w:rsid w:val="00915985"/>
    <w:rsid w:val="009177ED"/>
    <w:rsid w:val="00917F6D"/>
    <w:rsid w:val="00921280"/>
    <w:rsid w:val="00921B6B"/>
    <w:rsid w:val="00922B65"/>
    <w:rsid w:val="00924A29"/>
    <w:rsid w:val="00924BFB"/>
    <w:rsid w:val="00931645"/>
    <w:rsid w:val="00931A22"/>
    <w:rsid w:val="00931FF7"/>
    <w:rsid w:val="009321FA"/>
    <w:rsid w:val="00932E87"/>
    <w:rsid w:val="00932F70"/>
    <w:rsid w:val="009339AF"/>
    <w:rsid w:val="0093419D"/>
    <w:rsid w:val="00934461"/>
    <w:rsid w:val="00935EF3"/>
    <w:rsid w:val="0093673D"/>
    <w:rsid w:val="009368B3"/>
    <w:rsid w:val="00937BB7"/>
    <w:rsid w:val="00940537"/>
    <w:rsid w:val="00942941"/>
    <w:rsid w:val="00942E65"/>
    <w:rsid w:val="00943200"/>
    <w:rsid w:val="009435A7"/>
    <w:rsid w:val="0094485D"/>
    <w:rsid w:val="00945EED"/>
    <w:rsid w:val="00945F91"/>
    <w:rsid w:val="0094663B"/>
    <w:rsid w:val="00946918"/>
    <w:rsid w:val="00946D0F"/>
    <w:rsid w:val="00947DA7"/>
    <w:rsid w:val="00947EE6"/>
    <w:rsid w:val="00950A9B"/>
    <w:rsid w:val="009544AC"/>
    <w:rsid w:val="009563BF"/>
    <w:rsid w:val="009566F6"/>
    <w:rsid w:val="009568EA"/>
    <w:rsid w:val="00956DA6"/>
    <w:rsid w:val="00956E1D"/>
    <w:rsid w:val="009575DC"/>
    <w:rsid w:val="009608C2"/>
    <w:rsid w:val="00964ED2"/>
    <w:rsid w:val="00966574"/>
    <w:rsid w:val="00970650"/>
    <w:rsid w:val="00971250"/>
    <w:rsid w:val="00971CF8"/>
    <w:rsid w:val="009749C4"/>
    <w:rsid w:val="00974D2D"/>
    <w:rsid w:val="00974DC9"/>
    <w:rsid w:val="0097609E"/>
    <w:rsid w:val="00976338"/>
    <w:rsid w:val="00977191"/>
    <w:rsid w:val="00980092"/>
    <w:rsid w:val="00980495"/>
    <w:rsid w:val="00980FC9"/>
    <w:rsid w:val="009816AF"/>
    <w:rsid w:val="0098194D"/>
    <w:rsid w:val="00981B26"/>
    <w:rsid w:val="00981FBF"/>
    <w:rsid w:val="0098241A"/>
    <w:rsid w:val="009827FD"/>
    <w:rsid w:val="00983045"/>
    <w:rsid w:val="009840CA"/>
    <w:rsid w:val="00984529"/>
    <w:rsid w:val="00984704"/>
    <w:rsid w:val="009852B6"/>
    <w:rsid w:val="00986954"/>
    <w:rsid w:val="00990CE5"/>
    <w:rsid w:val="00991920"/>
    <w:rsid w:val="00991AD8"/>
    <w:rsid w:val="009939C6"/>
    <w:rsid w:val="00994BD8"/>
    <w:rsid w:val="00995AB7"/>
    <w:rsid w:val="009974A2"/>
    <w:rsid w:val="00997FE5"/>
    <w:rsid w:val="009A0EB2"/>
    <w:rsid w:val="009A261C"/>
    <w:rsid w:val="009A31E2"/>
    <w:rsid w:val="009A4D4E"/>
    <w:rsid w:val="009B0388"/>
    <w:rsid w:val="009B10D0"/>
    <w:rsid w:val="009B176F"/>
    <w:rsid w:val="009B1BD7"/>
    <w:rsid w:val="009B2856"/>
    <w:rsid w:val="009B2CB1"/>
    <w:rsid w:val="009B3354"/>
    <w:rsid w:val="009B38EC"/>
    <w:rsid w:val="009B5CF2"/>
    <w:rsid w:val="009B626E"/>
    <w:rsid w:val="009B64F7"/>
    <w:rsid w:val="009B7509"/>
    <w:rsid w:val="009C09E6"/>
    <w:rsid w:val="009C0D0C"/>
    <w:rsid w:val="009C2AB3"/>
    <w:rsid w:val="009C380A"/>
    <w:rsid w:val="009C41D6"/>
    <w:rsid w:val="009C47BF"/>
    <w:rsid w:val="009C5319"/>
    <w:rsid w:val="009C5AA4"/>
    <w:rsid w:val="009C5E36"/>
    <w:rsid w:val="009C720A"/>
    <w:rsid w:val="009C78BA"/>
    <w:rsid w:val="009D03D0"/>
    <w:rsid w:val="009D1B96"/>
    <w:rsid w:val="009D2A2A"/>
    <w:rsid w:val="009D31B9"/>
    <w:rsid w:val="009D4E5E"/>
    <w:rsid w:val="009D5D77"/>
    <w:rsid w:val="009D615C"/>
    <w:rsid w:val="009E1788"/>
    <w:rsid w:val="009E2246"/>
    <w:rsid w:val="009E5B54"/>
    <w:rsid w:val="009E6820"/>
    <w:rsid w:val="009E7870"/>
    <w:rsid w:val="009F0E80"/>
    <w:rsid w:val="009F2211"/>
    <w:rsid w:val="009F3553"/>
    <w:rsid w:val="009F3D82"/>
    <w:rsid w:val="009F56CF"/>
    <w:rsid w:val="00A01010"/>
    <w:rsid w:val="00A010BA"/>
    <w:rsid w:val="00A023B3"/>
    <w:rsid w:val="00A02DA6"/>
    <w:rsid w:val="00A041CE"/>
    <w:rsid w:val="00A06381"/>
    <w:rsid w:val="00A10518"/>
    <w:rsid w:val="00A112CC"/>
    <w:rsid w:val="00A121C9"/>
    <w:rsid w:val="00A12EB8"/>
    <w:rsid w:val="00A13909"/>
    <w:rsid w:val="00A15D61"/>
    <w:rsid w:val="00A16BE3"/>
    <w:rsid w:val="00A171F0"/>
    <w:rsid w:val="00A2084E"/>
    <w:rsid w:val="00A24F00"/>
    <w:rsid w:val="00A25B8E"/>
    <w:rsid w:val="00A2644F"/>
    <w:rsid w:val="00A26604"/>
    <w:rsid w:val="00A2750A"/>
    <w:rsid w:val="00A308CF"/>
    <w:rsid w:val="00A30D6D"/>
    <w:rsid w:val="00A3198C"/>
    <w:rsid w:val="00A32FF3"/>
    <w:rsid w:val="00A33E8C"/>
    <w:rsid w:val="00A34170"/>
    <w:rsid w:val="00A34291"/>
    <w:rsid w:val="00A3430F"/>
    <w:rsid w:val="00A346AE"/>
    <w:rsid w:val="00A35896"/>
    <w:rsid w:val="00A35AE0"/>
    <w:rsid w:val="00A37109"/>
    <w:rsid w:val="00A40B7D"/>
    <w:rsid w:val="00A41B0A"/>
    <w:rsid w:val="00A44A81"/>
    <w:rsid w:val="00A44E61"/>
    <w:rsid w:val="00A45A11"/>
    <w:rsid w:val="00A519E9"/>
    <w:rsid w:val="00A53362"/>
    <w:rsid w:val="00A540C5"/>
    <w:rsid w:val="00A5476C"/>
    <w:rsid w:val="00A548CB"/>
    <w:rsid w:val="00A57163"/>
    <w:rsid w:val="00A627B2"/>
    <w:rsid w:val="00A6350A"/>
    <w:rsid w:val="00A64F6C"/>
    <w:rsid w:val="00A65EBC"/>
    <w:rsid w:val="00A710C5"/>
    <w:rsid w:val="00A723B9"/>
    <w:rsid w:val="00A7273A"/>
    <w:rsid w:val="00A73AB4"/>
    <w:rsid w:val="00A75442"/>
    <w:rsid w:val="00A76D07"/>
    <w:rsid w:val="00A76FC5"/>
    <w:rsid w:val="00A80E9C"/>
    <w:rsid w:val="00A813AA"/>
    <w:rsid w:val="00A81973"/>
    <w:rsid w:val="00A825D8"/>
    <w:rsid w:val="00A83063"/>
    <w:rsid w:val="00A837C3"/>
    <w:rsid w:val="00A90B0F"/>
    <w:rsid w:val="00A90DD4"/>
    <w:rsid w:val="00A946DB"/>
    <w:rsid w:val="00A94A8D"/>
    <w:rsid w:val="00A9562A"/>
    <w:rsid w:val="00A95EE3"/>
    <w:rsid w:val="00A95F89"/>
    <w:rsid w:val="00AA070C"/>
    <w:rsid w:val="00AA0B65"/>
    <w:rsid w:val="00AA0FD7"/>
    <w:rsid w:val="00AA1737"/>
    <w:rsid w:val="00AA2236"/>
    <w:rsid w:val="00AA348F"/>
    <w:rsid w:val="00AA34AC"/>
    <w:rsid w:val="00AA3F24"/>
    <w:rsid w:val="00AA5470"/>
    <w:rsid w:val="00AA6332"/>
    <w:rsid w:val="00AA7854"/>
    <w:rsid w:val="00AB2098"/>
    <w:rsid w:val="00AB2CE5"/>
    <w:rsid w:val="00AB2F59"/>
    <w:rsid w:val="00AB3FE8"/>
    <w:rsid w:val="00AB4BC5"/>
    <w:rsid w:val="00AB5DD1"/>
    <w:rsid w:val="00AB60EF"/>
    <w:rsid w:val="00AB7AF7"/>
    <w:rsid w:val="00AB7F7C"/>
    <w:rsid w:val="00AC0AB7"/>
    <w:rsid w:val="00AC16B4"/>
    <w:rsid w:val="00AC1A38"/>
    <w:rsid w:val="00AC21DC"/>
    <w:rsid w:val="00AC26A5"/>
    <w:rsid w:val="00AC3F2B"/>
    <w:rsid w:val="00AC46B0"/>
    <w:rsid w:val="00AC5C44"/>
    <w:rsid w:val="00AD05F2"/>
    <w:rsid w:val="00AD1F44"/>
    <w:rsid w:val="00AD2081"/>
    <w:rsid w:val="00AD41B1"/>
    <w:rsid w:val="00AD4220"/>
    <w:rsid w:val="00AD62C9"/>
    <w:rsid w:val="00AD6529"/>
    <w:rsid w:val="00AD6F0F"/>
    <w:rsid w:val="00AD6F4F"/>
    <w:rsid w:val="00AE1740"/>
    <w:rsid w:val="00AE1807"/>
    <w:rsid w:val="00AE2433"/>
    <w:rsid w:val="00AE2B40"/>
    <w:rsid w:val="00AE2DD0"/>
    <w:rsid w:val="00AE4717"/>
    <w:rsid w:val="00AE5DF0"/>
    <w:rsid w:val="00AF1B0F"/>
    <w:rsid w:val="00AF59EC"/>
    <w:rsid w:val="00AF6840"/>
    <w:rsid w:val="00AF753B"/>
    <w:rsid w:val="00AF7849"/>
    <w:rsid w:val="00B0012E"/>
    <w:rsid w:val="00B01404"/>
    <w:rsid w:val="00B02177"/>
    <w:rsid w:val="00B03FC1"/>
    <w:rsid w:val="00B060E3"/>
    <w:rsid w:val="00B0646C"/>
    <w:rsid w:val="00B064CB"/>
    <w:rsid w:val="00B069D5"/>
    <w:rsid w:val="00B104DA"/>
    <w:rsid w:val="00B10EEA"/>
    <w:rsid w:val="00B11FDA"/>
    <w:rsid w:val="00B12428"/>
    <w:rsid w:val="00B127C3"/>
    <w:rsid w:val="00B12F44"/>
    <w:rsid w:val="00B16073"/>
    <w:rsid w:val="00B17F74"/>
    <w:rsid w:val="00B205A4"/>
    <w:rsid w:val="00B214B0"/>
    <w:rsid w:val="00B21F4B"/>
    <w:rsid w:val="00B221D7"/>
    <w:rsid w:val="00B22296"/>
    <w:rsid w:val="00B22DBE"/>
    <w:rsid w:val="00B2353D"/>
    <w:rsid w:val="00B236EB"/>
    <w:rsid w:val="00B2546C"/>
    <w:rsid w:val="00B263ED"/>
    <w:rsid w:val="00B27764"/>
    <w:rsid w:val="00B32247"/>
    <w:rsid w:val="00B33216"/>
    <w:rsid w:val="00B36223"/>
    <w:rsid w:val="00B372CB"/>
    <w:rsid w:val="00B40652"/>
    <w:rsid w:val="00B40B44"/>
    <w:rsid w:val="00B41576"/>
    <w:rsid w:val="00B41A73"/>
    <w:rsid w:val="00B41F93"/>
    <w:rsid w:val="00B42802"/>
    <w:rsid w:val="00B42DB3"/>
    <w:rsid w:val="00B437A4"/>
    <w:rsid w:val="00B44EEE"/>
    <w:rsid w:val="00B45729"/>
    <w:rsid w:val="00B45836"/>
    <w:rsid w:val="00B46133"/>
    <w:rsid w:val="00B50618"/>
    <w:rsid w:val="00B50750"/>
    <w:rsid w:val="00B5109C"/>
    <w:rsid w:val="00B51C54"/>
    <w:rsid w:val="00B51D7D"/>
    <w:rsid w:val="00B53000"/>
    <w:rsid w:val="00B53070"/>
    <w:rsid w:val="00B5342F"/>
    <w:rsid w:val="00B53D88"/>
    <w:rsid w:val="00B54C88"/>
    <w:rsid w:val="00B54E1B"/>
    <w:rsid w:val="00B55F4C"/>
    <w:rsid w:val="00B56C52"/>
    <w:rsid w:val="00B60459"/>
    <w:rsid w:val="00B6053B"/>
    <w:rsid w:val="00B612D6"/>
    <w:rsid w:val="00B61F78"/>
    <w:rsid w:val="00B62CC1"/>
    <w:rsid w:val="00B637E8"/>
    <w:rsid w:val="00B63D6F"/>
    <w:rsid w:val="00B64383"/>
    <w:rsid w:val="00B64442"/>
    <w:rsid w:val="00B65038"/>
    <w:rsid w:val="00B6532D"/>
    <w:rsid w:val="00B65630"/>
    <w:rsid w:val="00B6606B"/>
    <w:rsid w:val="00B67664"/>
    <w:rsid w:val="00B67690"/>
    <w:rsid w:val="00B6791D"/>
    <w:rsid w:val="00B71435"/>
    <w:rsid w:val="00B7145E"/>
    <w:rsid w:val="00B72B31"/>
    <w:rsid w:val="00B76294"/>
    <w:rsid w:val="00B77B73"/>
    <w:rsid w:val="00B80E9D"/>
    <w:rsid w:val="00B814A8"/>
    <w:rsid w:val="00B8303E"/>
    <w:rsid w:val="00B8334C"/>
    <w:rsid w:val="00B85368"/>
    <w:rsid w:val="00B86703"/>
    <w:rsid w:val="00B8713C"/>
    <w:rsid w:val="00B87B6A"/>
    <w:rsid w:val="00B87E69"/>
    <w:rsid w:val="00B9076D"/>
    <w:rsid w:val="00B90B72"/>
    <w:rsid w:val="00B91CF4"/>
    <w:rsid w:val="00B96773"/>
    <w:rsid w:val="00B979BC"/>
    <w:rsid w:val="00BA0F64"/>
    <w:rsid w:val="00BA2014"/>
    <w:rsid w:val="00BA51A8"/>
    <w:rsid w:val="00BA54BE"/>
    <w:rsid w:val="00BA67BE"/>
    <w:rsid w:val="00BA762F"/>
    <w:rsid w:val="00BB03C8"/>
    <w:rsid w:val="00BB0FE2"/>
    <w:rsid w:val="00BB145F"/>
    <w:rsid w:val="00BB1FF9"/>
    <w:rsid w:val="00BB2303"/>
    <w:rsid w:val="00BB4211"/>
    <w:rsid w:val="00BB44C4"/>
    <w:rsid w:val="00BB474C"/>
    <w:rsid w:val="00BB553D"/>
    <w:rsid w:val="00BB7BDF"/>
    <w:rsid w:val="00BB7F56"/>
    <w:rsid w:val="00BC032E"/>
    <w:rsid w:val="00BC0F8F"/>
    <w:rsid w:val="00BC115E"/>
    <w:rsid w:val="00BC1FCF"/>
    <w:rsid w:val="00BC2FCF"/>
    <w:rsid w:val="00BC5237"/>
    <w:rsid w:val="00BC5E9F"/>
    <w:rsid w:val="00BC6D2B"/>
    <w:rsid w:val="00BD3550"/>
    <w:rsid w:val="00BD441E"/>
    <w:rsid w:val="00BD4CA9"/>
    <w:rsid w:val="00BD6154"/>
    <w:rsid w:val="00BD78B1"/>
    <w:rsid w:val="00BD7F04"/>
    <w:rsid w:val="00BE077A"/>
    <w:rsid w:val="00BE4EB7"/>
    <w:rsid w:val="00BE545F"/>
    <w:rsid w:val="00BE5C53"/>
    <w:rsid w:val="00BE6A48"/>
    <w:rsid w:val="00BF041B"/>
    <w:rsid w:val="00BF377E"/>
    <w:rsid w:val="00BF3FAC"/>
    <w:rsid w:val="00BF4E57"/>
    <w:rsid w:val="00BF54BA"/>
    <w:rsid w:val="00BF5F89"/>
    <w:rsid w:val="00BF67A8"/>
    <w:rsid w:val="00BF68D4"/>
    <w:rsid w:val="00C00636"/>
    <w:rsid w:val="00C00A6E"/>
    <w:rsid w:val="00C01D8C"/>
    <w:rsid w:val="00C0266F"/>
    <w:rsid w:val="00C02FC9"/>
    <w:rsid w:val="00C10812"/>
    <w:rsid w:val="00C11A19"/>
    <w:rsid w:val="00C11CA4"/>
    <w:rsid w:val="00C12425"/>
    <w:rsid w:val="00C1246A"/>
    <w:rsid w:val="00C17F08"/>
    <w:rsid w:val="00C17FB1"/>
    <w:rsid w:val="00C20500"/>
    <w:rsid w:val="00C227D9"/>
    <w:rsid w:val="00C23144"/>
    <w:rsid w:val="00C26B13"/>
    <w:rsid w:val="00C27701"/>
    <w:rsid w:val="00C27C24"/>
    <w:rsid w:val="00C30341"/>
    <w:rsid w:val="00C30C34"/>
    <w:rsid w:val="00C314E4"/>
    <w:rsid w:val="00C31954"/>
    <w:rsid w:val="00C33126"/>
    <w:rsid w:val="00C35CE2"/>
    <w:rsid w:val="00C37257"/>
    <w:rsid w:val="00C37452"/>
    <w:rsid w:val="00C37CD5"/>
    <w:rsid w:val="00C4063C"/>
    <w:rsid w:val="00C40ACE"/>
    <w:rsid w:val="00C411C2"/>
    <w:rsid w:val="00C419E0"/>
    <w:rsid w:val="00C420E0"/>
    <w:rsid w:val="00C42987"/>
    <w:rsid w:val="00C42DE8"/>
    <w:rsid w:val="00C42E96"/>
    <w:rsid w:val="00C4366F"/>
    <w:rsid w:val="00C437E6"/>
    <w:rsid w:val="00C43CCD"/>
    <w:rsid w:val="00C44AA7"/>
    <w:rsid w:val="00C44ACE"/>
    <w:rsid w:val="00C44E0F"/>
    <w:rsid w:val="00C4588F"/>
    <w:rsid w:val="00C45CED"/>
    <w:rsid w:val="00C469E1"/>
    <w:rsid w:val="00C50108"/>
    <w:rsid w:val="00C51149"/>
    <w:rsid w:val="00C51FAE"/>
    <w:rsid w:val="00C5299C"/>
    <w:rsid w:val="00C53B23"/>
    <w:rsid w:val="00C56BE4"/>
    <w:rsid w:val="00C56E85"/>
    <w:rsid w:val="00C60A39"/>
    <w:rsid w:val="00C618A9"/>
    <w:rsid w:val="00C61E0A"/>
    <w:rsid w:val="00C632B9"/>
    <w:rsid w:val="00C63BD6"/>
    <w:rsid w:val="00C6422D"/>
    <w:rsid w:val="00C64A82"/>
    <w:rsid w:val="00C66E6C"/>
    <w:rsid w:val="00C67C02"/>
    <w:rsid w:val="00C70135"/>
    <w:rsid w:val="00C71F64"/>
    <w:rsid w:val="00C72352"/>
    <w:rsid w:val="00C75EBE"/>
    <w:rsid w:val="00C766A3"/>
    <w:rsid w:val="00C76CF6"/>
    <w:rsid w:val="00C771C8"/>
    <w:rsid w:val="00C81691"/>
    <w:rsid w:val="00C81A80"/>
    <w:rsid w:val="00C83D56"/>
    <w:rsid w:val="00C83DE2"/>
    <w:rsid w:val="00C865BB"/>
    <w:rsid w:val="00C902AA"/>
    <w:rsid w:val="00C903D0"/>
    <w:rsid w:val="00C91E11"/>
    <w:rsid w:val="00C927ED"/>
    <w:rsid w:val="00C92F21"/>
    <w:rsid w:val="00C9371A"/>
    <w:rsid w:val="00C94290"/>
    <w:rsid w:val="00C94939"/>
    <w:rsid w:val="00C94C42"/>
    <w:rsid w:val="00C953AD"/>
    <w:rsid w:val="00C9744A"/>
    <w:rsid w:val="00CA32F6"/>
    <w:rsid w:val="00CA3850"/>
    <w:rsid w:val="00CA5B6F"/>
    <w:rsid w:val="00CA73B6"/>
    <w:rsid w:val="00CB0534"/>
    <w:rsid w:val="00CB0E8D"/>
    <w:rsid w:val="00CB10D2"/>
    <w:rsid w:val="00CB2190"/>
    <w:rsid w:val="00CB2209"/>
    <w:rsid w:val="00CB7D4A"/>
    <w:rsid w:val="00CC1789"/>
    <w:rsid w:val="00CC1968"/>
    <w:rsid w:val="00CC20C3"/>
    <w:rsid w:val="00CC6F84"/>
    <w:rsid w:val="00CC730F"/>
    <w:rsid w:val="00CD04A8"/>
    <w:rsid w:val="00CD0849"/>
    <w:rsid w:val="00CD08B8"/>
    <w:rsid w:val="00CD193A"/>
    <w:rsid w:val="00CD1B58"/>
    <w:rsid w:val="00CD1F07"/>
    <w:rsid w:val="00CD264F"/>
    <w:rsid w:val="00CD2FF0"/>
    <w:rsid w:val="00CD55D1"/>
    <w:rsid w:val="00CD5746"/>
    <w:rsid w:val="00CD7BA0"/>
    <w:rsid w:val="00CE00B8"/>
    <w:rsid w:val="00CE0DE9"/>
    <w:rsid w:val="00CE1BD1"/>
    <w:rsid w:val="00CE256B"/>
    <w:rsid w:val="00CE504A"/>
    <w:rsid w:val="00CE55D8"/>
    <w:rsid w:val="00CE59FD"/>
    <w:rsid w:val="00CE5E15"/>
    <w:rsid w:val="00CE623F"/>
    <w:rsid w:val="00CE7A12"/>
    <w:rsid w:val="00CE7ADC"/>
    <w:rsid w:val="00CF0887"/>
    <w:rsid w:val="00CF0908"/>
    <w:rsid w:val="00CF0FD2"/>
    <w:rsid w:val="00CF20BF"/>
    <w:rsid w:val="00CF2289"/>
    <w:rsid w:val="00CF2DAC"/>
    <w:rsid w:val="00D01B73"/>
    <w:rsid w:val="00D01D55"/>
    <w:rsid w:val="00D036BE"/>
    <w:rsid w:val="00D03A75"/>
    <w:rsid w:val="00D04096"/>
    <w:rsid w:val="00D042C4"/>
    <w:rsid w:val="00D04962"/>
    <w:rsid w:val="00D04D3E"/>
    <w:rsid w:val="00D075FD"/>
    <w:rsid w:val="00D105F0"/>
    <w:rsid w:val="00D1074C"/>
    <w:rsid w:val="00D13C47"/>
    <w:rsid w:val="00D14C7E"/>
    <w:rsid w:val="00D14EFC"/>
    <w:rsid w:val="00D1656B"/>
    <w:rsid w:val="00D166B2"/>
    <w:rsid w:val="00D20BEF"/>
    <w:rsid w:val="00D21541"/>
    <w:rsid w:val="00D237B2"/>
    <w:rsid w:val="00D23EB0"/>
    <w:rsid w:val="00D25178"/>
    <w:rsid w:val="00D26014"/>
    <w:rsid w:val="00D266DC"/>
    <w:rsid w:val="00D302BA"/>
    <w:rsid w:val="00D3078D"/>
    <w:rsid w:val="00D30824"/>
    <w:rsid w:val="00D30865"/>
    <w:rsid w:val="00D31CF2"/>
    <w:rsid w:val="00D32BA6"/>
    <w:rsid w:val="00D32C46"/>
    <w:rsid w:val="00D33460"/>
    <w:rsid w:val="00D340E9"/>
    <w:rsid w:val="00D35E28"/>
    <w:rsid w:val="00D36C2D"/>
    <w:rsid w:val="00D373FA"/>
    <w:rsid w:val="00D37765"/>
    <w:rsid w:val="00D41A91"/>
    <w:rsid w:val="00D41D36"/>
    <w:rsid w:val="00D42F89"/>
    <w:rsid w:val="00D45DE2"/>
    <w:rsid w:val="00D46553"/>
    <w:rsid w:val="00D46B19"/>
    <w:rsid w:val="00D46B8C"/>
    <w:rsid w:val="00D4782D"/>
    <w:rsid w:val="00D478BE"/>
    <w:rsid w:val="00D47DCE"/>
    <w:rsid w:val="00D52648"/>
    <w:rsid w:val="00D52A70"/>
    <w:rsid w:val="00D537FE"/>
    <w:rsid w:val="00D54822"/>
    <w:rsid w:val="00D551A9"/>
    <w:rsid w:val="00D563EA"/>
    <w:rsid w:val="00D570F9"/>
    <w:rsid w:val="00D57F02"/>
    <w:rsid w:val="00D60A55"/>
    <w:rsid w:val="00D60F2D"/>
    <w:rsid w:val="00D61B48"/>
    <w:rsid w:val="00D61E5D"/>
    <w:rsid w:val="00D63869"/>
    <w:rsid w:val="00D641EE"/>
    <w:rsid w:val="00D65F76"/>
    <w:rsid w:val="00D67B5A"/>
    <w:rsid w:val="00D67CB7"/>
    <w:rsid w:val="00D67FDE"/>
    <w:rsid w:val="00D70620"/>
    <w:rsid w:val="00D70E8E"/>
    <w:rsid w:val="00D72DF9"/>
    <w:rsid w:val="00D73CCA"/>
    <w:rsid w:val="00D73ED1"/>
    <w:rsid w:val="00D74FFB"/>
    <w:rsid w:val="00D756B1"/>
    <w:rsid w:val="00D75A16"/>
    <w:rsid w:val="00D75B63"/>
    <w:rsid w:val="00D766F6"/>
    <w:rsid w:val="00D770AB"/>
    <w:rsid w:val="00D7723F"/>
    <w:rsid w:val="00D801A2"/>
    <w:rsid w:val="00D8030E"/>
    <w:rsid w:val="00D80F36"/>
    <w:rsid w:val="00D811F7"/>
    <w:rsid w:val="00D81E54"/>
    <w:rsid w:val="00D8204B"/>
    <w:rsid w:val="00D83C3D"/>
    <w:rsid w:val="00D843F5"/>
    <w:rsid w:val="00D8467D"/>
    <w:rsid w:val="00D847AC"/>
    <w:rsid w:val="00D855D4"/>
    <w:rsid w:val="00D8693C"/>
    <w:rsid w:val="00D87E78"/>
    <w:rsid w:val="00D908EB"/>
    <w:rsid w:val="00D90AF5"/>
    <w:rsid w:val="00D9134F"/>
    <w:rsid w:val="00D91874"/>
    <w:rsid w:val="00D9289E"/>
    <w:rsid w:val="00D93A61"/>
    <w:rsid w:val="00D94665"/>
    <w:rsid w:val="00D959E8"/>
    <w:rsid w:val="00D95DC3"/>
    <w:rsid w:val="00D972E5"/>
    <w:rsid w:val="00D973C7"/>
    <w:rsid w:val="00D97773"/>
    <w:rsid w:val="00DA09BB"/>
    <w:rsid w:val="00DA148E"/>
    <w:rsid w:val="00DA1E2E"/>
    <w:rsid w:val="00DA1F89"/>
    <w:rsid w:val="00DA273C"/>
    <w:rsid w:val="00DA2A6B"/>
    <w:rsid w:val="00DA40F0"/>
    <w:rsid w:val="00DA58F4"/>
    <w:rsid w:val="00DA6FDA"/>
    <w:rsid w:val="00DA741E"/>
    <w:rsid w:val="00DB0086"/>
    <w:rsid w:val="00DB1801"/>
    <w:rsid w:val="00DB1989"/>
    <w:rsid w:val="00DB2A37"/>
    <w:rsid w:val="00DB3707"/>
    <w:rsid w:val="00DB4654"/>
    <w:rsid w:val="00DB4DD3"/>
    <w:rsid w:val="00DB5798"/>
    <w:rsid w:val="00DB602B"/>
    <w:rsid w:val="00DB6BEB"/>
    <w:rsid w:val="00DC1FA7"/>
    <w:rsid w:val="00DC2B7C"/>
    <w:rsid w:val="00DC2F3F"/>
    <w:rsid w:val="00DC315A"/>
    <w:rsid w:val="00DC41B4"/>
    <w:rsid w:val="00DC5024"/>
    <w:rsid w:val="00DC54EF"/>
    <w:rsid w:val="00DC562E"/>
    <w:rsid w:val="00DC5BF1"/>
    <w:rsid w:val="00DC7C80"/>
    <w:rsid w:val="00DD0517"/>
    <w:rsid w:val="00DD05B8"/>
    <w:rsid w:val="00DD08ED"/>
    <w:rsid w:val="00DD1A9F"/>
    <w:rsid w:val="00DD201D"/>
    <w:rsid w:val="00DD2140"/>
    <w:rsid w:val="00DD22D1"/>
    <w:rsid w:val="00DD2614"/>
    <w:rsid w:val="00DD422D"/>
    <w:rsid w:val="00DD4276"/>
    <w:rsid w:val="00DD76F8"/>
    <w:rsid w:val="00DE05CF"/>
    <w:rsid w:val="00DE1B38"/>
    <w:rsid w:val="00DE2D22"/>
    <w:rsid w:val="00DE3699"/>
    <w:rsid w:val="00DE5982"/>
    <w:rsid w:val="00DE6874"/>
    <w:rsid w:val="00DE6B5C"/>
    <w:rsid w:val="00DF18B8"/>
    <w:rsid w:val="00DF1DDB"/>
    <w:rsid w:val="00DF223E"/>
    <w:rsid w:val="00DF2AC7"/>
    <w:rsid w:val="00DF4D15"/>
    <w:rsid w:val="00DF6CA5"/>
    <w:rsid w:val="00DF70EE"/>
    <w:rsid w:val="00DF7E6B"/>
    <w:rsid w:val="00E00A5E"/>
    <w:rsid w:val="00E02651"/>
    <w:rsid w:val="00E027CF"/>
    <w:rsid w:val="00E037CC"/>
    <w:rsid w:val="00E04130"/>
    <w:rsid w:val="00E04CE8"/>
    <w:rsid w:val="00E0544F"/>
    <w:rsid w:val="00E05F32"/>
    <w:rsid w:val="00E068F8"/>
    <w:rsid w:val="00E11038"/>
    <w:rsid w:val="00E11616"/>
    <w:rsid w:val="00E12D06"/>
    <w:rsid w:val="00E1368A"/>
    <w:rsid w:val="00E148A4"/>
    <w:rsid w:val="00E157B5"/>
    <w:rsid w:val="00E15D54"/>
    <w:rsid w:val="00E15E4F"/>
    <w:rsid w:val="00E169C3"/>
    <w:rsid w:val="00E17B33"/>
    <w:rsid w:val="00E2050D"/>
    <w:rsid w:val="00E2052C"/>
    <w:rsid w:val="00E214BF"/>
    <w:rsid w:val="00E21639"/>
    <w:rsid w:val="00E219DA"/>
    <w:rsid w:val="00E21D39"/>
    <w:rsid w:val="00E22768"/>
    <w:rsid w:val="00E2310F"/>
    <w:rsid w:val="00E2316C"/>
    <w:rsid w:val="00E23997"/>
    <w:rsid w:val="00E2669E"/>
    <w:rsid w:val="00E2686A"/>
    <w:rsid w:val="00E269EC"/>
    <w:rsid w:val="00E27345"/>
    <w:rsid w:val="00E308DA"/>
    <w:rsid w:val="00E30B5E"/>
    <w:rsid w:val="00E31714"/>
    <w:rsid w:val="00E330D9"/>
    <w:rsid w:val="00E33647"/>
    <w:rsid w:val="00E342EE"/>
    <w:rsid w:val="00E34450"/>
    <w:rsid w:val="00E3485D"/>
    <w:rsid w:val="00E34F66"/>
    <w:rsid w:val="00E360BB"/>
    <w:rsid w:val="00E36A45"/>
    <w:rsid w:val="00E36E04"/>
    <w:rsid w:val="00E37616"/>
    <w:rsid w:val="00E41C63"/>
    <w:rsid w:val="00E43323"/>
    <w:rsid w:val="00E465F0"/>
    <w:rsid w:val="00E46B3A"/>
    <w:rsid w:val="00E47CF1"/>
    <w:rsid w:val="00E504BF"/>
    <w:rsid w:val="00E51670"/>
    <w:rsid w:val="00E51BAE"/>
    <w:rsid w:val="00E5209E"/>
    <w:rsid w:val="00E52F76"/>
    <w:rsid w:val="00E53932"/>
    <w:rsid w:val="00E53ACF"/>
    <w:rsid w:val="00E54026"/>
    <w:rsid w:val="00E54C8B"/>
    <w:rsid w:val="00E5656C"/>
    <w:rsid w:val="00E61E56"/>
    <w:rsid w:val="00E61F45"/>
    <w:rsid w:val="00E6341F"/>
    <w:rsid w:val="00E64205"/>
    <w:rsid w:val="00E64657"/>
    <w:rsid w:val="00E6633A"/>
    <w:rsid w:val="00E66651"/>
    <w:rsid w:val="00E66FB2"/>
    <w:rsid w:val="00E670C4"/>
    <w:rsid w:val="00E71B2F"/>
    <w:rsid w:val="00E71C50"/>
    <w:rsid w:val="00E71FAF"/>
    <w:rsid w:val="00E7289F"/>
    <w:rsid w:val="00E7351E"/>
    <w:rsid w:val="00E7361D"/>
    <w:rsid w:val="00E73DA4"/>
    <w:rsid w:val="00E7427A"/>
    <w:rsid w:val="00E75A33"/>
    <w:rsid w:val="00E7642C"/>
    <w:rsid w:val="00E777B9"/>
    <w:rsid w:val="00E81EF5"/>
    <w:rsid w:val="00E8450B"/>
    <w:rsid w:val="00E84912"/>
    <w:rsid w:val="00E865EF"/>
    <w:rsid w:val="00E8703D"/>
    <w:rsid w:val="00E870BA"/>
    <w:rsid w:val="00E9223B"/>
    <w:rsid w:val="00E95E96"/>
    <w:rsid w:val="00E96D7D"/>
    <w:rsid w:val="00EA0E6B"/>
    <w:rsid w:val="00EA2FD3"/>
    <w:rsid w:val="00EA301B"/>
    <w:rsid w:val="00EA3DD7"/>
    <w:rsid w:val="00EB01BA"/>
    <w:rsid w:val="00EB2C6B"/>
    <w:rsid w:val="00EB2FE9"/>
    <w:rsid w:val="00EB594C"/>
    <w:rsid w:val="00EB624D"/>
    <w:rsid w:val="00EB6D48"/>
    <w:rsid w:val="00EC0A97"/>
    <w:rsid w:val="00EC1E73"/>
    <w:rsid w:val="00EC2577"/>
    <w:rsid w:val="00EC2D55"/>
    <w:rsid w:val="00EC3677"/>
    <w:rsid w:val="00EC5FED"/>
    <w:rsid w:val="00EC6796"/>
    <w:rsid w:val="00EC77E4"/>
    <w:rsid w:val="00EC7CB6"/>
    <w:rsid w:val="00EC7DE6"/>
    <w:rsid w:val="00ED06D4"/>
    <w:rsid w:val="00ED1544"/>
    <w:rsid w:val="00ED1C95"/>
    <w:rsid w:val="00ED2CAC"/>
    <w:rsid w:val="00ED34B4"/>
    <w:rsid w:val="00ED4809"/>
    <w:rsid w:val="00ED5159"/>
    <w:rsid w:val="00ED5564"/>
    <w:rsid w:val="00ED5DBB"/>
    <w:rsid w:val="00ED652D"/>
    <w:rsid w:val="00EE00FE"/>
    <w:rsid w:val="00EE0C53"/>
    <w:rsid w:val="00EE0E4F"/>
    <w:rsid w:val="00EE1744"/>
    <w:rsid w:val="00EE1843"/>
    <w:rsid w:val="00EE263F"/>
    <w:rsid w:val="00EE3C12"/>
    <w:rsid w:val="00EE3F83"/>
    <w:rsid w:val="00EE65C5"/>
    <w:rsid w:val="00EF2A80"/>
    <w:rsid w:val="00EF39B5"/>
    <w:rsid w:val="00EF3A05"/>
    <w:rsid w:val="00EF41F2"/>
    <w:rsid w:val="00EF49D7"/>
    <w:rsid w:val="00EF567B"/>
    <w:rsid w:val="00EF5FE0"/>
    <w:rsid w:val="00EF6E9D"/>
    <w:rsid w:val="00F0167B"/>
    <w:rsid w:val="00F03A19"/>
    <w:rsid w:val="00F053B9"/>
    <w:rsid w:val="00F05E5C"/>
    <w:rsid w:val="00F0733C"/>
    <w:rsid w:val="00F07434"/>
    <w:rsid w:val="00F07C7A"/>
    <w:rsid w:val="00F11789"/>
    <w:rsid w:val="00F119A1"/>
    <w:rsid w:val="00F11D9B"/>
    <w:rsid w:val="00F1245D"/>
    <w:rsid w:val="00F13847"/>
    <w:rsid w:val="00F1470A"/>
    <w:rsid w:val="00F16694"/>
    <w:rsid w:val="00F16A09"/>
    <w:rsid w:val="00F16D06"/>
    <w:rsid w:val="00F2070D"/>
    <w:rsid w:val="00F21D16"/>
    <w:rsid w:val="00F22794"/>
    <w:rsid w:val="00F22CC9"/>
    <w:rsid w:val="00F23DD3"/>
    <w:rsid w:val="00F269F5"/>
    <w:rsid w:val="00F26AC3"/>
    <w:rsid w:val="00F27D38"/>
    <w:rsid w:val="00F3015A"/>
    <w:rsid w:val="00F304A3"/>
    <w:rsid w:val="00F31638"/>
    <w:rsid w:val="00F31664"/>
    <w:rsid w:val="00F31F41"/>
    <w:rsid w:val="00F322E9"/>
    <w:rsid w:val="00F3298C"/>
    <w:rsid w:val="00F3328D"/>
    <w:rsid w:val="00F33DBA"/>
    <w:rsid w:val="00F33F3B"/>
    <w:rsid w:val="00F35F7F"/>
    <w:rsid w:val="00F37A83"/>
    <w:rsid w:val="00F4071C"/>
    <w:rsid w:val="00F40CFE"/>
    <w:rsid w:val="00F41199"/>
    <w:rsid w:val="00F42506"/>
    <w:rsid w:val="00F4483C"/>
    <w:rsid w:val="00F456EA"/>
    <w:rsid w:val="00F46121"/>
    <w:rsid w:val="00F51D01"/>
    <w:rsid w:val="00F54B87"/>
    <w:rsid w:val="00F57010"/>
    <w:rsid w:val="00F570EE"/>
    <w:rsid w:val="00F63510"/>
    <w:rsid w:val="00F647AF"/>
    <w:rsid w:val="00F6484B"/>
    <w:rsid w:val="00F64BFC"/>
    <w:rsid w:val="00F65555"/>
    <w:rsid w:val="00F65768"/>
    <w:rsid w:val="00F700CC"/>
    <w:rsid w:val="00F70B49"/>
    <w:rsid w:val="00F7169C"/>
    <w:rsid w:val="00F71DC2"/>
    <w:rsid w:val="00F72648"/>
    <w:rsid w:val="00F72746"/>
    <w:rsid w:val="00F74ADF"/>
    <w:rsid w:val="00F758A6"/>
    <w:rsid w:val="00F758CD"/>
    <w:rsid w:val="00F7627C"/>
    <w:rsid w:val="00F772E3"/>
    <w:rsid w:val="00F77B54"/>
    <w:rsid w:val="00F77D31"/>
    <w:rsid w:val="00F800E3"/>
    <w:rsid w:val="00F80A47"/>
    <w:rsid w:val="00F818B3"/>
    <w:rsid w:val="00F81F1D"/>
    <w:rsid w:val="00F823D0"/>
    <w:rsid w:val="00F846B2"/>
    <w:rsid w:val="00F84DE8"/>
    <w:rsid w:val="00F85FC6"/>
    <w:rsid w:val="00F86E65"/>
    <w:rsid w:val="00F87CAC"/>
    <w:rsid w:val="00F91306"/>
    <w:rsid w:val="00F91739"/>
    <w:rsid w:val="00F9186F"/>
    <w:rsid w:val="00F92E11"/>
    <w:rsid w:val="00F937C2"/>
    <w:rsid w:val="00F938D9"/>
    <w:rsid w:val="00F94CBC"/>
    <w:rsid w:val="00F95A22"/>
    <w:rsid w:val="00F95C42"/>
    <w:rsid w:val="00F977BB"/>
    <w:rsid w:val="00FA0496"/>
    <w:rsid w:val="00FA0685"/>
    <w:rsid w:val="00FA078F"/>
    <w:rsid w:val="00FA0F1C"/>
    <w:rsid w:val="00FA1D63"/>
    <w:rsid w:val="00FA2173"/>
    <w:rsid w:val="00FA3838"/>
    <w:rsid w:val="00FA71AD"/>
    <w:rsid w:val="00FB09FA"/>
    <w:rsid w:val="00FB23B7"/>
    <w:rsid w:val="00FB3CFA"/>
    <w:rsid w:val="00FB5663"/>
    <w:rsid w:val="00FB6770"/>
    <w:rsid w:val="00FC160E"/>
    <w:rsid w:val="00FC1AFD"/>
    <w:rsid w:val="00FC2F4A"/>
    <w:rsid w:val="00FC3CF2"/>
    <w:rsid w:val="00FC44F8"/>
    <w:rsid w:val="00FC4B2B"/>
    <w:rsid w:val="00FC5CE2"/>
    <w:rsid w:val="00FC5D94"/>
    <w:rsid w:val="00FC69E3"/>
    <w:rsid w:val="00FC7419"/>
    <w:rsid w:val="00FC7806"/>
    <w:rsid w:val="00FC7CD8"/>
    <w:rsid w:val="00FD134B"/>
    <w:rsid w:val="00FD1373"/>
    <w:rsid w:val="00FD16A1"/>
    <w:rsid w:val="00FD4A50"/>
    <w:rsid w:val="00FD6124"/>
    <w:rsid w:val="00FD6D52"/>
    <w:rsid w:val="00FD7122"/>
    <w:rsid w:val="00FD7FB2"/>
    <w:rsid w:val="00FE062A"/>
    <w:rsid w:val="00FE1489"/>
    <w:rsid w:val="00FE211E"/>
    <w:rsid w:val="00FE337E"/>
    <w:rsid w:val="00FE5228"/>
    <w:rsid w:val="00FE6CCA"/>
    <w:rsid w:val="00FE6F03"/>
    <w:rsid w:val="00FE7889"/>
    <w:rsid w:val="00FE7D24"/>
    <w:rsid w:val="00FF1176"/>
    <w:rsid w:val="00FF2A82"/>
    <w:rsid w:val="00FF62E1"/>
    <w:rsid w:val="00FF66D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24"/>
  </w:style>
  <w:style w:type="paragraph" w:styleId="Heading1">
    <w:name w:val="heading 1"/>
    <w:aliases w:val="Section"/>
    <w:basedOn w:val="Normal"/>
    <w:next w:val="Normal"/>
    <w:link w:val="Heading1Char"/>
    <w:qFormat/>
    <w:rsid w:val="0014015D"/>
    <w:pPr>
      <w:keepNext/>
      <w:keepLines/>
      <w:spacing w:before="480" w:after="0"/>
      <w:outlineLvl w:val="0"/>
    </w:pPr>
    <w:rPr>
      <w:rFonts w:eastAsiaTheme="majorEastAsia" w:cstheme="majorBidi"/>
      <w:b/>
      <w:bCs/>
      <w:sz w:val="28"/>
      <w:szCs w:val="28"/>
    </w:rPr>
  </w:style>
  <w:style w:type="paragraph" w:styleId="Heading2">
    <w:name w:val="heading 2"/>
    <w:aliases w:val="Major,Section Heading 2"/>
    <w:basedOn w:val="Normal"/>
    <w:next w:val="Normal"/>
    <w:link w:val="Heading2Char"/>
    <w:qFormat/>
    <w:rsid w:val="00231066"/>
    <w:pPr>
      <w:keepNext/>
      <w:tabs>
        <w:tab w:val="left" w:pos="0"/>
      </w:tabs>
      <w:spacing w:after="0" w:line="360" w:lineRule="auto"/>
      <w:ind w:left="720"/>
      <w:jc w:val="both"/>
      <w:outlineLvl w:val="1"/>
    </w:pPr>
    <w:rPr>
      <w:rFonts w:ascii="Calibri" w:eastAsia="Times New Roman" w:hAnsi="Calibri" w:cs="Times New Roman"/>
      <w:b/>
      <w:bCs/>
      <w:sz w:val="24"/>
      <w:szCs w:val="24"/>
    </w:rPr>
  </w:style>
  <w:style w:type="paragraph" w:styleId="Heading3">
    <w:name w:val="heading 3"/>
    <w:basedOn w:val="Normal"/>
    <w:next w:val="Normal"/>
    <w:link w:val="Heading3Char"/>
    <w:qFormat/>
    <w:rsid w:val="00231066"/>
    <w:pPr>
      <w:keepNext/>
      <w:tabs>
        <w:tab w:val="left" w:pos="0"/>
      </w:tabs>
      <w:spacing w:before="240" w:after="60" w:line="360" w:lineRule="auto"/>
      <w:ind w:left="720"/>
      <w:jc w:val="both"/>
      <w:outlineLvl w:val="2"/>
    </w:pPr>
    <w:rPr>
      <w:rFonts w:ascii="Calibri" w:eastAsia="Times New Roman" w:hAnsi="Calibri" w:cs="Times New Roman"/>
      <w:b/>
      <w:bCs/>
      <w:sz w:val="24"/>
      <w:szCs w:val="26"/>
      <w:lang w:eastAsia="en-US"/>
    </w:rPr>
  </w:style>
  <w:style w:type="paragraph" w:styleId="Heading4">
    <w:name w:val="heading 4"/>
    <w:basedOn w:val="Normal"/>
    <w:next w:val="Normal"/>
    <w:link w:val="Heading4Char"/>
    <w:qFormat/>
    <w:rsid w:val="00231066"/>
    <w:pPr>
      <w:keepNext/>
      <w:tabs>
        <w:tab w:val="left" w:pos="900"/>
      </w:tabs>
      <w:spacing w:after="0" w:line="360" w:lineRule="auto"/>
      <w:jc w:val="center"/>
      <w:outlineLvl w:val="3"/>
    </w:pPr>
    <w:rPr>
      <w:rFonts w:ascii="Calibri" w:eastAsia="Times New Roman" w:hAnsi="Calibri" w:cs="Arial"/>
      <w:b/>
      <w:bCs/>
      <w:sz w:val="24"/>
      <w:szCs w:val="24"/>
      <w:lang w:eastAsia="en-US"/>
    </w:rPr>
  </w:style>
  <w:style w:type="paragraph" w:styleId="Heading5">
    <w:name w:val="heading 5"/>
    <w:basedOn w:val="Normal"/>
    <w:next w:val="Normal"/>
    <w:link w:val="Heading5Char"/>
    <w:qFormat/>
    <w:rsid w:val="00231066"/>
    <w:pPr>
      <w:keepNext/>
      <w:tabs>
        <w:tab w:val="left" w:pos="1020"/>
      </w:tabs>
      <w:spacing w:after="0" w:line="360" w:lineRule="auto"/>
      <w:ind w:left="720"/>
      <w:jc w:val="center"/>
      <w:outlineLvl w:val="4"/>
    </w:pPr>
    <w:rPr>
      <w:rFonts w:ascii="Calibri" w:eastAsia="Times New Roman" w:hAnsi="Calibri" w:cs="Arial"/>
      <w:b/>
      <w:bCs/>
      <w:sz w:val="24"/>
      <w:lang w:eastAsia="en-US"/>
    </w:rPr>
  </w:style>
  <w:style w:type="paragraph" w:styleId="Heading6">
    <w:name w:val="heading 6"/>
    <w:basedOn w:val="Normal"/>
    <w:next w:val="Normal"/>
    <w:link w:val="Heading6Char"/>
    <w:qFormat/>
    <w:rsid w:val="00231066"/>
    <w:pPr>
      <w:keepNext/>
      <w:spacing w:after="0" w:line="360" w:lineRule="auto"/>
      <w:ind w:left="720"/>
      <w:jc w:val="both"/>
      <w:outlineLvl w:val="5"/>
    </w:pPr>
    <w:rPr>
      <w:rFonts w:ascii="Calibri" w:eastAsia="Times New Roman" w:hAnsi="Calibri" w:cs="Arial"/>
      <w:b/>
      <w:bCs/>
      <w:sz w:val="24"/>
      <w:szCs w:val="24"/>
      <w:lang w:eastAsia="en-US"/>
    </w:rPr>
  </w:style>
  <w:style w:type="paragraph" w:styleId="Heading7">
    <w:name w:val="heading 7"/>
    <w:basedOn w:val="Normal"/>
    <w:next w:val="Normal"/>
    <w:link w:val="Heading7Char"/>
    <w:qFormat/>
    <w:rsid w:val="00231066"/>
    <w:pPr>
      <w:keepNext/>
      <w:tabs>
        <w:tab w:val="left" w:pos="1005"/>
      </w:tabs>
      <w:spacing w:after="0" w:line="360" w:lineRule="auto"/>
      <w:jc w:val="right"/>
      <w:outlineLvl w:val="6"/>
    </w:pPr>
    <w:rPr>
      <w:rFonts w:ascii="Calibri" w:eastAsia="Times New Roman" w:hAnsi="Calibri" w:cs="Arial"/>
      <w:b/>
      <w:bCs/>
      <w:sz w:val="24"/>
      <w:szCs w:val="24"/>
      <w:lang w:eastAsia="en-US"/>
    </w:rPr>
  </w:style>
  <w:style w:type="paragraph" w:styleId="Heading8">
    <w:name w:val="heading 8"/>
    <w:basedOn w:val="Normal"/>
    <w:next w:val="Normal"/>
    <w:link w:val="Heading8Char"/>
    <w:qFormat/>
    <w:rsid w:val="00231066"/>
    <w:pPr>
      <w:keepNext/>
      <w:framePr w:hSpace="180" w:wrap="notBeside" w:vAnchor="text" w:hAnchor="margin" w:x="836" w:y="143"/>
      <w:spacing w:after="0" w:line="360" w:lineRule="auto"/>
      <w:jc w:val="both"/>
      <w:outlineLvl w:val="7"/>
    </w:pPr>
    <w:rPr>
      <w:rFonts w:ascii="Calibri" w:eastAsia="Times New Roman" w:hAnsi="Calibri" w:cs="Arial"/>
      <w:b/>
      <w:bCs/>
      <w:sz w:val="16"/>
      <w:szCs w:val="24"/>
      <w:lang w:eastAsia="en-US"/>
    </w:rPr>
  </w:style>
  <w:style w:type="paragraph" w:styleId="Heading9">
    <w:name w:val="heading 9"/>
    <w:basedOn w:val="Normal"/>
    <w:next w:val="Normal"/>
    <w:link w:val="Heading9Char"/>
    <w:qFormat/>
    <w:rsid w:val="00231066"/>
    <w:pPr>
      <w:keepNext/>
      <w:framePr w:hSpace="180" w:wrap="notBeside" w:vAnchor="text" w:hAnchor="margin" w:x="836" w:y="143"/>
      <w:tabs>
        <w:tab w:val="left" w:pos="915"/>
      </w:tabs>
      <w:spacing w:after="0" w:line="360" w:lineRule="auto"/>
      <w:jc w:val="center"/>
      <w:outlineLvl w:val="8"/>
    </w:pPr>
    <w:rPr>
      <w:rFonts w:ascii="Calibri" w:eastAsia="Times New Roman" w:hAnsi="Calibri" w:cs="Arial"/>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14015D"/>
    <w:rPr>
      <w:rFonts w:eastAsiaTheme="majorEastAsia" w:cstheme="majorBidi"/>
      <w:b/>
      <w:bCs/>
      <w:sz w:val="28"/>
      <w:szCs w:val="28"/>
    </w:rPr>
  </w:style>
  <w:style w:type="paragraph" w:styleId="TOCHeading">
    <w:name w:val="TOC Heading"/>
    <w:basedOn w:val="Heading1"/>
    <w:next w:val="Normal"/>
    <w:uiPriority w:val="39"/>
    <w:unhideWhenUsed/>
    <w:qFormat/>
    <w:rsid w:val="00231066"/>
    <w:pPr>
      <w:outlineLvl w:val="9"/>
    </w:pPr>
    <w:rPr>
      <w:rFonts w:ascii="Cambria" w:eastAsia="Times New Roman" w:hAnsi="Cambria" w:cs="Times New Roman"/>
      <w:color w:val="365F91"/>
      <w:lang w:val="en-US" w:eastAsia="en-US"/>
    </w:rPr>
  </w:style>
  <w:style w:type="character" w:customStyle="1" w:styleId="Heading2Char">
    <w:name w:val="Heading 2 Char"/>
    <w:aliases w:val="Major Char,Section Heading 2 Char"/>
    <w:basedOn w:val="DefaultParagraphFont"/>
    <w:link w:val="Heading2"/>
    <w:rsid w:val="00231066"/>
    <w:rPr>
      <w:rFonts w:ascii="Calibri" w:eastAsia="Times New Roman" w:hAnsi="Calibri" w:cs="Times New Roman"/>
      <w:b/>
      <w:bCs/>
      <w:sz w:val="24"/>
      <w:szCs w:val="24"/>
    </w:rPr>
  </w:style>
  <w:style w:type="character" w:customStyle="1" w:styleId="Heading3Char">
    <w:name w:val="Heading 3 Char"/>
    <w:basedOn w:val="DefaultParagraphFont"/>
    <w:link w:val="Heading3"/>
    <w:rsid w:val="00231066"/>
    <w:rPr>
      <w:rFonts w:ascii="Calibri" w:eastAsia="Times New Roman" w:hAnsi="Calibri" w:cs="Times New Roman"/>
      <w:b/>
      <w:bCs/>
      <w:sz w:val="24"/>
      <w:szCs w:val="26"/>
      <w:lang w:eastAsia="en-US"/>
    </w:rPr>
  </w:style>
  <w:style w:type="character" w:customStyle="1" w:styleId="Heading4Char">
    <w:name w:val="Heading 4 Char"/>
    <w:basedOn w:val="DefaultParagraphFont"/>
    <w:link w:val="Heading4"/>
    <w:rsid w:val="00231066"/>
    <w:rPr>
      <w:rFonts w:ascii="Calibri" w:eastAsia="Times New Roman" w:hAnsi="Calibri" w:cs="Arial"/>
      <w:b/>
      <w:bCs/>
      <w:sz w:val="24"/>
      <w:szCs w:val="24"/>
      <w:lang w:eastAsia="en-US"/>
    </w:rPr>
  </w:style>
  <w:style w:type="character" w:customStyle="1" w:styleId="Heading5Char">
    <w:name w:val="Heading 5 Char"/>
    <w:basedOn w:val="DefaultParagraphFont"/>
    <w:link w:val="Heading5"/>
    <w:rsid w:val="00231066"/>
    <w:rPr>
      <w:rFonts w:ascii="Calibri" w:eastAsia="Times New Roman" w:hAnsi="Calibri" w:cs="Arial"/>
      <w:b/>
      <w:bCs/>
      <w:sz w:val="24"/>
      <w:lang w:eastAsia="en-US"/>
    </w:rPr>
  </w:style>
  <w:style w:type="character" w:customStyle="1" w:styleId="Heading6Char">
    <w:name w:val="Heading 6 Char"/>
    <w:basedOn w:val="DefaultParagraphFont"/>
    <w:link w:val="Heading6"/>
    <w:rsid w:val="00231066"/>
    <w:rPr>
      <w:rFonts w:ascii="Calibri" w:eastAsia="Times New Roman" w:hAnsi="Calibri" w:cs="Arial"/>
      <w:b/>
      <w:bCs/>
      <w:sz w:val="24"/>
      <w:szCs w:val="24"/>
      <w:lang w:eastAsia="en-US"/>
    </w:rPr>
  </w:style>
  <w:style w:type="character" w:customStyle="1" w:styleId="Heading7Char">
    <w:name w:val="Heading 7 Char"/>
    <w:basedOn w:val="DefaultParagraphFont"/>
    <w:link w:val="Heading7"/>
    <w:rsid w:val="00231066"/>
    <w:rPr>
      <w:rFonts w:ascii="Calibri" w:eastAsia="Times New Roman" w:hAnsi="Calibri" w:cs="Arial"/>
      <w:b/>
      <w:bCs/>
      <w:sz w:val="24"/>
      <w:szCs w:val="24"/>
      <w:lang w:eastAsia="en-US"/>
    </w:rPr>
  </w:style>
  <w:style w:type="character" w:customStyle="1" w:styleId="Heading8Char">
    <w:name w:val="Heading 8 Char"/>
    <w:basedOn w:val="DefaultParagraphFont"/>
    <w:link w:val="Heading8"/>
    <w:rsid w:val="00231066"/>
    <w:rPr>
      <w:rFonts w:ascii="Calibri" w:eastAsia="Times New Roman" w:hAnsi="Calibri" w:cs="Arial"/>
      <w:b/>
      <w:bCs/>
      <w:sz w:val="16"/>
      <w:szCs w:val="24"/>
      <w:lang w:eastAsia="en-US"/>
    </w:rPr>
  </w:style>
  <w:style w:type="character" w:customStyle="1" w:styleId="Heading9Char">
    <w:name w:val="Heading 9 Char"/>
    <w:basedOn w:val="DefaultParagraphFont"/>
    <w:link w:val="Heading9"/>
    <w:rsid w:val="00231066"/>
    <w:rPr>
      <w:rFonts w:ascii="Calibri" w:eastAsia="Times New Roman" w:hAnsi="Calibri" w:cs="Arial"/>
      <w:b/>
      <w:bCs/>
      <w:sz w:val="20"/>
      <w:szCs w:val="24"/>
      <w:lang w:eastAsia="en-US"/>
    </w:rPr>
  </w:style>
  <w:style w:type="paragraph" w:styleId="BalloonText">
    <w:name w:val="Balloon Text"/>
    <w:basedOn w:val="Normal"/>
    <w:link w:val="BalloonTextChar"/>
    <w:semiHidden/>
    <w:unhideWhenUsed/>
    <w:rsid w:val="0023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31066"/>
    <w:rPr>
      <w:rFonts w:ascii="Tahoma" w:hAnsi="Tahoma" w:cs="Tahoma"/>
      <w:sz w:val="16"/>
      <w:szCs w:val="16"/>
    </w:rPr>
  </w:style>
  <w:style w:type="numbering" w:customStyle="1" w:styleId="NoList1">
    <w:name w:val="No List1"/>
    <w:next w:val="NoList"/>
    <w:uiPriority w:val="99"/>
    <w:semiHidden/>
    <w:unhideWhenUsed/>
    <w:rsid w:val="00231066"/>
  </w:style>
  <w:style w:type="paragraph" w:styleId="BodyTextIndent">
    <w:name w:val="Body Text Indent"/>
    <w:basedOn w:val="Normal"/>
    <w:link w:val="BodyTextIndentChar"/>
    <w:semiHidden/>
    <w:rsid w:val="00231066"/>
    <w:pPr>
      <w:tabs>
        <w:tab w:val="left" w:pos="0"/>
        <w:tab w:val="left" w:pos="5580"/>
      </w:tabs>
      <w:spacing w:after="0" w:line="360" w:lineRule="auto"/>
      <w:ind w:left="900"/>
      <w:jc w:val="both"/>
    </w:pPr>
    <w:rPr>
      <w:rFonts w:ascii="Arial" w:eastAsia="Times New Roman" w:hAnsi="Arial" w:cs="Arial"/>
      <w:szCs w:val="24"/>
      <w:lang w:eastAsia="en-US"/>
    </w:rPr>
  </w:style>
  <w:style w:type="character" w:customStyle="1" w:styleId="BodyTextIndentChar">
    <w:name w:val="Body Text Indent Char"/>
    <w:basedOn w:val="DefaultParagraphFont"/>
    <w:link w:val="BodyTextIndent"/>
    <w:semiHidden/>
    <w:rsid w:val="00231066"/>
    <w:rPr>
      <w:rFonts w:ascii="Arial" w:eastAsia="Times New Roman" w:hAnsi="Arial" w:cs="Arial"/>
      <w:szCs w:val="24"/>
      <w:lang w:eastAsia="en-US"/>
    </w:rPr>
  </w:style>
  <w:style w:type="paragraph" w:styleId="BodyTextIndent2">
    <w:name w:val="Body Text Indent 2"/>
    <w:basedOn w:val="Normal"/>
    <w:link w:val="BodyTextIndent2Char"/>
    <w:semiHidden/>
    <w:rsid w:val="00231066"/>
    <w:pPr>
      <w:tabs>
        <w:tab w:val="left" w:pos="0"/>
        <w:tab w:val="left" w:pos="5580"/>
      </w:tabs>
      <w:spacing w:after="0" w:line="360" w:lineRule="auto"/>
      <w:ind w:left="900"/>
      <w:jc w:val="both"/>
    </w:pPr>
    <w:rPr>
      <w:rFonts w:ascii="Arial" w:eastAsia="Times New Roman" w:hAnsi="Arial" w:cs="Arial"/>
      <w:b/>
      <w:bCs/>
      <w:szCs w:val="24"/>
      <w:lang w:eastAsia="en-US"/>
    </w:rPr>
  </w:style>
  <w:style w:type="character" w:customStyle="1" w:styleId="BodyTextIndent2Char">
    <w:name w:val="Body Text Indent 2 Char"/>
    <w:basedOn w:val="DefaultParagraphFont"/>
    <w:link w:val="BodyTextIndent2"/>
    <w:semiHidden/>
    <w:rsid w:val="00231066"/>
    <w:rPr>
      <w:rFonts w:ascii="Arial" w:eastAsia="Times New Roman" w:hAnsi="Arial" w:cs="Arial"/>
      <w:b/>
      <w:bCs/>
      <w:szCs w:val="24"/>
      <w:lang w:eastAsia="en-US"/>
    </w:rPr>
  </w:style>
  <w:style w:type="paragraph" w:customStyle="1" w:styleId="xl24">
    <w:name w:val="xl24"/>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textAlignment w:val="center"/>
    </w:pPr>
    <w:rPr>
      <w:rFonts w:ascii="Arial" w:eastAsia="Times New Roman" w:hAnsi="Arial" w:cs="Arial"/>
      <w:b/>
      <w:bCs/>
      <w:sz w:val="16"/>
      <w:szCs w:val="16"/>
      <w:lang w:eastAsia="en-US"/>
    </w:rPr>
  </w:style>
  <w:style w:type="paragraph" w:customStyle="1" w:styleId="xl25">
    <w:name w:val="xl25"/>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center"/>
    </w:pPr>
    <w:rPr>
      <w:rFonts w:ascii="Arial" w:eastAsia="Times New Roman" w:hAnsi="Arial" w:cs="Arial"/>
      <w:b/>
      <w:bCs/>
      <w:sz w:val="16"/>
      <w:szCs w:val="16"/>
      <w:lang w:eastAsia="en-US"/>
    </w:rPr>
  </w:style>
  <w:style w:type="paragraph" w:customStyle="1" w:styleId="xl26">
    <w:name w:val="xl26"/>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center"/>
    </w:pPr>
    <w:rPr>
      <w:rFonts w:ascii="Arial" w:eastAsia="Times New Roman" w:hAnsi="Arial" w:cs="Arial"/>
      <w:sz w:val="16"/>
      <w:szCs w:val="16"/>
      <w:lang w:eastAsia="en-US"/>
    </w:rPr>
  </w:style>
  <w:style w:type="paragraph" w:customStyle="1" w:styleId="xl27">
    <w:name w:val="xl27"/>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sz w:val="16"/>
      <w:szCs w:val="16"/>
      <w:lang w:eastAsia="en-US"/>
    </w:rPr>
  </w:style>
  <w:style w:type="paragraph" w:customStyle="1" w:styleId="xl28">
    <w:name w:val="xl28"/>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sz w:val="16"/>
      <w:szCs w:val="16"/>
      <w:lang w:eastAsia="en-US"/>
    </w:rPr>
  </w:style>
  <w:style w:type="paragraph" w:customStyle="1" w:styleId="xl29">
    <w:name w:val="xl29"/>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sz w:val="16"/>
      <w:szCs w:val="16"/>
      <w:lang w:eastAsia="en-US"/>
    </w:rPr>
  </w:style>
  <w:style w:type="paragraph" w:customStyle="1" w:styleId="xl30">
    <w:name w:val="xl30"/>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sz w:val="16"/>
      <w:szCs w:val="16"/>
      <w:lang w:eastAsia="en-US"/>
    </w:rPr>
  </w:style>
  <w:style w:type="paragraph" w:customStyle="1" w:styleId="xl31">
    <w:name w:val="xl31"/>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b/>
      <w:bCs/>
      <w:sz w:val="16"/>
      <w:szCs w:val="16"/>
      <w:lang w:eastAsia="en-US"/>
    </w:rPr>
  </w:style>
  <w:style w:type="paragraph" w:customStyle="1" w:styleId="xl32">
    <w:name w:val="xl32"/>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b/>
      <w:bCs/>
      <w:sz w:val="16"/>
      <w:szCs w:val="16"/>
      <w:lang w:eastAsia="en-US"/>
    </w:rPr>
  </w:style>
  <w:style w:type="paragraph" w:customStyle="1" w:styleId="xl33">
    <w:name w:val="xl33"/>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b/>
      <w:bCs/>
      <w:sz w:val="16"/>
      <w:szCs w:val="16"/>
      <w:lang w:eastAsia="en-US"/>
    </w:rPr>
  </w:style>
  <w:style w:type="paragraph" w:customStyle="1" w:styleId="xl34">
    <w:name w:val="xl34"/>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b/>
      <w:bCs/>
      <w:sz w:val="16"/>
      <w:szCs w:val="16"/>
      <w:lang w:eastAsia="en-US"/>
    </w:rPr>
  </w:style>
  <w:style w:type="paragraph" w:styleId="Header">
    <w:name w:val="header"/>
    <w:basedOn w:val="Normal"/>
    <w:link w:val="HeaderChar"/>
    <w:uiPriority w:val="99"/>
    <w:rsid w:val="00231066"/>
    <w:pPr>
      <w:tabs>
        <w:tab w:val="left" w:pos="0"/>
        <w:tab w:val="center" w:pos="4320"/>
        <w:tab w:val="right" w:pos="8640"/>
      </w:tabs>
      <w:spacing w:after="0" w:line="360" w:lineRule="auto"/>
      <w:ind w:left="720"/>
      <w:jc w:val="both"/>
    </w:pPr>
    <w:rPr>
      <w:rFonts w:ascii="Calibri" w:eastAsia="Times New Roman" w:hAnsi="Calibri" w:cs="Times New Roman"/>
      <w:sz w:val="24"/>
      <w:szCs w:val="24"/>
      <w:lang w:eastAsia="en-US"/>
    </w:rPr>
  </w:style>
  <w:style w:type="character" w:customStyle="1" w:styleId="HeaderChar">
    <w:name w:val="Header Char"/>
    <w:basedOn w:val="DefaultParagraphFont"/>
    <w:link w:val="Header"/>
    <w:uiPriority w:val="99"/>
    <w:rsid w:val="00231066"/>
    <w:rPr>
      <w:rFonts w:ascii="Calibri" w:eastAsia="Times New Roman" w:hAnsi="Calibri" w:cs="Times New Roman"/>
      <w:sz w:val="24"/>
      <w:szCs w:val="24"/>
      <w:lang w:eastAsia="en-US"/>
    </w:rPr>
  </w:style>
  <w:style w:type="paragraph" w:styleId="Footer">
    <w:name w:val="footer"/>
    <w:basedOn w:val="Normal"/>
    <w:link w:val="FooterChar"/>
    <w:uiPriority w:val="99"/>
    <w:rsid w:val="00231066"/>
    <w:pPr>
      <w:tabs>
        <w:tab w:val="left" w:pos="0"/>
        <w:tab w:val="center" w:pos="4320"/>
        <w:tab w:val="right" w:pos="8640"/>
      </w:tabs>
      <w:spacing w:after="0" w:line="360" w:lineRule="auto"/>
      <w:ind w:left="720"/>
      <w:jc w:val="both"/>
    </w:pPr>
    <w:rPr>
      <w:rFonts w:ascii="Calibri" w:eastAsia="Times New Roman" w:hAnsi="Calibri" w:cs="Times New Roman"/>
      <w:sz w:val="24"/>
      <w:szCs w:val="24"/>
      <w:lang w:eastAsia="en-US"/>
    </w:rPr>
  </w:style>
  <w:style w:type="character" w:customStyle="1" w:styleId="FooterChar">
    <w:name w:val="Footer Char"/>
    <w:basedOn w:val="DefaultParagraphFont"/>
    <w:link w:val="Footer"/>
    <w:uiPriority w:val="99"/>
    <w:rsid w:val="00231066"/>
    <w:rPr>
      <w:rFonts w:ascii="Calibri" w:eastAsia="Times New Roman" w:hAnsi="Calibri" w:cs="Times New Roman"/>
      <w:sz w:val="24"/>
      <w:szCs w:val="24"/>
      <w:lang w:eastAsia="en-US"/>
    </w:rPr>
  </w:style>
  <w:style w:type="character" w:styleId="PageNumber">
    <w:name w:val="page number"/>
    <w:basedOn w:val="DefaultParagraphFont"/>
    <w:semiHidden/>
    <w:rsid w:val="00231066"/>
  </w:style>
  <w:style w:type="paragraph" w:customStyle="1" w:styleId="Default">
    <w:name w:val="Default"/>
    <w:rsid w:val="0023106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BodyText">
    <w:name w:val="Body Text"/>
    <w:basedOn w:val="Normal"/>
    <w:link w:val="BodyTextChar"/>
    <w:unhideWhenUsed/>
    <w:rsid w:val="00231066"/>
    <w:pPr>
      <w:tabs>
        <w:tab w:val="left" w:pos="0"/>
      </w:tabs>
      <w:spacing w:after="120" w:line="360" w:lineRule="auto"/>
      <w:ind w:left="720"/>
      <w:jc w:val="both"/>
    </w:pPr>
    <w:rPr>
      <w:rFonts w:ascii="Calibri" w:eastAsia="Times New Roman" w:hAnsi="Calibri" w:cs="Times New Roman"/>
      <w:sz w:val="24"/>
      <w:szCs w:val="24"/>
      <w:lang w:eastAsia="en-US"/>
    </w:rPr>
  </w:style>
  <w:style w:type="character" w:customStyle="1" w:styleId="BodyTextChar">
    <w:name w:val="Body Text Char"/>
    <w:basedOn w:val="DefaultParagraphFont"/>
    <w:link w:val="BodyText"/>
    <w:rsid w:val="00231066"/>
    <w:rPr>
      <w:rFonts w:ascii="Calibri" w:eastAsia="Times New Roman" w:hAnsi="Calibri" w:cs="Times New Roman"/>
      <w:sz w:val="24"/>
      <w:szCs w:val="24"/>
      <w:lang w:eastAsia="en-US"/>
    </w:rPr>
  </w:style>
  <w:style w:type="paragraph" w:styleId="BodyText2">
    <w:name w:val="Body Text 2"/>
    <w:basedOn w:val="Normal"/>
    <w:link w:val="BodyText2Char"/>
    <w:semiHidden/>
    <w:unhideWhenUsed/>
    <w:rsid w:val="00231066"/>
    <w:pPr>
      <w:tabs>
        <w:tab w:val="left" w:pos="0"/>
      </w:tabs>
      <w:spacing w:after="120" w:line="480" w:lineRule="auto"/>
      <w:ind w:left="720"/>
      <w:jc w:val="both"/>
    </w:pPr>
    <w:rPr>
      <w:rFonts w:ascii="Calibri" w:eastAsia="Times New Roman" w:hAnsi="Calibri" w:cs="Times New Roman"/>
      <w:sz w:val="24"/>
      <w:szCs w:val="24"/>
      <w:lang w:eastAsia="en-US"/>
    </w:rPr>
  </w:style>
  <w:style w:type="character" w:customStyle="1" w:styleId="BodyText2Char">
    <w:name w:val="Body Text 2 Char"/>
    <w:basedOn w:val="DefaultParagraphFont"/>
    <w:link w:val="BodyText2"/>
    <w:semiHidden/>
    <w:rsid w:val="00231066"/>
    <w:rPr>
      <w:rFonts w:ascii="Calibri" w:eastAsia="Times New Roman" w:hAnsi="Calibri" w:cs="Times New Roman"/>
      <w:sz w:val="24"/>
      <w:szCs w:val="24"/>
      <w:lang w:eastAsia="en-US"/>
    </w:rPr>
  </w:style>
  <w:style w:type="paragraph" w:styleId="BodyText3">
    <w:name w:val="Body Text 3"/>
    <w:basedOn w:val="Normal"/>
    <w:link w:val="BodyText3Char"/>
    <w:semiHidden/>
    <w:unhideWhenUsed/>
    <w:rsid w:val="00231066"/>
    <w:pPr>
      <w:tabs>
        <w:tab w:val="left" w:pos="0"/>
      </w:tabs>
      <w:spacing w:after="120" w:line="360" w:lineRule="auto"/>
      <w:ind w:left="720"/>
      <w:jc w:val="both"/>
    </w:pPr>
    <w:rPr>
      <w:rFonts w:ascii="Calibri" w:eastAsia="Times New Roman" w:hAnsi="Calibri" w:cs="Times New Roman"/>
      <w:sz w:val="16"/>
      <w:szCs w:val="16"/>
      <w:lang w:eastAsia="en-US"/>
    </w:rPr>
  </w:style>
  <w:style w:type="character" w:customStyle="1" w:styleId="BodyText3Char">
    <w:name w:val="Body Text 3 Char"/>
    <w:basedOn w:val="DefaultParagraphFont"/>
    <w:link w:val="BodyText3"/>
    <w:semiHidden/>
    <w:rsid w:val="00231066"/>
    <w:rPr>
      <w:rFonts w:ascii="Calibri" w:eastAsia="Times New Roman" w:hAnsi="Calibri" w:cs="Times New Roman"/>
      <w:sz w:val="16"/>
      <w:szCs w:val="16"/>
      <w:lang w:eastAsia="en-US"/>
    </w:rPr>
  </w:style>
  <w:style w:type="paragraph" w:styleId="Title">
    <w:name w:val="Title"/>
    <w:basedOn w:val="Normal"/>
    <w:next w:val="Normal"/>
    <w:link w:val="TitleChar"/>
    <w:qFormat/>
    <w:rsid w:val="00231066"/>
    <w:pPr>
      <w:spacing w:after="0" w:line="360" w:lineRule="auto"/>
      <w:ind w:left="720"/>
      <w:jc w:val="center"/>
      <w:outlineLvl w:val="0"/>
    </w:pPr>
    <w:rPr>
      <w:rFonts w:ascii="Calibri" w:eastAsia="Times New Roman" w:hAnsi="Calibri" w:cs="Times New Roman"/>
      <w:b/>
      <w:bCs/>
      <w:szCs w:val="32"/>
      <w:lang w:eastAsia="en-US"/>
    </w:rPr>
  </w:style>
  <w:style w:type="character" w:customStyle="1" w:styleId="TitleChar">
    <w:name w:val="Title Char"/>
    <w:basedOn w:val="DefaultParagraphFont"/>
    <w:link w:val="Title"/>
    <w:rsid w:val="00231066"/>
    <w:rPr>
      <w:rFonts w:ascii="Calibri" w:eastAsia="Times New Roman" w:hAnsi="Calibri" w:cs="Times New Roman"/>
      <w:b/>
      <w:bCs/>
      <w:szCs w:val="32"/>
      <w:lang w:eastAsia="en-US"/>
    </w:rPr>
  </w:style>
  <w:style w:type="table" w:styleId="TableGrid">
    <w:name w:val="Table Grid"/>
    <w:basedOn w:val="TableNormal"/>
    <w:uiPriority w:val="59"/>
    <w:rsid w:val="00231066"/>
    <w:pPr>
      <w:spacing w:after="0" w:line="240" w:lineRule="auto"/>
      <w:ind w:left="720"/>
    </w:pPr>
    <w:rPr>
      <w:rFonts w:ascii="Arial" w:eastAsia="Calibri" w:hAnsi="Arial" w:cs="Times New Roman"/>
      <w:bCs/>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231066"/>
    <w:pPr>
      <w:spacing w:after="0" w:line="360" w:lineRule="auto"/>
      <w:ind w:left="780" w:hanging="60"/>
      <w:jc w:val="both"/>
    </w:pPr>
    <w:rPr>
      <w:rFonts w:ascii="Calibri" w:eastAsia="Times New Roman" w:hAnsi="Calibri" w:cs="Arial"/>
      <w:sz w:val="24"/>
      <w:lang w:eastAsia="en-US"/>
    </w:rPr>
  </w:style>
  <w:style w:type="character" w:customStyle="1" w:styleId="BodyTextIndent3Char">
    <w:name w:val="Body Text Indent 3 Char"/>
    <w:basedOn w:val="DefaultParagraphFont"/>
    <w:link w:val="BodyTextIndent3"/>
    <w:semiHidden/>
    <w:rsid w:val="00231066"/>
    <w:rPr>
      <w:rFonts w:ascii="Calibri" w:eastAsia="Times New Roman" w:hAnsi="Calibri" w:cs="Arial"/>
      <w:sz w:val="24"/>
      <w:lang w:eastAsia="en-US"/>
    </w:rPr>
  </w:style>
  <w:style w:type="paragraph" w:styleId="ListParagraph">
    <w:name w:val="List Paragraph"/>
    <w:basedOn w:val="Normal"/>
    <w:link w:val="ListParagraphChar"/>
    <w:qFormat/>
    <w:rsid w:val="00231066"/>
    <w:pPr>
      <w:spacing w:after="0" w:line="360" w:lineRule="auto"/>
      <w:ind w:left="720"/>
      <w:jc w:val="both"/>
    </w:pPr>
    <w:rPr>
      <w:rFonts w:ascii="Calibri" w:eastAsia="Times New Roman" w:hAnsi="Calibri" w:cs="Times New Roman"/>
      <w:sz w:val="24"/>
      <w:szCs w:val="24"/>
      <w:lang w:eastAsia="en-US"/>
    </w:rPr>
  </w:style>
  <w:style w:type="paragraph" w:styleId="NoSpacing">
    <w:name w:val="No Spacing"/>
    <w:uiPriority w:val="1"/>
    <w:qFormat/>
    <w:rsid w:val="00231066"/>
    <w:pPr>
      <w:spacing w:after="0" w:line="360" w:lineRule="auto"/>
      <w:jc w:val="both"/>
    </w:pPr>
    <w:rPr>
      <w:rFonts w:ascii="Arial" w:eastAsia="Times New Roman" w:hAnsi="Arial" w:cs="Times New Roman"/>
      <w:szCs w:val="24"/>
      <w:lang w:val="en-US" w:eastAsia="en-US"/>
    </w:rPr>
  </w:style>
  <w:style w:type="character" w:styleId="Hyperlink">
    <w:name w:val="Hyperlink"/>
    <w:uiPriority w:val="99"/>
    <w:rsid w:val="00231066"/>
    <w:rPr>
      <w:color w:val="0000FF"/>
      <w:u w:val="single"/>
    </w:rPr>
  </w:style>
  <w:style w:type="paragraph" w:styleId="TOC1">
    <w:name w:val="toc 1"/>
    <w:basedOn w:val="Normal"/>
    <w:next w:val="Normal"/>
    <w:autoRedefine/>
    <w:uiPriority w:val="39"/>
    <w:rsid w:val="00A24F00"/>
    <w:pPr>
      <w:tabs>
        <w:tab w:val="right" w:leader="dot" w:pos="9498"/>
      </w:tabs>
      <w:spacing w:after="0" w:line="240" w:lineRule="auto"/>
      <w:ind w:left="270" w:hanging="270"/>
    </w:pPr>
    <w:rPr>
      <w:rFonts w:eastAsia="Times New Roman" w:cs="Arial"/>
      <w:b/>
      <w:bCs/>
      <w:noProof/>
      <w:kern w:val="32"/>
      <w:position w:val="-1"/>
      <w:sz w:val="24"/>
      <w:szCs w:val="24"/>
      <w:lang w:val="en-US" w:eastAsia="en-US"/>
    </w:rPr>
  </w:style>
  <w:style w:type="paragraph" w:styleId="TOC2">
    <w:name w:val="toc 2"/>
    <w:basedOn w:val="Normal"/>
    <w:next w:val="Normal"/>
    <w:autoRedefine/>
    <w:uiPriority w:val="39"/>
    <w:rsid w:val="00231066"/>
    <w:pPr>
      <w:tabs>
        <w:tab w:val="left" w:pos="960"/>
        <w:tab w:val="right" w:leader="dot" w:pos="9017"/>
      </w:tabs>
      <w:spacing w:after="0" w:line="240" w:lineRule="auto"/>
      <w:ind w:left="993" w:hanging="773"/>
    </w:pPr>
    <w:rPr>
      <w:rFonts w:ascii="Calibri" w:eastAsia="Times New Roman" w:hAnsi="Calibri" w:cs="Arial"/>
      <w:sz w:val="24"/>
      <w:szCs w:val="24"/>
      <w:lang w:eastAsia="en-US"/>
    </w:rPr>
  </w:style>
  <w:style w:type="paragraph" w:styleId="TOC3">
    <w:name w:val="toc 3"/>
    <w:basedOn w:val="Normal"/>
    <w:next w:val="Normal"/>
    <w:autoRedefine/>
    <w:uiPriority w:val="39"/>
    <w:rsid w:val="00231066"/>
    <w:pPr>
      <w:spacing w:after="0" w:line="240" w:lineRule="auto"/>
      <w:ind w:left="480"/>
    </w:pPr>
    <w:rPr>
      <w:rFonts w:ascii="Times New Roman" w:eastAsia="Times New Roman" w:hAnsi="Times New Roman" w:cs="Times New Roman"/>
      <w:sz w:val="24"/>
      <w:szCs w:val="24"/>
      <w:lang w:eastAsia="en-US"/>
    </w:rPr>
  </w:style>
  <w:style w:type="paragraph" w:styleId="BlockText">
    <w:name w:val="Block Text"/>
    <w:basedOn w:val="Normal"/>
    <w:semiHidden/>
    <w:rsid w:val="00231066"/>
    <w:pPr>
      <w:widowControl w:val="0"/>
      <w:autoSpaceDE w:val="0"/>
      <w:autoSpaceDN w:val="0"/>
      <w:adjustRightInd w:val="0"/>
      <w:spacing w:before="25" w:after="0" w:line="240" w:lineRule="auto"/>
      <w:ind w:left="720" w:right="80"/>
      <w:jc w:val="center"/>
    </w:pPr>
    <w:rPr>
      <w:rFonts w:ascii="Calibri" w:eastAsia="Times New Roman" w:hAnsi="Calibri" w:cs="Arial"/>
      <w:b/>
      <w:bCs/>
      <w:spacing w:val="-1"/>
      <w:sz w:val="32"/>
      <w:szCs w:val="28"/>
      <w:lang w:eastAsia="en-US"/>
    </w:rPr>
  </w:style>
  <w:style w:type="paragraph" w:styleId="Subtitle">
    <w:name w:val="Subtitle"/>
    <w:basedOn w:val="Normal"/>
    <w:next w:val="Normal"/>
    <w:link w:val="SubtitleChar"/>
    <w:uiPriority w:val="11"/>
    <w:qFormat/>
    <w:rsid w:val="0023106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231066"/>
    <w:rPr>
      <w:rFonts w:ascii="Cambria" w:eastAsia="Times New Roman" w:hAnsi="Cambria" w:cs="Times New Roman"/>
      <w:sz w:val="24"/>
      <w:szCs w:val="24"/>
    </w:rPr>
  </w:style>
  <w:style w:type="character" w:styleId="Strong">
    <w:name w:val="Strong"/>
    <w:uiPriority w:val="22"/>
    <w:qFormat/>
    <w:rsid w:val="00231066"/>
    <w:rPr>
      <w:b/>
      <w:bCs/>
    </w:rPr>
  </w:style>
  <w:style w:type="character" w:styleId="Emphasis">
    <w:name w:val="Emphasis"/>
    <w:uiPriority w:val="20"/>
    <w:qFormat/>
    <w:rsid w:val="00231066"/>
    <w:rPr>
      <w:i/>
      <w:iCs/>
    </w:rPr>
  </w:style>
  <w:style w:type="character" w:styleId="FollowedHyperlink">
    <w:name w:val="FollowedHyperlink"/>
    <w:uiPriority w:val="99"/>
    <w:semiHidden/>
    <w:unhideWhenUsed/>
    <w:rsid w:val="00231066"/>
    <w:rPr>
      <w:color w:val="800080"/>
      <w:u w:val="single"/>
    </w:rPr>
  </w:style>
  <w:style w:type="numbering" w:customStyle="1" w:styleId="NoList11">
    <w:name w:val="No List11"/>
    <w:next w:val="NoList"/>
    <w:uiPriority w:val="99"/>
    <w:semiHidden/>
    <w:unhideWhenUsed/>
    <w:rsid w:val="00231066"/>
  </w:style>
  <w:style w:type="paragraph" w:styleId="TOC4">
    <w:name w:val="toc 4"/>
    <w:basedOn w:val="Normal"/>
    <w:next w:val="Normal"/>
    <w:autoRedefine/>
    <w:uiPriority w:val="39"/>
    <w:rsid w:val="00231066"/>
    <w:pPr>
      <w:spacing w:after="0" w:line="240" w:lineRule="auto"/>
      <w:ind w:left="720"/>
      <w:jc w:val="both"/>
    </w:pPr>
    <w:rPr>
      <w:rFonts w:ascii="Times New Roman" w:eastAsia="Times New Roman" w:hAnsi="Times New Roman" w:cs="Times New Roman"/>
      <w:sz w:val="24"/>
      <w:szCs w:val="24"/>
      <w:lang w:eastAsia="en-US"/>
    </w:rPr>
  </w:style>
  <w:style w:type="paragraph" w:styleId="TOC5">
    <w:name w:val="toc 5"/>
    <w:basedOn w:val="Normal"/>
    <w:next w:val="Normal"/>
    <w:autoRedefine/>
    <w:uiPriority w:val="39"/>
    <w:rsid w:val="00231066"/>
    <w:pPr>
      <w:spacing w:after="0" w:line="240" w:lineRule="auto"/>
      <w:ind w:left="960"/>
      <w:jc w:val="both"/>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rsid w:val="00231066"/>
    <w:pPr>
      <w:spacing w:after="0" w:line="240" w:lineRule="auto"/>
      <w:ind w:left="1200"/>
      <w:jc w:val="both"/>
    </w:pPr>
    <w:rPr>
      <w:rFonts w:ascii="Times New Roman" w:eastAsia="Times New Roman" w:hAnsi="Times New Roman" w:cs="Times New Roman"/>
      <w:sz w:val="24"/>
      <w:szCs w:val="24"/>
      <w:lang w:eastAsia="en-US"/>
    </w:rPr>
  </w:style>
  <w:style w:type="paragraph" w:styleId="TOC7">
    <w:name w:val="toc 7"/>
    <w:basedOn w:val="Normal"/>
    <w:next w:val="Normal"/>
    <w:autoRedefine/>
    <w:uiPriority w:val="39"/>
    <w:rsid w:val="00231066"/>
    <w:pPr>
      <w:spacing w:after="0" w:line="240" w:lineRule="auto"/>
      <w:ind w:left="1440"/>
      <w:jc w:val="both"/>
    </w:pPr>
    <w:rPr>
      <w:rFonts w:ascii="Times New Roman" w:eastAsia="Times New Roman" w:hAnsi="Times New Roman" w:cs="Times New Roman"/>
      <w:sz w:val="24"/>
      <w:szCs w:val="24"/>
      <w:lang w:eastAsia="en-US"/>
    </w:rPr>
  </w:style>
  <w:style w:type="paragraph" w:styleId="TOC8">
    <w:name w:val="toc 8"/>
    <w:basedOn w:val="Normal"/>
    <w:next w:val="Normal"/>
    <w:autoRedefine/>
    <w:uiPriority w:val="39"/>
    <w:rsid w:val="00231066"/>
    <w:pPr>
      <w:spacing w:after="0" w:line="240" w:lineRule="auto"/>
      <w:ind w:left="1680"/>
      <w:jc w:val="both"/>
    </w:pPr>
    <w:rPr>
      <w:rFonts w:ascii="Times New Roman" w:eastAsia="Times New Roman" w:hAnsi="Times New Roman" w:cs="Times New Roman"/>
      <w:sz w:val="24"/>
      <w:szCs w:val="24"/>
      <w:lang w:eastAsia="en-US"/>
    </w:rPr>
  </w:style>
  <w:style w:type="paragraph" w:styleId="TOC9">
    <w:name w:val="toc 9"/>
    <w:basedOn w:val="Normal"/>
    <w:next w:val="Normal"/>
    <w:autoRedefine/>
    <w:uiPriority w:val="39"/>
    <w:rsid w:val="00231066"/>
    <w:pPr>
      <w:spacing w:after="0" w:line="240" w:lineRule="auto"/>
      <w:ind w:left="1920"/>
      <w:jc w:val="both"/>
    </w:pPr>
    <w:rPr>
      <w:rFonts w:ascii="Times New Roman" w:eastAsia="Times New Roman" w:hAnsi="Times New Roman" w:cs="Times New Roman"/>
      <w:sz w:val="24"/>
      <w:szCs w:val="24"/>
      <w:lang w:eastAsia="en-US"/>
    </w:rPr>
  </w:style>
  <w:style w:type="paragraph" w:styleId="Caption">
    <w:name w:val="caption"/>
    <w:basedOn w:val="Normal"/>
    <w:next w:val="Normal"/>
    <w:uiPriority w:val="35"/>
    <w:qFormat/>
    <w:rsid w:val="00231066"/>
    <w:pPr>
      <w:spacing w:after="0" w:line="360" w:lineRule="auto"/>
      <w:ind w:left="720" w:firstLine="720"/>
      <w:jc w:val="both"/>
    </w:pPr>
    <w:rPr>
      <w:rFonts w:ascii="Calibri" w:eastAsia="Times New Roman" w:hAnsi="Calibri" w:cs="Times New Roman"/>
      <w:b/>
      <w:bCs/>
      <w:sz w:val="24"/>
      <w:lang w:eastAsia="en-US"/>
    </w:rPr>
  </w:style>
  <w:style w:type="character" w:styleId="CommentReference">
    <w:name w:val="annotation reference"/>
    <w:uiPriority w:val="99"/>
    <w:semiHidden/>
    <w:rsid w:val="00231066"/>
    <w:rPr>
      <w:sz w:val="16"/>
      <w:szCs w:val="16"/>
    </w:rPr>
  </w:style>
  <w:style w:type="paragraph" w:styleId="CommentText">
    <w:name w:val="annotation text"/>
    <w:basedOn w:val="Normal"/>
    <w:link w:val="CommentTextChar"/>
    <w:uiPriority w:val="99"/>
    <w:semiHidden/>
    <w:rsid w:val="00231066"/>
    <w:pPr>
      <w:spacing w:after="0" w:line="360" w:lineRule="auto"/>
      <w:ind w:left="720"/>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3106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231066"/>
    <w:rPr>
      <w:b/>
      <w:bCs/>
    </w:rPr>
  </w:style>
  <w:style w:type="character" w:customStyle="1" w:styleId="CommentSubjectChar">
    <w:name w:val="Comment Subject Char"/>
    <w:basedOn w:val="CommentTextChar"/>
    <w:link w:val="CommentSubject"/>
    <w:uiPriority w:val="99"/>
    <w:semiHidden/>
    <w:rsid w:val="00231066"/>
    <w:rPr>
      <w:rFonts w:ascii="Calibri" w:eastAsia="Times New Roman" w:hAnsi="Calibri" w:cs="Times New Roman"/>
      <w:b/>
      <w:bCs/>
      <w:sz w:val="20"/>
      <w:szCs w:val="20"/>
    </w:rPr>
  </w:style>
  <w:style w:type="paragraph" w:styleId="DocumentMap">
    <w:name w:val="Document Map"/>
    <w:basedOn w:val="Normal"/>
    <w:link w:val="DocumentMapChar"/>
    <w:semiHidden/>
    <w:unhideWhenUsed/>
    <w:rsid w:val="00231066"/>
    <w:pPr>
      <w:spacing w:after="0" w:line="360" w:lineRule="auto"/>
      <w:ind w:left="720"/>
      <w:jc w:val="both"/>
    </w:pPr>
    <w:rPr>
      <w:rFonts w:ascii="Tahoma" w:eastAsia="Times New Roman" w:hAnsi="Tahoma" w:cs="Times New Roman"/>
      <w:sz w:val="16"/>
      <w:szCs w:val="16"/>
    </w:rPr>
  </w:style>
  <w:style w:type="character" w:customStyle="1" w:styleId="DocumentMapChar">
    <w:name w:val="Document Map Char"/>
    <w:basedOn w:val="DefaultParagraphFont"/>
    <w:link w:val="DocumentMap"/>
    <w:semiHidden/>
    <w:rsid w:val="00231066"/>
    <w:rPr>
      <w:rFonts w:ascii="Tahoma" w:eastAsia="Times New Roman" w:hAnsi="Tahoma" w:cs="Times New Roman"/>
      <w:sz w:val="16"/>
      <w:szCs w:val="16"/>
    </w:rPr>
  </w:style>
  <w:style w:type="table" w:customStyle="1" w:styleId="TableGrid1">
    <w:name w:val="Table Grid1"/>
    <w:basedOn w:val="TableNormal"/>
    <w:next w:val="TableGrid"/>
    <w:uiPriority w:val="59"/>
    <w:rsid w:val="0023106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31066"/>
  </w:style>
  <w:style w:type="paragraph" w:styleId="TableofFigures">
    <w:name w:val="table of figures"/>
    <w:basedOn w:val="Normal"/>
    <w:next w:val="Normal"/>
    <w:semiHidden/>
    <w:rsid w:val="00231066"/>
    <w:pPr>
      <w:ind w:left="440" w:hanging="440"/>
    </w:pPr>
    <w:rPr>
      <w:rFonts w:ascii="Calibri" w:eastAsia="Times New Roman" w:hAnsi="Calibri" w:cs="Times New Roman"/>
      <w:sz w:val="24"/>
      <w:lang w:eastAsia="en-US"/>
    </w:rPr>
  </w:style>
  <w:style w:type="table" w:customStyle="1" w:styleId="TableGrid2">
    <w:name w:val="Table Grid2"/>
    <w:basedOn w:val="TableNormal"/>
    <w:next w:val="TableGrid"/>
    <w:uiPriority w:val="59"/>
    <w:rsid w:val="002310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310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DNormal">
    <w:name w:val="ED Normal"/>
    <w:basedOn w:val="Normal"/>
    <w:link w:val="EDNormalChar"/>
    <w:qFormat/>
    <w:rsid w:val="00231066"/>
    <w:pPr>
      <w:widowControl w:val="0"/>
      <w:tabs>
        <w:tab w:val="right" w:pos="9000"/>
      </w:tabs>
      <w:spacing w:before="60" w:after="60"/>
      <w:jc w:val="both"/>
    </w:pPr>
    <w:rPr>
      <w:rFonts w:ascii="Calibri" w:eastAsia="Calibri" w:hAnsi="Calibri" w:cs="Times New Roman"/>
      <w:sz w:val="24"/>
      <w:lang w:val="en-GB" w:eastAsia="en-US"/>
    </w:rPr>
  </w:style>
  <w:style w:type="character" w:customStyle="1" w:styleId="EDNormalChar">
    <w:name w:val="ED Normal Char"/>
    <w:basedOn w:val="DefaultParagraphFont"/>
    <w:link w:val="EDNormal"/>
    <w:rsid w:val="00231066"/>
    <w:rPr>
      <w:rFonts w:ascii="Calibri" w:eastAsia="Calibri" w:hAnsi="Calibri" w:cs="Times New Roman"/>
      <w:sz w:val="24"/>
      <w:lang w:val="en-GB" w:eastAsia="en-US"/>
    </w:rPr>
  </w:style>
  <w:style w:type="paragraph" w:styleId="EnvelopeAddress">
    <w:name w:val="envelope address"/>
    <w:basedOn w:val="Normal"/>
    <w:uiPriority w:val="99"/>
    <w:unhideWhenUsed/>
    <w:rsid w:val="00231066"/>
    <w:pPr>
      <w:framePr w:w="7920" w:h="1980" w:hRule="exact" w:hSpace="180" w:wrap="auto" w:hAnchor="page" w:xAlign="center" w:yAlign="bottom"/>
      <w:ind w:left="2880"/>
    </w:pPr>
    <w:rPr>
      <w:rFonts w:ascii="Cambria" w:eastAsia="Times New Roman" w:hAnsi="Cambria" w:cs="Times New Roman"/>
      <w:sz w:val="24"/>
      <w:szCs w:val="24"/>
    </w:rPr>
  </w:style>
  <w:style w:type="paragraph" w:styleId="EnvelopeReturn">
    <w:name w:val="envelope return"/>
    <w:basedOn w:val="Normal"/>
    <w:uiPriority w:val="99"/>
    <w:unhideWhenUsed/>
    <w:rsid w:val="00231066"/>
    <w:pPr>
      <w:spacing w:after="0" w:line="240" w:lineRule="auto"/>
    </w:pPr>
    <w:rPr>
      <w:rFonts w:ascii="Cambria" w:eastAsia="Times New Roman" w:hAnsi="Cambria" w:cs="Times New Roman"/>
      <w:sz w:val="20"/>
      <w:szCs w:val="20"/>
    </w:rPr>
  </w:style>
  <w:style w:type="character" w:styleId="PlaceholderText">
    <w:name w:val="Placeholder Text"/>
    <w:basedOn w:val="DefaultParagraphFont"/>
    <w:uiPriority w:val="99"/>
    <w:semiHidden/>
    <w:rsid w:val="00231066"/>
    <w:rPr>
      <w:color w:val="808080"/>
    </w:rPr>
  </w:style>
  <w:style w:type="paragraph" w:styleId="Quote">
    <w:name w:val="Quote"/>
    <w:basedOn w:val="Normal"/>
    <w:next w:val="Normal"/>
    <w:link w:val="QuoteChar"/>
    <w:uiPriority w:val="29"/>
    <w:qFormat/>
    <w:rsid w:val="00231066"/>
    <w:pPr>
      <w:spacing w:after="160" w:line="288" w:lineRule="auto"/>
      <w:ind w:left="2160"/>
    </w:pPr>
    <w:rPr>
      <w:rFonts w:ascii="Calibri" w:eastAsia="Calibri" w:hAnsi="Calibri" w:cs="Times New Roman"/>
      <w:i/>
      <w:iCs/>
      <w:color w:val="5A5A5A"/>
      <w:sz w:val="20"/>
      <w:szCs w:val="20"/>
      <w:lang w:val="en-US" w:eastAsia="en-US" w:bidi="en-US"/>
    </w:rPr>
  </w:style>
  <w:style w:type="character" w:customStyle="1" w:styleId="QuoteChar">
    <w:name w:val="Quote Char"/>
    <w:basedOn w:val="DefaultParagraphFont"/>
    <w:link w:val="Quote"/>
    <w:uiPriority w:val="29"/>
    <w:rsid w:val="00231066"/>
    <w:rPr>
      <w:rFonts w:ascii="Calibri" w:eastAsia="Calibri" w:hAnsi="Calibri" w:cs="Times New Roman"/>
      <w:i/>
      <w:iCs/>
      <w:color w:val="5A5A5A"/>
      <w:sz w:val="20"/>
      <w:szCs w:val="20"/>
      <w:lang w:val="en-US" w:eastAsia="en-US" w:bidi="en-US"/>
    </w:rPr>
  </w:style>
  <w:style w:type="paragraph" w:styleId="IntenseQuote">
    <w:name w:val="Intense Quote"/>
    <w:basedOn w:val="Normal"/>
    <w:next w:val="Normal"/>
    <w:link w:val="IntenseQuoteChar"/>
    <w:uiPriority w:val="30"/>
    <w:qFormat/>
    <w:rsid w:val="0023106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0"/>
      <w:szCs w:val="20"/>
      <w:lang w:val="en-US" w:eastAsia="en-US" w:bidi="en-US"/>
    </w:rPr>
  </w:style>
  <w:style w:type="character" w:customStyle="1" w:styleId="IntenseQuoteChar">
    <w:name w:val="Intense Quote Char"/>
    <w:basedOn w:val="DefaultParagraphFont"/>
    <w:link w:val="IntenseQuote"/>
    <w:uiPriority w:val="30"/>
    <w:rsid w:val="00231066"/>
    <w:rPr>
      <w:rFonts w:ascii="Cambria" w:eastAsia="Times New Roman" w:hAnsi="Cambria" w:cs="Times New Roman"/>
      <w:smallCaps/>
      <w:color w:val="365F91"/>
      <w:sz w:val="20"/>
      <w:szCs w:val="20"/>
      <w:lang w:val="en-US" w:eastAsia="en-US" w:bidi="en-US"/>
    </w:rPr>
  </w:style>
  <w:style w:type="character" w:styleId="SubtleEmphasis">
    <w:name w:val="Subtle Emphasis"/>
    <w:uiPriority w:val="19"/>
    <w:qFormat/>
    <w:rsid w:val="00231066"/>
    <w:rPr>
      <w:smallCaps/>
      <w:dstrike w:val="0"/>
      <w:color w:val="5A5A5A"/>
      <w:vertAlign w:val="baseline"/>
    </w:rPr>
  </w:style>
  <w:style w:type="character" w:styleId="IntenseEmphasis">
    <w:name w:val="Intense Emphasis"/>
    <w:uiPriority w:val="21"/>
    <w:qFormat/>
    <w:rsid w:val="00231066"/>
    <w:rPr>
      <w:b/>
      <w:bCs/>
      <w:smallCaps/>
      <w:color w:val="4F81BD"/>
      <w:spacing w:val="40"/>
    </w:rPr>
  </w:style>
  <w:style w:type="character" w:styleId="SubtleReference">
    <w:name w:val="Subtle Reference"/>
    <w:uiPriority w:val="31"/>
    <w:qFormat/>
    <w:rsid w:val="00231066"/>
    <w:rPr>
      <w:rFonts w:ascii="Cambria" w:eastAsia="Times New Roman" w:hAnsi="Cambria" w:cs="Times New Roman"/>
      <w:i/>
      <w:iCs/>
      <w:smallCaps/>
      <w:color w:val="5A5A5A"/>
      <w:spacing w:val="20"/>
    </w:rPr>
  </w:style>
  <w:style w:type="character" w:styleId="IntenseReference">
    <w:name w:val="Intense Reference"/>
    <w:uiPriority w:val="32"/>
    <w:qFormat/>
    <w:rsid w:val="00231066"/>
    <w:rPr>
      <w:rFonts w:ascii="Cambria" w:eastAsia="Times New Roman" w:hAnsi="Cambria" w:cs="Times New Roman"/>
      <w:b/>
      <w:bCs/>
      <w:i/>
      <w:iCs/>
      <w:smallCaps/>
      <w:color w:val="17365D"/>
      <w:spacing w:val="20"/>
    </w:rPr>
  </w:style>
  <w:style w:type="character" w:styleId="BookTitle">
    <w:name w:val="Book Title"/>
    <w:uiPriority w:val="33"/>
    <w:qFormat/>
    <w:rsid w:val="00231066"/>
    <w:rPr>
      <w:rFonts w:ascii="Cambria" w:eastAsia="Times New Roman" w:hAnsi="Cambria" w:cs="Times New Roman"/>
      <w:b/>
      <w:bCs/>
      <w:smallCaps/>
      <w:color w:val="17365D"/>
      <w:spacing w:val="10"/>
      <w:u w:val="single"/>
    </w:rPr>
  </w:style>
  <w:style w:type="paragraph" w:customStyle="1" w:styleId="Style1">
    <w:name w:val="Style1"/>
    <w:basedOn w:val="Normal"/>
    <w:link w:val="Style1Char"/>
    <w:qFormat/>
    <w:rsid w:val="00231066"/>
    <w:pPr>
      <w:spacing w:after="160" w:line="288" w:lineRule="auto"/>
      <w:ind w:left="1260" w:hanging="540"/>
      <w:jc w:val="both"/>
    </w:pPr>
    <w:rPr>
      <w:rFonts w:ascii="Calibri" w:eastAsia="Calibri" w:hAnsi="Calibri" w:cs="Times New Roman"/>
      <w:b/>
      <w:bCs/>
      <w:color w:val="5A5A5A"/>
      <w:sz w:val="20"/>
      <w:szCs w:val="20"/>
      <w:lang w:val="en-US" w:eastAsia="en-US" w:bidi="en-US"/>
    </w:rPr>
  </w:style>
  <w:style w:type="character" w:customStyle="1" w:styleId="Style1Char">
    <w:name w:val="Style1 Char"/>
    <w:basedOn w:val="DefaultParagraphFont"/>
    <w:link w:val="Style1"/>
    <w:rsid w:val="00231066"/>
    <w:rPr>
      <w:rFonts w:ascii="Calibri" w:eastAsia="Calibri" w:hAnsi="Calibri" w:cs="Times New Roman"/>
      <w:b/>
      <w:bCs/>
      <w:color w:val="5A5A5A"/>
      <w:sz w:val="20"/>
      <w:szCs w:val="20"/>
      <w:lang w:val="en-US" w:eastAsia="en-US" w:bidi="en-US"/>
    </w:rPr>
  </w:style>
  <w:style w:type="paragraph" w:customStyle="1" w:styleId="ED-H1">
    <w:name w:val="ED - H1"/>
    <w:basedOn w:val="Heading1"/>
    <w:next w:val="EDNormal"/>
    <w:uiPriority w:val="99"/>
    <w:qFormat/>
    <w:rsid w:val="00231066"/>
    <w:pPr>
      <w:spacing w:before="120" w:after="120"/>
      <w:ind w:left="1080" w:hanging="360"/>
    </w:pPr>
    <w:rPr>
      <w:rFonts w:ascii="Calibri" w:eastAsia="Times New Roman" w:hAnsi="Calibri" w:cs="Times New Roman"/>
      <w:caps/>
      <w:sz w:val="24"/>
      <w:lang w:eastAsia="en-US"/>
    </w:rPr>
  </w:style>
  <w:style w:type="paragraph" w:customStyle="1" w:styleId="ED-H2">
    <w:name w:val="ED - H2"/>
    <w:basedOn w:val="Heading2"/>
    <w:next w:val="EDNormal"/>
    <w:link w:val="ED-H2Char"/>
    <w:qFormat/>
    <w:rsid w:val="00231066"/>
    <w:pPr>
      <w:keepNext w:val="0"/>
      <w:widowControl w:val="0"/>
      <w:tabs>
        <w:tab w:val="clear" w:pos="0"/>
      </w:tabs>
      <w:spacing w:before="60" w:after="60" w:line="276" w:lineRule="auto"/>
      <w:ind w:left="1800" w:hanging="360"/>
    </w:pPr>
    <w:rPr>
      <w:b w:val="0"/>
      <w:szCs w:val="26"/>
      <w:lang w:eastAsia="en-US"/>
    </w:rPr>
  </w:style>
  <w:style w:type="paragraph" w:customStyle="1" w:styleId="ED-H3">
    <w:name w:val="ED - H3"/>
    <w:basedOn w:val="Heading3"/>
    <w:next w:val="EDNormal"/>
    <w:qFormat/>
    <w:rsid w:val="00231066"/>
    <w:pPr>
      <w:keepNext w:val="0"/>
      <w:widowControl w:val="0"/>
      <w:tabs>
        <w:tab w:val="clear" w:pos="0"/>
      </w:tabs>
      <w:spacing w:before="60" w:line="276" w:lineRule="auto"/>
      <w:ind w:left="2520" w:hanging="360"/>
    </w:pPr>
    <w:rPr>
      <w:b w:val="0"/>
      <w:szCs w:val="22"/>
      <w:lang w:bidi="hi-IN"/>
    </w:rPr>
  </w:style>
  <w:style w:type="paragraph" w:customStyle="1" w:styleId="ED-H4">
    <w:name w:val="ED - H4"/>
    <w:basedOn w:val="Heading4"/>
    <w:next w:val="EDNormal"/>
    <w:uiPriority w:val="99"/>
    <w:qFormat/>
    <w:rsid w:val="00231066"/>
    <w:pPr>
      <w:keepLines/>
      <w:tabs>
        <w:tab w:val="clear" w:pos="900"/>
      </w:tabs>
      <w:spacing w:before="200" w:line="276" w:lineRule="auto"/>
      <w:ind w:left="3240" w:hanging="360"/>
      <w:jc w:val="left"/>
    </w:pPr>
    <w:rPr>
      <w:rFonts w:ascii="Tahoma" w:hAnsi="Tahoma" w:cs="Times New Roman"/>
      <w:b w:val="0"/>
      <w:iCs/>
      <w:szCs w:val="22"/>
    </w:rPr>
  </w:style>
  <w:style w:type="character" w:customStyle="1" w:styleId="ED-H2Char">
    <w:name w:val="ED - H2 Char"/>
    <w:basedOn w:val="Heading2Char"/>
    <w:link w:val="ED-H2"/>
    <w:rsid w:val="00231066"/>
    <w:rPr>
      <w:rFonts w:ascii="Calibri" w:eastAsia="Times New Roman" w:hAnsi="Calibri" w:cs="Times New Roman"/>
      <w:b/>
      <w:bCs/>
      <w:sz w:val="24"/>
      <w:szCs w:val="26"/>
      <w:lang w:eastAsia="en-US"/>
    </w:rPr>
  </w:style>
  <w:style w:type="paragraph" w:styleId="FootnoteText">
    <w:name w:val="footnote text"/>
    <w:basedOn w:val="Normal"/>
    <w:link w:val="FootnoteTextChar"/>
    <w:uiPriority w:val="99"/>
    <w:semiHidden/>
    <w:unhideWhenUsed/>
    <w:rsid w:val="00231066"/>
    <w:pPr>
      <w:spacing w:after="0" w:line="240" w:lineRule="auto"/>
    </w:pPr>
    <w:rPr>
      <w:rFonts w:ascii="Calibri" w:eastAsia="Calibri" w:hAnsi="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231066"/>
    <w:rPr>
      <w:rFonts w:ascii="Calibri" w:eastAsia="Calibri" w:hAnsi="Calibri" w:cs="Times New Roman"/>
      <w:sz w:val="20"/>
      <w:szCs w:val="20"/>
      <w:lang w:val="en-US" w:eastAsia="en-US"/>
    </w:rPr>
  </w:style>
  <w:style w:type="character" w:styleId="FootnoteReference">
    <w:name w:val="footnote reference"/>
    <w:basedOn w:val="DefaultParagraphFont"/>
    <w:uiPriority w:val="99"/>
    <w:semiHidden/>
    <w:unhideWhenUsed/>
    <w:rsid w:val="00231066"/>
    <w:rPr>
      <w:vertAlign w:val="superscript"/>
    </w:rPr>
  </w:style>
  <w:style w:type="paragraph" w:customStyle="1" w:styleId="xl65">
    <w:name w:val="xl65"/>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eastAsia="en-US"/>
    </w:rPr>
  </w:style>
  <w:style w:type="paragraph" w:customStyle="1" w:styleId="xl66">
    <w:name w:val="xl66"/>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eastAsia="en-US"/>
    </w:rPr>
  </w:style>
  <w:style w:type="paragraph" w:customStyle="1" w:styleId="xl67">
    <w:name w:val="xl67"/>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eastAsia="en-US"/>
    </w:rPr>
  </w:style>
  <w:style w:type="paragraph" w:customStyle="1" w:styleId="xl68">
    <w:name w:val="xl68"/>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i/>
      <w:iCs/>
      <w:sz w:val="24"/>
      <w:szCs w:val="24"/>
      <w:lang w:val="en-US" w:eastAsia="en-US"/>
    </w:rPr>
  </w:style>
  <w:style w:type="paragraph" w:customStyle="1" w:styleId="xl69">
    <w:name w:val="xl69"/>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70">
    <w:name w:val="xl70"/>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n-US" w:eastAsia="en-US"/>
    </w:rPr>
  </w:style>
  <w:style w:type="paragraph" w:customStyle="1" w:styleId="xl71">
    <w:name w:val="xl71"/>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sz w:val="24"/>
      <w:szCs w:val="24"/>
      <w:lang w:val="en-US" w:eastAsia="en-US"/>
    </w:rPr>
  </w:style>
  <w:style w:type="paragraph" w:customStyle="1" w:styleId="xl72">
    <w:name w:val="xl72"/>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73">
    <w:name w:val="xl73"/>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74">
    <w:name w:val="xl74"/>
    <w:basedOn w:val="Normal"/>
    <w:rsid w:val="0023106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76">
    <w:name w:val="xl76"/>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7">
    <w:name w:val="xl77"/>
    <w:basedOn w:val="Normal"/>
    <w:rsid w:val="00231066"/>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8">
    <w:name w:val="xl78"/>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customStyle="1" w:styleId="xl79">
    <w:name w:val="xl79"/>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80">
    <w:name w:val="xl80"/>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81">
    <w:name w:val="xl81"/>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82">
    <w:name w:val="xl82"/>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3">
    <w:name w:val="xl83"/>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val="en-US" w:eastAsia="en-US"/>
    </w:rPr>
  </w:style>
  <w:style w:type="paragraph" w:customStyle="1" w:styleId="xl84">
    <w:name w:val="xl84"/>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eastAsia="en-US"/>
    </w:rPr>
  </w:style>
  <w:style w:type="paragraph" w:customStyle="1" w:styleId="xl85">
    <w:name w:val="xl85"/>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86">
    <w:name w:val="xl86"/>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87">
    <w:name w:val="xl87"/>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eastAsia="en-US"/>
    </w:rPr>
  </w:style>
  <w:style w:type="paragraph" w:customStyle="1" w:styleId="xl88">
    <w:name w:val="xl88"/>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eastAsia="en-US"/>
    </w:rPr>
  </w:style>
  <w:style w:type="paragraph" w:customStyle="1" w:styleId="xl89">
    <w:name w:val="xl89"/>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90">
    <w:name w:val="xl90"/>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91">
    <w:name w:val="xl91"/>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92">
    <w:name w:val="xl92"/>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93">
    <w:name w:val="xl93"/>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94">
    <w:name w:val="xl94"/>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95">
    <w:name w:val="xl95"/>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96">
    <w:name w:val="xl96"/>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val="en-US" w:eastAsia="en-US"/>
    </w:rPr>
  </w:style>
  <w:style w:type="paragraph" w:customStyle="1" w:styleId="xl97">
    <w:name w:val="xl97"/>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98">
    <w:name w:val="xl98"/>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99">
    <w:name w:val="xl99"/>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100">
    <w:name w:val="xl100"/>
    <w:basedOn w:val="Normal"/>
    <w:rsid w:val="0023106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1">
    <w:name w:val="xl101"/>
    <w:basedOn w:val="Normal"/>
    <w:rsid w:val="002310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102">
    <w:name w:val="xl102"/>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03">
    <w:name w:val="xl103"/>
    <w:basedOn w:val="Normal"/>
    <w:rsid w:val="002310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04">
    <w:name w:val="xl104"/>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05">
    <w:name w:val="xl105"/>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06">
    <w:name w:val="xl106"/>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07">
    <w:name w:val="xl107"/>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val="en-US" w:eastAsia="en-US"/>
    </w:rPr>
  </w:style>
  <w:style w:type="paragraph" w:customStyle="1" w:styleId="xl108">
    <w:name w:val="xl108"/>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09">
    <w:name w:val="xl109"/>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110">
    <w:name w:val="xl110"/>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11">
    <w:name w:val="xl111"/>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12">
    <w:name w:val="xl112"/>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13">
    <w:name w:val="xl113"/>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114">
    <w:name w:val="xl114"/>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n-US" w:eastAsia="en-US"/>
    </w:rPr>
  </w:style>
  <w:style w:type="paragraph" w:customStyle="1" w:styleId="xl115">
    <w:name w:val="xl115"/>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eastAsia="en-US"/>
    </w:rPr>
  </w:style>
  <w:style w:type="paragraph" w:customStyle="1" w:styleId="xl116">
    <w:name w:val="xl116"/>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117">
    <w:name w:val="xl117"/>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18">
    <w:name w:val="xl118"/>
    <w:basedOn w:val="Normal"/>
    <w:rsid w:val="0023106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19">
    <w:name w:val="xl119"/>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eastAsia="en-US"/>
    </w:rPr>
  </w:style>
  <w:style w:type="paragraph" w:customStyle="1" w:styleId="xl120">
    <w:name w:val="xl120"/>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val="en-US" w:eastAsia="en-US"/>
    </w:rPr>
  </w:style>
  <w:style w:type="paragraph" w:customStyle="1" w:styleId="xl121">
    <w:name w:val="xl121"/>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eastAsia="en-US"/>
    </w:rPr>
  </w:style>
  <w:style w:type="paragraph" w:customStyle="1" w:styleId="xl122">
    <w:name w:val="xl122"/>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23">
    <w:name w:val="xl123"/>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eastAsia="en-US"/>
    </w:rPr>
  </w:style>
  <w:style w:type="paragraph" w:customStyle="1" w:styleId="xl124">
    <w:name w:val="xl124"/>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25">
    <w:name w:val="xl125"/>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26">
    <w:name w:val="xl126"/>
    <w:basedOn w:val="Normal"/>
    <w:rsid w:val="0023106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27">
    <w:name w:val="xl127"/>
    <w:basedOn w:val="Normal"/>
    <w:rsid w:val="00231066"/>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28">
    <w:name w:val="xl128"/>
    <w:basedOn w:val="Normal"/>
    <w:rsid w:val="0023106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29">
    <w:name w:val="xl129"/>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111">
    <w:name w:val="No List111"/>
    <w:next w:val="NoList"/>
    <w:uiPriority w:val="99"/>
    <w:semiHidden/>
    <w:unhideWhenUsed/>
    <w:rsid w:val="00231066"/>
  </w:style>
  <w:style w:type="numbering" w:customStyle="1" w:styleId="NoList3">
    <w:name w:val="No List3"/>
    <w:next w:val="NoList"/>
    <w:uiPriority w:val="99"/>
    <w:semiHidden/>
    <w:unhideWhenUsed/>
    <w:rsid w:val="00231066"/>
  </w:style>
  <w:style w:type="numbering" w:customStyle="1" w:styleId="NoList12">
    <w:name w:val="No List12"/>
    <w:next w:val="NoList"/>
    <w:uiPriority w:val="99"/>
    <w:semiHidden/>
    <w:unhideWhenUsed/>
    <w:rsid w:val="00231066"/>
  </w:style>
  <w:style w:type="numbering" w:customStyle="1" w:styleId="NoList1111">
    <w:name w:val="No List1111"/>
    <w:next w:val="NoList"/>
    <w:uiPriority w:val="99"/>
    <w:semiHidden/>
    <w:unhideWhenUsed/>
    <w:rsid w:val="00231066"/>
  </w:style>
  <w:style w:type="numbering" w:customStyle="1" w:styleId="NoList21">
    <w:name w:val="No List21"/>
    <w:next w:val="NoList"/>
    <w:uiPriority w:val="99"/>
    <w:semiHidden/>
    <w:unhideWhenUsed/>
    <w:rsid w:val="00231066"/>
  </w:style>
  <w:style w:type="numbering" w:customStyle="1" w:styleId="NoList11111">
    <w:name w:val="No List11111"/>
    <w:next w:val="NoList"/>
    <w:uiPriority w:val="99"/>
    <w:semiHidden/>
    <w:unhideWhenUsed/>
    <w:rsid w:val="00231066"/>
  </w:style>
  <w:style w:type="numbering" w:customStyle="1" w:styleId="NoList4">
    <w:name w:val="No List4"/>
    <w:next w:val="NoList"/>
    <w:uiPriority w:val="99"/>
    <w:semiHidden/>
    <w:unhideWhenUsed/>
    <w:rsid w:val="00231066"/>
  </w:style>
  <w:style w:type="table" w:customStyle="1" w:styleId="TableGrid4">
    <w:name w:val="Table Grid4"/>
    <w:basedOn w:val="TableNormal"/>
    <w:next w:val="TableGrid"/>
    <w:uiPriority w:val="59"/>
    <w:rsid w:val="00231066"/>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231066"/>
    <w:rPr>
      <w:rFonts w:ascii="Calibri" w:eastAsia="Times New Roman" w:hAnsi="Calibri" w:cs="Times New Roman"/>
      <w:sz w:val="24"/>
      <w:szCs w:val="24"/>
      <w:lang w:eastAsia="en-US"/>
    </w:rPr>
  </w:style>
  <w:style w:type="numbering" w:customStyle="1" w:styleId="NoList5">
    <w:name w:val="No List5"/>
    <w:next w:val="NoList"/>
    <w:uiPriority w:val="99"/>
    <w:semiHidden/>
    <w:unhideWhenUsed/>
    <w:rsid w:val="00231066"/>
  </w:style>
  <w:style w:type="numbering" w:customStyle="1" w:styleId="NoList6">
    <w:name w:val="No List6"/>
    <w:next w:val="NoList"/>
    <w:uiPriority w:val="99"/>
    <w:semiHidden/>
    <w:unhideWhenUsed/>
    <w:rsid w:val="00231066"/>
  </w:style>
  <w:style w:type="numbering" w:customStyle="1" w:styleId="NoList7">
    <w:name w:val="No List7"/>
    <w:next w:val="NoList"/>
    <w:uiPriority w:val="99"/>
    <w:semiHidden/>
    <w:unhideWhenUsed/>
    <w:rsid w:val="00033BD7"/>
  </w:style>
  <w:style w:type="paragraph" w:customStyle="1" w:styleId="ValRepParagraph">
    <w:name w:val="ValRep Paragraph"/>
    <w:basedOn w:val="Normal"/>
    <w:autoRedefine/>
    <w:rsid w:val="00033BD7"/>
    <w:pPr>
      <w:tabs>
        <w:tab w:val="left" w:pos="180"/>
        <w:tab w:val="left" w:pos="270"/>
        <w:tab w:val="left" w:pos="360"/>
      </w:tabs>
      <w:spacing w:before="120" w:after="0" w:line="360" w:lineRule="auto"/>
      <w:jc w:val="both"/>
    </w:pPr>
    <w:rPr>
      <w:rFonts w:ascii="Verdana" w:eastAsia="SimSun" w:hAnsi="Verdana" w:cs="Times New Roman"/>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24"/>
  </w:style>
  <w:style w:type="paragraph" w:styleId="Heading1">
    <w:name w:val="heading 1"/>
    <w:aliases w:val="Section"/>
    <w:basedOn w:val="Normal"/>
    <w:next w:val="Normal"/>
    <w:link w:val="Heading1Char"/>
    <w:qFormat/>
    <w:rsid w:val="0014015D"/>
    <w:pPr>
      <w:keepNext/>
      <w:keepLines/>
      <w:spacing w:before="480" w:after="0"/>
      <w:outlineLvl w:val="0"/>
    </w:pPr>
    <w:rPr>
      <w:rFonts w:eastAsiaTheme="majorEastAsia" w:cstheme="majorBidi"/>
      <w:b/>
      <w:bCs/>
      <w:sz w:val="28"/>
      <w:szCs w:val="28"/>
    </w:rPr>
  </w:style>
  <w:style w:type="paragraph" w:styleId="Heading2">
    <w:name w:val="heading 2"/>
    <w:aliases w:val="Major,Section Heading 2"/>
    <w:basedOn w:val="Normal"/>
    <w:next w:val="Normal"/>
    <w:link w:val="Heading2Char"/>
    <w:qFormat/>
    <w:rsid w:val="00231066"/>
    <w:pPr>
      <w:keepNext/>
      <w:tabs>
        <w:tab w:val="left" w:pos="0"/>
      </w:tabs>
      <w:spacing w:after="0" w:line="360" w:lineRule="auto"/>
      <w:ind w:left="720"/>
      <w:jc w:val="both"/>
      <w:outlineLvl w:val="1"/>
    </w:pPr>
    <w:rPr>
      <w:rFonts w:ascii="Calibri" w:eastAsia="Times New Roman" w:hAnsi="Calibri" w:cs="Times New Roman"/>
      <w:b/>
      <w:bCs/>
      <w:sz w:val="24"/>
      <w:szCs w:val="24"/>
    </w:rPr>
  </w:style>
  <w:style w:type="paragraph" w:styleId="Heading3">
    <w:name w:val="heading 3"/>
    <w:basedOn w:val="Normal"/>
    <w:next w:val="Normal"/>
    <w:link w:val="Heading3Char"/>
    <w:qFormat/>
    <w:rsid w:val="00231066"/>
    <w:pPr>
      <w:keepNext/>
      <w:tabs>
        <w:tab w:val="left" w:pos="0"/>
      </w:tabs>
      <w:spacing w:before="240" w:after="60" w:line="360" w:lineRule="auto"/>
      <w:ind w:left="720"/>
      <w:jc w:val="both"/>
      <w:outlineLvl w:val="2"/>
    </w:pPr>
    <w:rPr>
      <w:rFonts w:ascii="Calibri" w:eastAsia="Times New Roman" w:hAnsi="Calibri" w:cs="Times New Roman"/>
      <w:b/>
      <w:bCs/>
      <w:sz w:val="24"/>
      <w:szCs w:val="26"/>
      <w:lang w:eastAsia="en-US"/>
    </w:rPr>
  </w:style>
  <w:style w:type="paragraph" w:styleId="Heading4">
    <w:name w:val="heading 4"/>
    <w:basedOn w:val="Normal"/>
    <w:next w:val="Normal"/>
    <w:link w:val="Heading4Char"/>
    <w:qFormat/>
    <w:rsid w:val="00231066"/>
    <w:pPr>
      <w:keepNext/>
      <w:tabs>
        <w:tab w:val="left" w:pos="900"/>
      </w:tabs>
      <w:spacing w:after="0" w:line="360" w:lineRule="auto"/>
      <w:jc w:val="center"/>
      <w:outlineLvl w:val="3"/>
    </w:pPr>
    <w:rPr>
      <w:rFonts w:ascii="Calibri" w:eastAsia="Times New Roman" w:hAnsi="Calibri" w:cs="Arial"/>
      <w:b/>
      <w:bCs/>
      <w:sz w:val="24"/>
      <w:szCs w:val="24"/>
      <w:lang w:eastAsia="en-US"/>
    </w:rPr>
  </w:style>
  <w:style w:type="paragraph" w:styleId="Heading5">
    <w:name w:val="heading 5"/>
    <w:basedOn w:val="Normal"/>
    <w:next w:val="Normal"/>
    <w:link w:val="Heading5Char"/>
    <w:qFormat/>
    <w:rsid w:val="00231066"/>
    <w:pPr>
      <w:keepNext/>
      <w:tabs>
        <w:tab w:val="left" w:pos="1020"/>
      </w:tabs>
      <w:spacing w:after="0" w:line="360" w:lineRule="auto"/>
      <w:ind w:left="720"/>
      <w:jc w:val="center"/>
      <w:outlineLvl w:val="4"/>
    </w:pPr>
    <w:rPr>
      <w:rFonts w:ascii="Calibri" w:eastAsia="Times New Roman" w:hAnsi="Calibri" w:cs="Arial"/>
      <w:b/>
      <w:bCs/>
      <w:sz w:val="24"/>
      <w:lang w:eastAsia="en-US"/>
    </w:rPr>
  </w:style>
  <w:style w:type="paragraph" w:styleId="Heading6">
    <w:name w:val="heading 6"/>
    <w:basedOn w:val="Normal"/>
    <w:next w:val="Normal"/>
    <w:link w:val="Heading6Char"/>
    <w:qFormat/>
    <w:rsid w:val="00231066"/>
    <w:pPr>
      <w:keepNext/>
      <w:spacing w:after="0" w:line="360" w:lineRule="auto"/>
      <w:ind w:left="720"/>
      <w:jc w:val="both"/>
      <w:outlineLvl w:val="5"/>
    </w:pPr>
    <w:rPr>
      <w:rFonts w:ascii="Calibri" w:eastAsia="Times New Roman" w:hAnsi="Calibri" w:cs="Arial"/>
      <w:b/>
      <w:bCs/>
      <w:sz w:val="24"/>
      <w:szCs w:val="24"/>
      <w:lang w:eastAsia="en-US"/>
    </w:rPr>
  </w:style>
  <w:style w:type="paragraph" w:styleId="Heading7">
    <w:name w:val="heading 7"/>
    <w:basedOn w:val="Normal"/>
    <w:next w:val="Normal"/>
    <w:link w:val="Heading7Char"/>
    <w:qFormat/>
    <w:rsid w:val="00231066"/>
    <w:pPr>
      <w:keepNext/>
      <w:tabs>
        <w:tab w:val="left" w:pos="1005"/>
      </w:tabs>
      <w:spacing w:after="0" w:line="360" w:lineRule="auto"/>
      <w:jc w:val="right"/>
      <w:outlineLvl w:val="6"/>
    </w:pPr>
    <w:rPr>
      <w:rFonts w:ascii="Calibri" w:eastAsia="Times New Roman" w:hAnsi="Calibri" w:cs="Arial"/>
      <w:b/>
      <w:bCs/>
      <w:sz w:val="24"/>
      <w:szCs w:val="24"/>
      <w:lang w:eastAsia="en-US"/>
    </w:rPr>
  </w:style>
  <w:style w:type="paragraph" w:styleId="Heading8">
    <w:name w:val="heading 8"/>
    <w:basedOn w:val="Normal"/>
    <w:next w:val="Normal"/>
    <w:link w:val="Heading8Char"/>
    <w:qFormat/>
    <w:rsid w:val="00231066"/>
    <w:pPr>
      <w:keepNext/>
      <w:framePr w:hSpace="180" w:wrap="notBeside" w:vAnchor="text" w:hAnchor="margin" w:x="836" w:y="143"/>
      <w:spacing w:after="0" w:line="360" w:lineRule="auto"/>
      <w:jc w:val="both"/>
      <w:outlineLvl w:val="7"/>
    </w:pPr>
    <w:rPr>
      <w:rFonts w:ascii="Calibri" w:eastAsia="Times New Roman" w:hAnsi="Calibri" w:cs="Arial"/>
      <w:b/>
      <w:bCs/>
      <w:sz w:val="16"/>
      <w:szCs w:val="24"/>
      <w:lang w:eastAsia="en-US"/>
    </w:rPr>
  </w:style>
  <w:style w:type="paragraph" w:styleId="Heading9">
    <w:name w:val="heading 9"/>
    <w:basedOn w:val="Normal"/>
    <w:next w:val="Normal"/>
    <w:link w:val="Heading9Char"/>
    <w:qFormat/>
    <w:rsid w:val="00231066"/>
    <w:pPr>
      <w:keepNext/>
      <w:framePr w:hSpace="180" w:wrap="notBeside" w:vAnchor="text" w:hAnchor="margin" w:x="836" w:y="143"/>
      <w:tabs>
        <w:tab w:val="left" w:pos="915"/>
      </w:tabs>
      <w:spacing w:after="0" w:line="360" w:lineRule="auto"/>
      <w:jc w:val="center"/>
      <w:outlineLvl w:val="8"/>
    </w:pPr>
    <w:rPr>
      <w:rFonts w:ascii="Calibri" w:eastAsia="Times New Roman" w:hAnsi="Calibri" w:cs="Arial"/>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14015D"/>
    <w:rPr>
      <w:rFonts w:eastAsiaTheme="majorEastAsia" w:cstheme="majorBidi"/>
      <w:b/>
      <w:bCs/>
      <w:sz w:val="28"/>
      <w:szCs w:val="28"/>
    </w:rPr>
  </w:style>
  <w:style w:type="paragraph" w:styleId="TOCHeading">
    <w:name w:val="TOC Heading"/>
    <w:basedOn w:val="Heading1"/>
    <w:next w:val="Normal"/>
    <w:uiPriority w:val="39"/>
    <w:unhideWhenUsed/>
    <w:qFormat/>
    <w:rsid w:val="00231066"/>
    <w:pPr>
      <w:outlineLvl w:val="9"/>
    </w:pPr>
    <w:rPr>
      <w:rFonts w:ascii="Cambria" w:eastAsia="Times New Roman" w:hAnsi="Cambria" w:cs="Times New Roman"/>
      <w:color w:val="365F91"/>
      <w:lang w:val="en-US" w:eastAsia="en-US"/>
    </w:rPr>
  </w:style>
  <w:style w:type="character" w:customStyle="1" w:styleId="Heading2Char">
    <w:name w:val="Heading 2 Char"/>
    <w:aliases w:val="Major Char,Section Heading 2 Char"/>
    <w:basedOn w:val="DefaultParagraphFont"/>
    <w:link w:val="Heading2"/>
    <w:rsid w:val="00231066"/>
    <w:rPr>
      <w:rFonts w:ascii="Calibri" w:eastAsia="Times New Roman" w:hAnsi="Calibri" w:cs="Times New Roman"/>
      <w:b/>
      <w:bCs/>
      <w:sz w:val="24"/>
      <w:szCs w:val="24"/>
    </w:rPr>
  </w:style>
  <w:style w:type="character" w:customStyle="1" w:styleId="Heading3Char">
    <w:name w:val="Heading 3 Char"/>
    <w:basedOn w:val="DefaultParagraphFont"/>
    <w:link w:val="Heading3"/>
    <w:rsid w:val="00231066"/>
    <w:rPr>
      <w:rFonts w:ascii="Calibri" w:eastAsia="Times New Roman" w:hAnsi="Calibri" w:cs="Times New Roman"/>
      <w:b/>
      <w:bCs/>
      <w:sz w:val="24"/>
      <w:szCs w:val="26"/>
      <w:lang w:eastAsia="en-US"/>
    </w:rPr>
  </w:style>
  <w:style w:type="character" w:customStyle="1" w:styleId="Heading4Char">
    <w:name w:val="Heading 4 Char"/>
    <w:basedOn w:val="DefaultParagraphFont"/>
    <w:link w:val="Heading4"/>
    <w:rsid w:val="00231066"/>
    <w:rPr>
      <w:rFonts w:ascii="Calibri" w:eastAsia="Times New Roman" w:hAnsi="Calibri" w:cs="Arial"/>
      <w:b/>
      <w:bCs/>
      <w:sz w:val="24"/>
      <w:szCs w:val="24"/>
      <w:lang w:eastAsia="en-US"/>
    </w:rPr>
  </w:style>
  <w:style w:type="character" w:customStyle="1" w:styleId="Heading5Char">
    <w:name w:val="Heading 5 Char"/>
    <w:basedOn w:val="DefaultParagraphFont"/>
    <w:link w:val="Heading5"/>
    <w:rsid w:val="00231066"/>
    <w:rPr>
      <w:rFonts w:ascii="Calibri" w:eastAsia="Times New Roman" w:hAnsi="Calibri" w:cs="Arial"/>
      <w:b/>
      <w:bCs/>
      <w:sz w:val="24"/>
      <w:lang w:eastAsia="en-US"/>
    </w:rPr>
  </w:style>
  <w:style w:type="character" w:customStyle="1" w:styleId="Heading6Char">
    <w:name w:val="Heading 6 Char"/>
    <w:basedOn w:val="DefaultParagraphFont"/>
    <w:link w:val="Heading6"/>
    <w:rsid w:val="00231066"/>
    <w:rPr>
      <w:rFonts w:ascii="Calibri" w:eastAsia="Times New Roman" w:hAnsi="Calibri" w:cs="Arial"/>
      <w:b/>
      <w:bCs/>
      <w:sz w:val="24"/>
      <w:szCs w:val="24"/>
      <w:lang w:eastAsia="en-US"/>
    </w:rPr>
  </w:style>
  <w:style w:type="character" w:customStyle="1" w:styleId="Heading7Char">
    <w:name w:val="Heading 7 Char"/>
    <w:basedOn w:val="DefaultParagraphFont"/>
    <w:link w:val="Heading7"/>
    <w:rsid w:val="00231066"/>
    <w:rPr>
      <w:rFonts w:ascii="Calibri" w:eastAsia="Times New Roman" w:hAnsi="Calibri" w:cs="Arial"/>
      <w:b/>
      <w:bCs/>
      <w:sz w:val="24"/>
      <w:szCs w:val="24"/>
      <w:lang w:eastAsia="en-US"/>
    </w:rPr>
  </w:style>
  <w:style w:type="character" w:customStyle="1" w:styleId="Heading8Char">
    <w:name w:val="Heading 8 Char"/>
    <w:basedOn w:val="DefaultParagraphFont"/>
    <w:link w:val="Heading8"/>
    <w:rsid w:val="00231066"/>
    <w:rPr>
      <w:rFonts w:ascii="Calibri" w:eastAsia="Times New Roman" w:hAnsi="Calibri" w:cs="Arial"/>
      <w:b/>
      <w:bCs/>
      <w:sz w:val="16"/>
      <w:szCs w:val="24"/>
      <w:lang w:eastAsia="en-US"/>
    </w:rPr>
  </w:style>
  <w:style w:type="character" w:customStyle="1" w:styleId="Heading9Char">
    <w:name w:val="Heading 9 Char"/>
    <w:basedOn w:val="DefaultParagraphFont"/>
    <w:link w:val="Heading9"/>
    <w:rsid w:val="00231066"/>
    <w:rPr>
      <w:rFonts w:ascii="Calibri" w:eastAsia="Times New Roman" w:hAnsi="Calibri" w:cs="Arial"/>
      <w:b/>
      <w:bCs/>
      <w:sz w:val="20"/>
      <w:szCs w:val="24"/>
      <w:lang w:eastAsia="en-US"/>
    </w:rPr>
  </w:style>
  <w:style w:type="paragraph" w:styleId="BalloonText">
    <w:name w:val="Balloon Text"/>
    <w:basedOn w:val="Normal"/>
    <w:link w:val="BalloonTextChar"/>
    <w:semiHidden/>
    <w:unhideWhenUsed/>
    <w:rsid w:val="0023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31066"/>
    <w:rPr>
      <w:rFonts w:ascii="Tahoma" w:hAnsi="Tahoma" w:cs="Tahoma"/>
      <w:sz w:val="16"/>
      <w:szCs w:val="16"/>
    </w:rPr>
  </w:style>
  <w:style w:type="numbering" w:customStyle="1" w:styleId="NoList1">
    <w:name w:val="No List1"/>
    <w:next w:val="NoList"/>
    <w:uiPriority w:val="99"/>
    <w:semiHidden/>
    <w:unhideWhenUsed/>
    <w:rsid w:val="00231066"/>
  </w:style>
  <w:style w:type="paragraph" w:styleId="BodyTextIndent">
    <w:name w:val="Body Text Indent"/>
    <w:basedOn w:val="Normal"/>
    <w:link w:val="BodyTextIndentChar"/>
    <w:semiHidden/>
    <w:rsid w:val="00231066"/>
    <w:pPr>
      <w:tabs>
        <w:tab w:val="left" w:pos="0"/>
        <w:tab w:val="left" w:pos="5580"/>
      </w:tabs>
      <w:spacing w:after="0" w:line="360" w:lineRule="auto"/>
      <w:ind w:left="900"/>
      <w:jc w:val="both"/>
    </w:pPr>
    <w:rPr>
      <w:rFonts w:ascii="Arial" w:eastAsia="Times New Roman" w:hAnsi="Arial" w:cs="Arial"/>
      <w:szCs w:val="24"/>
      <w:lang w:eastAsia="en-US"/>
    </w:rPr>
  </w:style>
  <w:style w:type="character" w:customStyle="1" w:styleId="BodyTextIndentChar">
    <w:name w:val="Body Text Indent Char"/>
    <w:basedOn w:val="DefaultParagraphFont"/>
    <w:link w:val="BodyTextIndent"/>
    <w:semiHidden/>
    <w:rsid w:val="00231066"/>
    <w:rPr>
      <w:rFonts w:ascii="Arial" w:eastAsia="Times New Roman" w:hAnsi="Arial" w:cs="Arial"/>
      <w:szCs w:val="24"/>
      <w:lang w:eastAsia="en-US"/>
    </w:rPr>
  </w:style>
  <w:style w:type="paragraph" w:styleId="BodyTextIndent2">
    <w:name w:val="Body Text Indent 2"/>
    <w:basedOn w:val="Normal"/>
    <w:link w:val="BodyTextIndent2Char"/>
    <w:semiHidden/>
    <w:rsid w:val="00231066"/>
    <w:pPr>
      <w:tabs>
        <w:tab w:val="left" w:pos="0"/>
        <w:tab w:val="left" w:pos="5580"/>
      </w:tabs>
      <w:spacing w:after="0" w:line="360" w:lineRule="auto"/>
      <w:ind w:left="900"/>
      <w:jc w:val="both"/>
    </w:pPr>
    <w:rPr>
      <w:rFonts w:ascii="Arial" w:eastAsia="Times New Roman" w:hAnsi="Arial" w:cs="Arial"/>
      <w:b/>
      <w:bCs/>
      <w:szCs w:val="24"/>
      <w:lang w:eastAsia="en-US"/>
    </w:rPr>
  </w:style>
  <w:style w:type="character" w:customStyle="1" w:styleId="BodyTextIndent2Char">
    <w:name w:val="Body Text Indent 2 Char"/>
    <w:basedOn w:val="DefaultParagraphFont"/>
    <w:link w:val="BodyTextIndent2"/>
    <w:semiHidden/>
    <w:rsid w:val="00231066"/>
    <w:rPr>
      <w:rFonts w:ascii="Arial" w:eastAsia="Times New Roman" w:hAnsi="Arial" w:cs="Arial"/>
      <w:b/>
      <w:bCs/>
      <w:szCs w:val="24"/>
      <w:lang w:eastAsia="en-US"/>
    </w:rPr>
  </w:style>
  <w:style w:type="paragraph" w:customStyle="1" w:styleId="xl24">
    <w:name w:val="xl24"/>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textAlignment w:val="center"/>
    </w:pPr>
    <w:rPr>
      <w:rFonts w:ascii="Arial" w:eastAsia="Times New Roman" w:hAnsi="Arial" w:cs="Arial"/>
      <w:b/>
      <w:bCs/>
      <w:sz w:val="16"/>
      <w:szCs w:val="16"/>
      <w:lang w:eastAsia="en-US"/>
    </w:rPr>
  </w:style>
  <w:style w:type="paragraph" w:customStyle="1" w:styleId="xl25">
    <w:name w:val="xl25"/>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center"/>
    </w:pPr>
    <w:rPr>
      <w:rFonts w:ascii="Arial" w:eastAsia="Times New Roman" w:hAnsi="Arial" w:cs="Arial"/>
      <w:b/>
      <w:bCs/>
      <w:sz w:val="16"/>
      <w:szCs w:val="16"/>
      <w:lang w:eastAsia="en-US"/>
    </w:rPr>
  </w:style>
  <w:style w:type="paragraph" w:customStyle="1" w:styleId="xl26">
    <w:name w:val="xl26"/>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center"/>
    </w:pPr>
    <w:rPr>
      <w:rFonts w:ascii="Arial" w:eastAsia="Times New Roman" w:hAnsi="Arial" w:cs="Arial"/>
      <w:sz w:val="16"/>
      <w:szCs w:val="16"/>
      <w:lang w:eastAsia="en-US"/>
    </w:rPr>
  </w:style>
  <w:style w:type="paragraph" w:customStyle="1" w:styleId="xl27">
    <w:name w:val="xl27"/>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sz w:val="16"/>
      <w:szCs w:val="16"/>
      <w:lang w:eastAsia="en-US"/>
    </w:rPr>
  </w:style>
  <w:style w:type="paragraph" w:customStyle="1" w:styleId="xl28">
    <w:name w:val="xl28"/>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sz w:val="16"/>
      <w:szCs w:val="16"/>
      <w:lang w:eastAsia="en-US"/>
    </w:rPr>
  </w:style>
  <w:style w:type="paragraph" w:customStyle="1" w:styleId="xl29">
    <w:name w:val="xl29"/>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sz w:val="16"/>
      <w:szCs w:val="16"/>
      <w:lang w:eastAsia="en-US"/>
    </w:rPr>
  </w:style>
  <w:style w:type="paragraph" w:customStyle="1" w:styleId="xl30">
    <w:name w:val="xl30"/>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sz w:val="16"/>
      <w:szCs w:val="16"/>
      <w:lang w:eastAsia="en-US"/>
    </w:rPr>
  </w:style>
  <w:style w:type="paragraph" w:customStyle="1" w:styleId="xl31">
    <w:name w:val="xl31"/>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b/>
      <w:bCs/>
      <w:sz w:val="16"/>
      <w:szCs w:val="16"/>
      <w:lang w:eastAsia="en-US"/>
    </w:rPr>
  </w:style>
  <w:style w:type="paragraph" w:customStyle="1" w:styleId="xl32">
    <w:name w:val="xl32"/>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b/>
      <w:bCs/>
      <w:sz w:val="16"/>
      <w:szCs w:val="16"/>
      <w:lang w:eastAsia="en-US"/>
    </w:rPr>
  </w:style>
  <w:style w:type="paragraph" w:customStyle="1" w:styleId="xl33">
    <w:name w:val="xl33"/>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b/>
      <w:bCs/>
      <w:sz w:val="16"/>
      <w:szCs w:val="16"/>
      <w:lang w:eastAsia="en-US"/>
    </w:rPr>
  </w:style>
  <w:style w:type="paragraph" w:customStyle="1" w:styleId="xl34">
    <w:name w:val="xl34"/>
    <w:basedOn w:val="Normal"/>
    <w:rsid w:val="00231066"/>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360" w:lineRule="auto"/>
      <w:ind w:left="720"/>
      <w:jc w:val="both"/>
    </w:pPr>
    <w:rPr>
      <w:rFonts w:ascii="Arial" w:eastAsia="Times New Roman" w:hAnsi="Arial" w:cs="Arial"/>
      <w:b/>
      <w:bCs/>
      <w:sz w:val="16"/>
      <w:szCs w:val="16"/>
      <w:lang w:eastAsia="en-US"/>
    </w:rPr>
  </w:style>
  <w:style w:type="paragraph" w:styleId="Header">
    <w:name w:val="header"/>
    <w:basedOn w:val="Normal"/>
    <w:link w:val="HeaderChar"/>
    <w:uiPriority w:val="99"/>
    <w:rsid w:val="00231066"/>
    <w:pPr>
      <w:tabs>
        <w:tab w:val="left" w:pos="0"/>
        <w:tab w:val="center" w:pos="4320"/>
        <w:tab w:val="right" w:pos="8640"/>
      </w:tabs>
      <w:spacing w:after="0" w:line="360" w:lineRule="auto"/>
      <w:ind w:left="720"/>
      <w:jc w:val="both"/>
    </w:pPr>
    <w:rPr>
      <w:rFonts w:ascii="Calibri" w:eastAsia="Times New Roman" w:hAnsi="Calibri" w:cs="Times New Roman"/>
      <w:sz w:val="24"/>
      <w:szCs w:val="24"/>
      <w:lang w:eastAsia="en-US"/>
    </w:rPr>
  </w:style>
  <w:style w:type="character" w:customStyle="1" w:styleId="HeaderChar">
    <w:name w:val="Header Char"/>
    <w:basedOn w:val="DefaultParagraphFont"/>
    <w:link w:val="Header"/>
    <w:uiPriority w:val="99"/>
    <w:rsid w:val="00231066"/>
    <w:rPr>
      <w:rFonts w:ascii="Calibri" w:eastAsia="Times New Roman" w:hAnsi="Calibri" w:cs="Times New Roman"/>
      <w:sz w:val="24"/>
      <w:szCs w:val="24"/>
      <w:lang w:eastAsia="en-US"/>
    </w:rPr>
  </w:style>
  <w:style w:type="paragraph" w:styleId="Footer">
    <w:name w:val="footer"/>
    <w:basedOn w:val="Normal"/>
    <w:link w:val="FooterChar"/>
    <w:uiPriority w:val="99"/>
    <w:rsid w:val="00231066"/>
    <w:pPr>
      <w:tabs>
        <w:tab w:val="left" w:pos="0"/>
        <w:tab w:val="center" w:pos="4320"/>
        <w:tab w:val="right" w:pos="8640"/>
      </w:tabs>
      <w:spacing w:after="0" w:line="360" w:lineRule="auto"/>
      <w:ind w:left="720"/>
      <w:jc w:val="both"/>
    </w:pPr>
    <w:rPr>
      <w:rFonts w:ascii="Calibri" w:eastAsia="Times New Roman" w:hAnsi="Calibri" w:cs="Times New Roman"/>
      <w:sz w:val="24"/>
      <w:szCs w:val="24"/>
      <w:lang w:eastAsia="en-US"/>
    </w:rPr>
  </w:style>
  <w:style w:type="character" w:customStyle="1" w:styleId="FooterChar">
    <w:name w:val="Footer Char"/>
    <w:basedOn w:val="DefaultParagraphFont"/>
    <w:link w:val="Footer"/>
    <w:uiPriority w:val="99"/>
    <w:rsid w:val="00231066"/>
    <w:rPr>
      <w:rFonts w:ascii="Calibri" w:eastAsia="Times New Roman" w:hAnsi="Calibri" w:cs="Times New Roman"/>
      <w:sz w:val="24"/>
      <w:szCs w:val="24"/>
      <w:lang w:eastAsia="en-US"/>
    </w:rPr>
  </w:style>
  <w:style w:type="character" w:styleId="PageNumber">
    <w:name w:val="page number"/>
    <w:basedOn w:val="DefaultParagraphFont"/>
    <w:semiHidden/>
    <w:rsid w:val="00231066"/>
  </w:style>
  <w:style w:type="paragraph" w:customStyle="1" w:styleId="Default">
    <w:name w:val="Default"/>
    <w:rsid w:val="0023106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BodyText">
    <w:name w:val="Body Text"/>
    <w:basedOn w:val="Normal"/>
    <w:link w:val="BodyTextChar"/>
    <w:unhideWhenUsed/>
    <w:rsid w:val="00231066"/>
    <w:pPr>
      <w:tabs>
        <w:tab w:val="left" w:pos="0"/>
      </w:tabs>
      <w:spacing w:after="120" w:line="360" w:lineRule="auto"/>
      <w:ind w:left="720"/>
      <w:jc w:val="both"/>
    </w:pPr>
    <w:rPr>
      <w:rFonts w:ascii="Calibri" w:eastAsia="Times New Roman" w:hAnsi="Calibri" w:cs="Times New Roman"/>
      <w:sz w:val="24"/>
      <w:szCs w:val="24"/>
      <w:lang w:eastAsia="en-US"/>
    </w:rPr>
  </w:style>
  <w:style w:type="character" w:customStyle="1" w:styleId="BodyTextChar">
    <w:name w:val="Body Text Char"/>
    <w:basedOn w:val="DefaultParagraphFont"/>
    <w:link w:val="BodyText"/>
    <w:rsid w:val="00231066"/>
    <w:rPr>
      <w:rFonts w:ascii="Calibri" w:eastAsia="Times New Roman" w:hAnsi="Calibri" w:cs="Times New Roman"/>
      <w:sz w:val="24"/>
      <w:szCs w:val="24"/>
      <w:lang w:eastAsia="en-US"/>
    </w:rPr>
  </w:style>
  <w:style w:type="paragraph" w:styleId="BodyText2">
    <w:name w:val="Body Text 2"/>
    <w:basedOn w:val="Normal"/>
    <w:link w:val="BodyText2Char"/>
    <w:semiHidden/>
    <w:unhideWhenUsed/>
    <w:rsid w:val="00231066"/>
    <w:pPr>
      <w:tabs>
        <w:tab w:val="left" w:pos="0"/>
      </w:tabs>
      <w:spacing w:after="120" w:line="480" w:lineRule="auto"/>
      <w:ind w:left="720"/>
      <w:jc w:val="both"/>
    </w:pPr>
    <w:rPr>
      <w:rFonts w:ascii="Calibri" w:eastAsia="Times New Roman" w:hAnsi="Calibri" w:cs="Times New Roman"/>
      <w:sz w:val="24"/>
      <w:szCs w:val="24"/>
      <w:lang w:eastAsia="en-US"/>
    </w:rPr>
  </w:style>
  <w:style w:type="character" w:customStyle="1" w:styleId="BodyText2Char">
    <w:name w:val="Body Text 2 Char"/>
    <w:basedOn w:val="DefaultParagraphFont"/>
    <w:link w:val="BodyText2"/>
    <w:semiHidden/>
    <w:rsid w:val="00231066"/>
    <w:rPr>
      <w:rFonts w:ascii="Calibri" w:eastAsia="Times New Roman" w:hAnsi="Calibri" w:cs="Times New Roman"/>
      <w:sz w:val="24"/>
      <w:szCs w:val="24"/>
      <w:lang w:eastAsia="en-US"/>
    </w:rPr>
  </w:style>
  <w:style w:type="paragraph" w:styleId="BodyText3">
    <w:name w:val="Body Text 3"/>
    <w:basedOn w:val="Normal"/>
    <w:link w:val="BodyText3Char"/>
    <w:semiHidden/>
    <w:unhideWhenUsed/>
    <w:rsid w:val="00231066"/>
    <w:pPr>
      <w:tabs>
        <w:tab w:val="left" w:pos="0"/>
      </w:tabs>
      <w:spacing w:after="120" w:line="360" w:lineRule="auto"/>
      <w:ind w:left="720"/>
      <w:jc w:val="both"/>
    </w:pPr>
    <w:rPr>
      <w:rFonts w:ascii="Calibri" w:eastAsia="Times New Roman" w:hAnsi="Calibri" w:cs="Times New Roman"/>
      <w:sz w:val="16"/>
      <w:szCs w:val="16"/>
      <w:lang w:eastAsia="en-US"/>
    </w:rPr>
  </w:style>
  <w:style w:type="character" w:customStyle="1" w:styleId="BodyText3Char">
    <w:name w:val="Body Text 3 Char"/>
    <w:basedOn w:val="DefaultParagraphFont"/>
    <w:link w:val="BodyText3"/>
    <w:semiHidden/>
    <w:rsid w:val="00231066"/>
    <w:rPr>
      <w:rFonts w:ascii="Calibri" w:eastAsia="Times New Roman" w:hAnsi="Calibri" w:cs="Times New Roman"/>
      <w:sz w:val="16"/>
      <w:szCs w:val="16"/>
      <w:lang w:eastAsia="en-US"/>
    </w:rPr>
  </w:style>
  <w:style w:type="paragraph" w:styleId="Title">
    <w:name w:val="Title"/>
    <w:basedOn w:val="Normal"/>
    <w:next w:val="Normal"/>
    <w:link w:val="TitleChar"/>
    <w:qFormat/>
    <w:rsid w:val="00231066"/>
    <w:pPr>
      <w:spacing w:after="0" w:line="360" w:lineRule="auto"/>
      <w:ind w:left="720"/>
      <w:jc w:val="center"/>
      <w:outlineLvl w:val="0"/>
    </w:pPr>
    <w:rPr>
      <w:rFonts w:ascii="Calibri" w:eastAsia="Times New Roman" w:hAnsi="Calibri" w:cs="Times New Roman"/>
      <w:b/>
      <w:bCs/>
      <w:szCs w:val="32"/>
      <w:lang w:eastAsia="en-US"/>
    </w:rPr>
  </w:style>
  <w:style w:type="character" w:customStyle="1" w:styleId="TitleChar">
    <w:name w:val="Title Char"/>
    <w:basedOn w:val="DefaultParagraphFont"/>
    <w:link w:val="Title"/>
    <w:rsid w:val="00231066"/>
    <w:rPr>
      <w:rFonts w:ascii="Calibri" w:eastAsia="Times New Roman" w:hAnsi="Calibri" w:cs="Times New Roman"/>
      <w:b/>
      <w:bCs/>
      <w:szCs w:val="32"/>
      <w:lang w:eastAsia="en-US"/>
    </w:rPr>
  </w:style>
  <w:style w:type="table" w:styleId="TableGrid">
    <w:name w:val="Table Grid"/>
    <w:basedOn w:val="TableNormal"/>
    <w:uiPriority w:val="59"/>
    <w:rsid w:val="00231066"/>
    <w:pPr>
      <w:spacing w:after="0" w:line="240" w:lineRule="auto"/>
      <w:ind w:left="720"/>
    </w:pPr>
    <w:rPr>
      <w:rFonts w:ascii="Arial" w:eastAsia="Calibri" w:hAnsi="Arial" w:cs="Times New Roman"/>
      <w:bCs/>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semiHidden/>
    <w:rsid w:val="00231066"/>
    <w:pPr>
      <w:spacing w:after="0" w:line="360" w:lineRule="auto"/>
      <w:ind w:left="780" w:hanging="60"/>
      <w:jc w:val="both"/>
    </w:pPr>
    <w:rPr>
      <w:rFonts w:ascii="Calibri" w:eastAsia="Times New Roman" w:hAnsi="Calibri" w:cs="Arial"/>
      <w:sz w:val="24"/>
      <w:lang w:eastAsia="en-US"/>
    </w:rPr>
  </w:style>
  <w:style w:type="character" w:customStyle="1" w:styleId="BodyTextIndent3Char">
    <w:name w:val="Body Text Indent 3 Char"/>
    <w:basedOn w:val="DefaultParagraphFont"/>
    <w:link w:val="BodyTextIndent3"/>
    <w:semiHidden/>
    <w:rsid w:val="00231066"/>
    <w:rPr>
      <w:rFonts w:ascii="Calibri" w:eastAsia="Times New Roman" w:hAnsi="Calibri" w:cs="Arial"/>
      <w:sz w:val="24"/>
      <w:lang w:eastAsia="en-US"/>
    </w:rPr>
  </w:style>
  <w:style w:type="paragraph" w:styleId="ListParagraph">
    <w:name w:val="List Paragraph"/>
    <w:basedOn w:val="Normal"/>
    <w:link w:val="ListParagraphChar"/>
    <w:qFormat/>
    <w:rsid w:val="00231066"/>
    <w:pPr>
      <w:spacing w:after="0" w:line="360" w:lineRule="auto"/>
      <w:ind w:left="720"/>
      <w:jc w:val="both"/>
    </w:pPr>
    <w:rPr>
      <w:rFonts w:ascii="Calibri" w:eastAsia="Times New Roman" w:hAnsi="Calibri" w:cs="Times New Roman"/>
      <w:sz w:val="24"/>
      <w:szCs w:val="24"/>
      <w:lang w:eastAsia="en-US"/>
    </w:rPr>
  </w:style>
  <w:style w:type="paragraph" w:styleId="NoSpacing">
    <w:name w:val="No Spacing"/>
    <w:uiPriority w:val="1"/>
    <w:qFormat/>
    <w:rsid w:val="00231066"/>
    <w:pPr>
      <w:spacing w:after="0" w:line="360" w:lineRule="auto"/>
      <w:jc w:val="both"/>
    </w:pPr>
    <w:rPr>
      <w:rFonts w:ascii="Arial" w:eastAsia="Times New Roman" w:hAnsi="Arial" w:cs="Times New Roman"/>
      <w:szCs w:val="24"/>
      <w:lang w:val="en-US" w:eastAsia="en-US"/>
    </w:rPr>
  </w:style>
  <w:style w:type="character" w:styleId="Hyperlink">
    <w:name w:val="Hyperlink"/>
    <w:uiPriority w:val="99"/>
    <w:rsid w:val="00231066"/>
    <w:rPr>
      <w:color w:val="0000FF"/>
      <w:u w:val="single"/>
    </w:rPr>
  </w:style>
  <w:style w:type="paragraph" w:styleId="TOC1">
    <w:name w:val="toc 1"/>
    <w:basedOn w:val="Normal"/>
    <w:next w:val="Normal"/>
    <w:autoRedefine/>
    <w:uiPriority w:val="39"/>
    <w:rsid w:val="00A24F00"/>
    <w:pPr>
      <w:tabs>
        <w:tab w:val="right" w:leader="dot" w:pos="9498"/>
      </w:tabs>
      <w:spacing w:after="0" w:line="240" w:lineRule="auto"/>
      <w:ind w:left="270" w:hanging="270"/>
    </w:pPr>
    <w:rPr>
      <w:rFonts w:eastAsia="Times New Roman" w:cs="Arial"/>
      <w:b/>
      <w:bCs/>
      <w:noProof/>
      <w:kern w:val="32"/>
      <w:position w:val="-1"/>
      <w:sz w:val="24"/>
      <w:szCs w:val="24"/>
      <w:lang w:val="en-US" w:eastAsia="en-US"/>
    </w:rPr>
  </w:style>
  <w:style w:type="paragraph" w:styleId="TOC2">
    <w:name w:val="toc 2"/>
    <w:basedOn w:val="Normal"/>
    <w:next w:val="Normal"/>
    <w:autoRedefine/>
    <w:uiPriority w:val="39"/>
    <w:rsid w:val="00231066"/>
    <w:pPr>
      <w:tabs>
        <w:tab w:val="left" w:pos="960"/>
        <w:tab w:val="right" w:leader="dot" w:pos="9017"/>
      </w:tabs>
      <w:spacing w:after="0" w:line="240" w:lineRule="auto"/>
      <w:ind w:left="993" w:hanging="773"/>
    </w:pPr>
    <w:rPr>
      <w:rFonts w:ascii="Calibri" w:eastAsia="Times New Roman" w:hAnsi="Calibri" w:cs="Arial"/>
      <w:sz w:val="24"/>
      <w:szCs w:val="24"/>
      <w:lang w:eastAsia="en-US"/>
    </w:rPr>
  </w:style>
  <w:style w:type="paragraph" w:styleId="TOC3">
    <w:name w:val="toc 3"/>
    <w:basedOn w:val="Normal"/>
    <w:next w:val="Normal"/>
    <w:autoRedefine/>
    <w:uiPriority w:val="39"/>
    <w:rsid w:val="00231066"/>
    <w:pPr>
      <w:spacing w:after="0" w:line="240" w:lineRule="auto"/>
      <w:ind w:left="480"/>
    </w:pPr>
    <w:rPr>
      <w:rFonts w:ascii="Times New Roman" w:eastAsia="Times New Roman" w:hAnsi="Times New Roman" w:cs="Times New Roman"/>
      <w:sz w:val="24"/>
      <w:szCs w:val="24"/>
      <w:lang w:eastAsia="en-US"/>
    </w:rPr>
  </w:style>
  <w:style w:type="paragraph" w:styleId="BlockText">
    <w:name w:val="Block Text"/>
    <w:basedOn w:val="Normal"/>
    <w:semiHidden/>
    <w:rsid w:val="00231066"/>
    <w:pPr>
      <w:widowControl w:val="0"/>
      <w:autoSpaceDE w:val="0"/>
      <w:autoSpaceDN w:val="0"/>
      <w:adjustRightInd w:val="0"/>
      <w:spacing w:before="25" w:after="0" w:line="240" w:lineRule="auto"/>
      <w:ind w:left="720" w:right="80"/>
      <w:jc w:val="center"/>
    </w:pPr>
    <w:rPr>
      <w:rFonts w:ascii="Calibri" w:eastAsia="Times New Roman" w:hAnsi="Calibri" w:cs="Arial"/>
      <w:b/>
      <w:bCs/>
      <w:spacing w:val="-1"/>
      <w:sz w:val="32"/>
      <w:szCs w:val="28"/>
      <w:lang w:eastAsia="en-US"/>
    </w:rPr>
  </w:style>
  <w:style w:type="paragraph" w:styleId="Subtitle">
    <w:name w:val="Subtitle"/>
    <w:basedOn w:val="Normal"/>
    <w:next w:val="Normal"/>
    <w:link w:val="SubtitleChar"/>
    <w:uiPriority w:val="11"/>
    <w:qFormat/>
    <w:rsid w:val="0023106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231066"/>
    <w:rPr>
      <w:rFonts w:ascii="Cambria" w:eastAsia="Times New Roman" w:hAnsi="Cambria" w:cs="Times New Roman"/>
      <w:sz w:val="24"/>
      <w:szCs w:val="24"/>
    </w:rPr>
  </w:style>
  <w:style w:type="character" w:styleId="Strong">
    <w:name w:val="Strong"/>
    <w:uiPriority w:val="22"/>
    <w:qFormat/>
    <w:rsid w:val="00231066"/>
    <w:rPr>
      <w:b/>
      <w:bCs/>
    </w:rPr>
  </w:style>
  <w:style w:type="character" w:styleId="Emphasis">
    <w:name w:val="Emphasis"/>
    <w:uiPriority w:val="20"/>
    <w:qFormat/>
    <w:rsid w:val="00231066"/>
    <w:rPr>
      <w:i/>
      <w:iCs/>
    </w:rPr>
  </w:style>
  <w:style w:type="character" w:styleId="FollowedHyperlink">
    <w:name w:val="FollowedHyperlink"/>
    <w:uiPriority w:val="99"/>
    <w:semiHidden/>
    <w:unhideWhenUsed/>
    <w:rsid w:val="00231066"/>
    <w:rPr>
      <w:color w:val="800080"/>
      <w:u w:val="single"/>
    </w:rPr>
  </w:style>
  <w:style w:type="numbering" w:customStyle="1" w:styleId="NoList11">
    <w:name w:val="No List11"/>
    <w:next w:val="NoList"/>
    <w:uiPriority w:val="99"/>
    <w:semiHidden/>
    <w:unhideWhenUsed/>
    <w:rsid w:val="00231066"/>
  </w:style>
  <w:style w:type="paragraph" w:styleId="TOC4">
    <w:name w:val="toc 4"/>
    <w:basedOn w:val="Normal"/>
    <w:next w:val="Normal"/>
    <w:autoRedefine/>
    <w:uiPriority w:val="39"/>
    <w:rsid w:val="00231066"/>
    <w:pPr>
      <w:spacing w:after="0" w:line="240" w:lineRule="auto"/>
      <w:ind w:left="720"/>
      <w:jc w:val="both"/>
    </w:pPr>
    <w:rPr>
      <w:rFonts w:ascii="Times New Roman" w:eastAsia="Times New Roman" w:hAnsi="Times New Roman" w:cs="Times New Roman"/>
      <w:sz w:val="24"/>
      <w:szCs w:val="24"/>
      <w:lang w:eastAsia="en-US"/>
    </w:rPr>
  </w:style>
  <w:style w:type="paragraph" w:styleId="TOC5">
    <w:name w:val="toc 5"/>
    <w:basedOn w:val="Normal"/>
    <w:next w:val="Normal"/>
    <w:autoRedefine/>
    <w:uiPriority w:val="39"/>
    <w:rsid w:val="00231066"/>
    <w:pPr>
      <w:spacing w:after="0" w:line="240" w:lineRule="auto"/>
      <w:ind w:left="960"/>
      <w:jc w:val="both"/>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rsid w:val="00231066"/>
    <w:pPr>
      <w:spacing w:after="0" w:line="240" w:lineRule="auto"/>
      <w:ind w:left="1200"/>
      <w:jc w:val="both"/>
    </w:pPr>
    <w:rPr>
      <w:rFonts w:ascii="Times New Roman" w:eastAsia="Times New Roman" w:hAnsi="Times New Roman" w:cs="Times New Roman"/>
      <w:sz w:val="24"/>
      <w:szCs w:val="24"/>
      <w:lang w:eastAsia="en-US"/>
    </w:rPr>
  </w:style>
  <w:style w:type="paragraph" w:styleId="TOC7">
    <w:name w:val="toc 7"/>
    <w:basedOn w:val="Normal"/>
    <w:next w:val="Normal"/>
    <w:autoRedefine/>
    <w:uiPriority w:val="39"/>
    <w:rsid w:val="00231066"/>
    <w:pPr>
      <w:spacing w:after="0" w:line="240" w:lineRule="auto"/>
      <w:ind w:left="1440"/>
      <w:jc w:val="both"/>
    </w:pPr>
    <w:rPr>
      <w:rFonts w:ascii="Times New Roman" w:eastAsia="Times New Roman" w:hAnsi="Times New Roman" w:cs="Times New Roman"/>
      <w:sz w:val="24"/>
      <w:szCs w:val="24"/>
      <w:lang w:eastAsia="en-US"/>
    </w:rPr>
  </w:style>
  <w:style w:type="paragraph" w:styleId="TOC8">
    <w:name w:val="toc 8"/>
    <w:basedOn w:val="Normal"/>
    <w:next w:val="Normal"/>
    <w:autoRedefine/>
    <w:uiPriority w:val="39"/>
    <w:rsid w:val="00231066"/>
    <w:pPr>
      <w:spacing w:after="0" w:line="240" w:lineRule="auto"/>
      <w:ind w:left="1680"/>
      <w:jc w:val="both"/>
    </w:pPr>
    <w:rPr>
      <w:rFonts w:ascii="Times New Roman" w:eastAsia="Times New Roman" w:hAnsi="Times New Roman" w:cs="Times New Roman"/>
      <w:sz w:val="24"/>
      <w:szCs w:val="24"/>
      <w:lang w:eastAsia="en-US"/>
    </w:rPr>
  </w:style>
  <w:style w:type="paragraph" w:styleId="TOC9">
    <w:name w:val="toc 9"/>
    <w:basedOn w:val="Normal"/>
    <w:next w:val="Normal"/>
    <w:autoRedefine/>
    <w:uiPriority w:val="39"/>
    <w:rsid w:val="00231066"/>
    <w:pPr>
      <w:spacing w:after="0" w:line="240" w:lineRule="auto"/>
      <w:ind w:left="1920"/>
      <w:jc w:val="both"/>
    </w:pPr>
    <w:rPr>
      <w:rFonts w:ascii="Times New Roman" w:eastAsia="Times New Roman" w:hAnsi="Times New Roman" w:cs="Times New Roman"/>
      <w:sz w:val="24"/>
      <w:szCs w:val="24"/>
      <w:lang w:eastAsia="en-US"/>
    </w:rPr>
  </w:style>
  <w:style w:type="paragraph" w:styleId="Caption">
    <w:name w:val="caption"/>
    <w:basedOn w:val="Normal"/>
    <w:next w:val="Normal"/>
    <w:uiPriority w:val="35"/>
    <w:qFormat/>
    <w:rsid w:val="00231066"/>
    <w:pPr>
      <w:spacing w:after="0" w:line="360" w:lineRule="auto"/>
      <w:ind w:left="720" w:firstLine="720"/>
      <w:jc w:val="both"/>
    </w:pPr>
    <w:rPr>
      <w:rFonts w:ascii="Calibri" w:eastAsia="Times New Roman" w:hAnsi="Calibri" w:cs="Times New Roman"/>
      <w:b/>
      <w:bCs/>
      <w:sz w:val="24"/>
      <w:lang w:eastAsia="en-US"/>
    </w:rPr>
  </w:style>
  <w:style w:type="character" w:styleId="CommentReference">
    <w:name w:val="annotation reference"/>
    <w:uiPriority w:val="99"/>
    <w:semiHidden/>
    <w:rsid w:val="00231066"/>
    <w:rPr>
      <w:sz w:val="16"/>
      <w:szCs w:val="16"/>
    </w:rPr>
  </w:style>
  <w:style w:type="paragraph" w:styleId="CommentText">
    <w:name w:val="annotation text"/>
    <w:basedOn w:val="Normal"/>
    <w:link w:val="CommentTextChar"/>
    <w:uiPriority w:val="99"/>
    <w:semiHidden/>
    <w:rsid w:val="00231066"/>
    <w:pPr>
      <w:spacing w:after="0" w:line="360" w:lineRule="auto"/>
      <w:ind w:left="720"/>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3106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231066"/>
    <w:rPr>
      <w:b/>
      <w:bCs/>
    </w:rPr>
  </w:style>
  <w:style w:type="character" w:customStyle="1" w:styleId="CommentSubjectChar">
    <w:name w:val="Comment Subject Char"/>
    <w:basedOn w:val="CommentTextChar"/>
    <w:link w:val="CommentSubject"/>
    <w:uiPriority w:val="99"/>
    <w:semiHidden/>
    <w:rsid w:val="00231066"/>
    <w:rPr>
      <w:rFonts w:ascii="Calibri" w:eastAsia="Times New Roman" w:hAnsi="Calibri" w:cs="Times New Roman"/>
      <w:b/>
      <w:bCs/>
      <w:sz w:val="20"/>
      <w:szCs w:val="20"/>
    </w:rPr>
  </w:style>
  <w:style w:type="paragraph" w:styleId="DocumentMap">
    <w:name w:val="Document Map"/>
    <w:basedOn w:val="Normal"/>
    <w:link w:val="DocumentMapChar"/>
    <w:semiHidden/>
    <w:unhideWhenUsed/>
    <w:rsid w:val="00231066"/>
    <w:pPr>
      <w:spacing w:after="0" w:line="360" w:lineRule="auto"/>
      <w:ind w:left="720"/>
      <w:jc w:val="both"/>
    </w:pPr>
    <w:rPr>
      <w:rFonts w:ascii="Tahoma" w:eastAsia="Times New Roman" w:hAnsi="Tahoma" w:cs="Times New Roman"/>
      <w:sz w:val="16"/>
      <w:szCs w:val="16"/>
    </w:rPr>
  </w:style>
  <w:style w:type="character" w:customStyle="1" w:styleId="DocumentMapChar">
    <w:name w:val="Document Map Char"/>
    <w:basedOn w:val="DefaultParagraphFont"/>
    <w:link w:val="DocumentMap"/>
    <w:semiHidden/>
    <w:rsid w:val="00231066"/>
    <w:rPr>
      <w:rFonts w:ascii="Tahoma" w:eastAsia="Times New Roman" w:hAnsi="Tahoma" w:cs="Times New Roman"/>
      <w:sz w:val="16"/>
      <w:szCs w:val="16"/>
    </w:rPr>
  </w:style>
  <w:style w:type="table" w:customStyle="1" w:styleId="TableGrid1">
    <w:name w:val="Table Grid1"/>
    <w:basedOn w:val="TableNormal"/>
    <w:next w:val="TableGrid"/>
    <w:uiPriority w:val="59"/>
    <w:rsid w:val="0023106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231066"/>
  </w:style>
  <w:style w:type="paragraph" w:styleId="TableofFigures">
    <w:name w:val="table of figures"/>
    <w:basedOn w:val="Normal"/>
    <w:next w:val="Normal"/>
    <w:semiHidden/>
    <w:rsid w:val="00231066"/>
    <w:pPr>
      <w:ind w:left="440" w:hanging="440"/>
    </w:pPr>
    <w:rPr>
      <w:rFonts w:ascii="Calibri" w:eastAsia="Times New Roman" w:hAnsi="Calibri" w:cs="Times New Roman"/>
      <w:sz w:val="24"/>
      <w:lang w:eastAsia="en-US"/>
    </w:rPr>
  </w:style>
  <w:style w:type="table" w:customStyle="1" w:styleId="TableGrid2">
    <w:name w:val="Table Grid2"/>
    <w:basedOn w:val="TableNormal"/>
    <w:next w:val="TableGrid"/>
    <w:uiPriority w:val="59"/>
    <w:rsid w:val="002310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3106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DNormal">
    <w:name w:val="ED Normal"/>
    <w:basedOn w:val="Normal"/>
    <w:link w:val="EDNormalChar"/>
    <w:qFormat/>
    <w:rsid w:val="00231066"/>
    <w:pPr>
      <w:widowControl w:val="0"/>
      <w:tabs>
        <w:tab w:val="right" w:pos="9000"/>
      </w:tabs>
      <w:spacing w:before="60" w:after="60"/>
      <w:jc w:val="both"/>
    </w:pPr>
    <w:rPr>
      <w:rFonts w:ascii="Calibri" w:eastAsia="Calibri" w:hAnsi="Calibri" w:cs="Times New Roman"/>
      <w:sz w:val="24"/>
      <w:lang w:val="en-GB" w:eastAsia="en-US"/>
    </w:rPr>
  </w:style>
  <w:style w:type="character" w:customStyle="1" w:styleId="EDNormalChar">
    <w:name w:val="ED Normal Char"/>
    <w:basedOn w:val="DefaultParagraphFont"/>
    <w:link w:val="EDNormal"/>
    <w:rsid w:val="00231066"/>
    <w:rPr>
      <w:rFonts w:ascii="Calibri" w:eastAsia="Calibri" w:hAnsi="Calibri" w:cs="Times New Roman"/>
      <w:sz w:val="24"/>
      <w:lang w:val="en-GB" w:eastAsia="en-US"/>
    </w:rPr>
  </w:style>
  <w:style w:type="paragraph" w:styleId="EnvelopeAddress">
    <w:name w:val="envelope address"/>
    <w:basedOn w:val="Normal"/>
    <w:uiPriority w:val="99"/>
    <w:unhideWhenUsed/>
    <w:rsid w:val="00231066"/>
    <w:pPr>
      <w:framePr w:w="7920" w:h="1980" w:hRule="exact" w:hSpace="180" w:wrap="auto" w:hAnchor="page" w:xAlign="center" w:yAlign="bottom"/>
      <w:ind w:left="2880"/>
    </w:pPr>
    <w:rPr>
      <w:rFonts w:ascii="Cambria" w:eastAsia="Times New Roman" w:hAnsi="Cambria" w:cs="Times New Roman"/>
      <w:sz w:val="24"/>
      <w:szCs w:val="24"/>
    </w:rPr>
  </w:style>
  <w:style w:type="paragraph" w:styleId="EnvelopeReturn">
    <w:name w:val="envelope return"/>
    <w:basedOn w:val="Normal"/>
    <w:uiPriority w:val="99"/>
    <w:unhideWhenUsed/>
    <w:rsid w:val="00231066"/>
    <w:pPr>
      <w:spacing w:after="0" w:line="240" w:lineRule="auto"/>
    </w:pPr>
    <w:rPr>
      <w:rFonts w:ascii="Cambria" w:eastAsia="Times New Roman" w:hAnsi="Cambria" w:cs="Times New Roman"/>
      <w:sz w:val="20"/>
      <w:szCs w:val="20"/>
    </w:rPr>
  </w:style>
  <w:style w:type="character" w:styleId="PlaceholderText">
    <w:name w:val="Placeholder Text"/>
    <w:basedOn w:val="DefaultParagraphFont"/>
    <w:uiPriority w:val="99"/>
    <w:semiHidden/>
    <w:rsid w:val="00231066"/>
    <w:rPr>
      <w:color w:val="808080"/>
    </w:rPr>
  </w:style>
  <w:style w:type="paragraph" w:styleId="Quote">
    <w:name w:val="Quote"/>
    <w:basedOn w:val="Normal"/>
    <w:next w:val="Normal"/>
    <w:link w:val="QuoteChar"/>
    <w:uiPriority w:val="29"/>
    <w:qFormat/>
    <w:rsid w:val="00231066"/>
    <w:pPr>
      <w:spacing w:after="160" w:line="288" w:lineRule="auto"/>
      <w:ind w:left="2160"/>
    </w:pPr>
    <w:rPr>
      <w:rFonts w:ascii="Calibri" w:eastAsia="Calibri" w:hAnsi="Calibri" w:cs="Times New Roman"/>
      <w:i/>
      <w:iCs/>
      <w:color w:val="5A5A5A"/>
      <w:sz w:val="20"/>
      <w:szCs w:val="20"/>
      <w:lang w:val="en-US" w:eastAsia="en-US" w:bidi="en-US"/>
    </w:rPr>
  </w:style>
  <w:style w:type="character" w:customStyle="1" w:styleId="QuoteChar">
    <w:name w:val="Quote Char"/>
    <w:basedOn w:val="DefaultParagraphFont"/>
    <w:link w:val="Quote"/>
    <w:uiPriority w:val="29"/>
    <w:rsid w:val="00231066"/>
    <w:rPr>
      <w:rFonts w:ascii="Calibri" w:eastAsia="Calibri" w:hAnsi="Calibri" w:cs="Times New Roman"/>
      <w:i/>
      <w:iCs/>
      <w:color w:val="5A5A5A"/>
      <w:sz w:val="20"/>
      <w:szCs w:val="20"/>
      <w:lang w:val="en-US" w:eastAsia="en-US" w:bidi="en-US"/>
    </w:rPr>
  </w:style>
  <w:style w:type="paragraph" w:styleId="IntenseQuote">
    <w:name w:val="Intense Quote"/>
    <w:basedOn w:val="Normal"/>
    <w:next w:val="Normal"/>
    <w:link w:val="IntenseQuoteChar"/>
    <w:uiPriority w:val="30"/>
    <w:qFormat/>
    <w:rsid w:val="0023106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0"/>
      <w:szCs w:val="20"/>
      <w:lang w:val="en-US" w:eastAsia="en-US" w:bidi="en-US"/>
    </w:rPr>
  </w:style>
  <w:style w:type="character" w:customStyle="1" w:styleId="IntenseQuoteChar">
    <w:name w:val="Intense Quote Char"/>
    <w:basedOn w:val="DefaultParagraphFont"/>
    <w:link w:val="IntenseQuote"/>
    <w:uiPriority w:val="30"/>
    <w:rsid w:val="00231066"/>
    <w:rPr>
      <w:rFonts w:ascii="Cambria" w:eastAsia="Times New Roman" w:hAnsi="Cambria" w:cs="Times New Roman"/>
      <w:smallCaps/>
      <w:color w:val="365F91"/>
      <w:sz w:val="20"/>
      <w:szCs w:val="20"/>
      <w:lang w:val="en-US" w:eastAsia="en-US" w:bidi="en-US"/>
    </w:rPr>
  </w:style>
  <w:style w:type="character" w:styleId="SubtleEmphasis">
    <w:name w:val="Subtle Emphasis"/>
    <w:uiPriority w:val="19"/>
    <w:qFormat/>
    <w:rsid w:val="00231066"/>
    <w:rPr>
      <w:smallCaps/>
      <w:dstrike w:val="0"/>
      <w:color w:val="5A5A5A"/>
      <w:vertAlign w:val="baseline"/>
    </w:rPr>
  </w:style>
  <w:style w:type="character" w:styleId="IntenseEmphasis">
    <w:name w:val="Intense Emphasis"/>
    <w:uiPriority w:val="21"/>
    <w:qFormat/>
    <w:rsid w:val="00231066"/>
    <w:rPr>
      <w:b/>
      <w:bCs/>
      <w:smallCaps/>
      <w:color w:val="4F81BD"/>
      <w:spacing w:val="40"/>
    </w:rPr>
  </w:style>
  <w:style w:type="character" w:styleId="SubtleReference">
    <w:name w:val="Subtle Reference"/>
    <w:uiPriority w:val="31"/>
    <w:qFormat/>
    <w:rsid w:val="00231066"/>
    <w:rPr>
      <w:rFonts w:ascii="Cambria" w:eastAsia="Times New Roman" w:hAnsi="Cambria" w:cs="Times New Roman"/>
      <w:i/>
      <w:iCs/>
      <w:smallCaps/>
      <w:color w:val="5A5A5A"/>
      <w:spacing w:val="20"/>
    </w:rPr>
  </w:style>
  <w:style w:type="character" w:styleId="IntenseReference">
    <w:name w:val="Intense Reference"/>
    <w:uiPriority w:val="32"/>
    <w:qFormat/>
    <w:rsid w:val="00231066"/>
    <w:rPr>
      <w:rFonts w:ascii="Cambria" w:eastAsia="Times New Roman" w:hAnsi="Cambria" w:cs="Times New Roman"/>
      <w:b/>
      <w:bCs/>
      <w:i/>
      <w:iCs/>
      <w:smallCaps/>
      <w:color w:val="17365D"/>
      <w:spacing w:val="20"/>
    </w:rPr>
  </w:style>
  <w:style w:type="character" w:styleId="BookTitle">
    <w:name w:val="Book Title"/>
    <w:uiPriority w:val="33"/>
    <w:qFormat/>
    <w:rsid w:val="00231066"/>
    <w:rPr>
      <w:rFonts w:ascii="Cambria" w:eastAsia="Times New Roman" w:hAnsi="Cambria" w:cs="Times New Roman"/>
      <w:b/>
      <w:bCs/>
      <w:smallCaps/>
      <w:color w:val="17365D"/>
      <w:spacing w:val="10"/>
      <w:u w:val="single"/>
    </w:rPr>
  </w:style>
  <w:style w:type="paragraph" w:customStyle="1" w:styleId="Style1">
    <w:name w:val="Style1"/>
    <w:basedOn w:val="Normal"/>
    <w:link w:val="Style1Char"/>
    <w:qFormat/>
    <w:rsid w:val="00231066"/>
    <w:pPr>
      <w:spacing w:after="160" w:line="288" w:lineRule="auto"/>
      <w:ind w:left="1260" w:hanging="540"/>
      <w:jc w:val="both"/>
    </w:pPr>
    <w:rPr>
      <w:rFonts w:ascii="Calibri" w:eastAsia="Calibri" w:hAnsi="Calibri" w:cs="Times New Roman"/>
      <w:b/>
      <w:bCs/>
      <w:color w:val="5A5A5A"/>
      <w:sz w:val="20"/>
      <w:szCs w:val="20"/>
      <w:lang w:val="en-US" w:eastAsia="en-US" w:bidi="en-US"/>
    </w:rPr>
  </w:style>
  <w:style w:type="character" w:customStyle="1" w:styleId="Style1Char">
    <w:name w:val="Style1 Char"/>
    <w:basedOn w:val="DefaultParagraphFont"/>
    <w:link w:val="Style1"/>
    <w:rsid w:val="00231066"/>
    <w:rPr>
      <w:rFonts w:ascii="Calibri" w:eastAsia="Calibri" w:hAnsi="Calibri" w:cs="Times New Roman"/>
      <w:b/>
      <w:bCs/>
      <w:color w:val="5A5A5A"/>
      <w:sz w:val="20"/>
      <w:szCs w:val="20"/>
      <w:lang w:val="en-US" w:eastAsia="en-US" w:bidi="en-US"/>
    </w:rPr>
  </w:style>
  <w:style w:type="paragraph" w:customStyle="1" w:styleId="ED-H1">
    <w:name w:val="ED - H1"/>
    <w:basedOn w:val="Heading1"/>
    <w:next w:val="EDNormal"/>
    <w:uiPriority w:val="99"/>
    <w:qFormat/>
    <w:rsid w:val="00231066"/>
    <w:pPr>
      <w:spacing w:before="120" w:after="120"/>
      <w:ind w:left="1080" w:hanging="360"/>
    </w:pPr>
    <w:rPr>
      <w:rFonts w:ascii="Calibri" w:eastAsia="Times New Roman" w:hAnsi="Calibri" w:cs="Times New Roman"/>
      <w:caps/>
      <w:sz w:val="24"/>
      <w:lang w:eastAsia="en-US"/>
    </w:rPr>
  </w:style>
  <w:style w:type="paragraph" w:customStyle="1" w:styleId="ED-H2">
    <w:name w:val="ED - H2"/>
    <w:basedOn w:val="Heading2"/>
    <w:next w:val="EDNormal"/>
    <w:link w:val="ED-H2Char"/>
    <w:qFormat/>
    <w:rsid w:val="00231066"/>
    <w:pPr>
      <w:keepNext w:val="0"/>
      <w:widowControl w:val="0"/>
      <w:tabs>
        <w:tab w:val="clear" w:pos="0"/>
      </w:tabs>
      <w:spacing w:before="60" w:after="60" w:line="276" w:lineRule="auto"/>
      <w:ind w:left="1800" w:hanging="360"/>
    </w:pPr>
    <w:rPr>
      <w:b w:val="0"/>
      <w:szCs w:val="26"/>
      <w:lang w:eastAsia="en-US"/>
    </w:rPr>
  </w:style>
  <w:style w:type="paragraph" w:customStyle="1" w:styleId="ED-H3">
    <w:name w:val="ED - H3"/>
    <w:basedOn w:val="Heading3"/>
    <w:next w:val="EDNormal"/>
    <w:qFormat/>
    <w:rsid w:val="00231066"/>
    <w:pPr>
      <w:keepNext w:val="0"/>
      <w:widowControl w:val="0"/>
      <w:tabs>
        <w:tab w:val="clear" w:pos="0"/>
      </w:tabs>
      <w:spacing w:before="60" w:line="276" w:lineRule="auto"/>
      <w:ind w:left="2520" w:hanging="360"/>
    </w:pPr>
    <w:rPr>
      <w:b w:val="0"/>
      <w:szCs w:val="22"/>
      <w:lang w:bidi="hi-IN"/>
    </w:rPr>
  </w:style>
  <w:style w:type="paragraph" w:customStyle="1" w:styleId="ED-H4">
    <w:name w:val="ED - H4"/>
    <w:basedOn w:val="Heading4"/>
    <w:next w:val="EDNormal"/>
    <w:uiPriority w:val="99"/>
    <w:qFormat/>
    <w:rsid w:val="00231066"/>
    <w:pPr>
      <w:keepLines/>
      <w:tabs>
        <w:tab w:val="clear" w:pos="900"/>
      </w:tabs>
      <w:spacing w:before="200" w:line="276" w:lineRule="auto"/>
      <w:ind w:left="3240" w:hanging="360"/>
      <w:jc w:val="left"/>
    </w:pPr>
    <w:rPr>
      <w:rFonts w:ascii="Tahoma" w:hAnsi="Tahoma" w:cs="Times New Roman"/>
      <w:b w:val="0"/>
      <w:iCs/>
      <w:szCs w:val="22"/>
    </w:rPr>
  </w:style>
  <w:style w:type="character" w:customStyle="1" w:styleId="ED-H2Char">
    <w:name w:val="ED - H2 Char"/>
    <w:basedOn w:val="Heading2Char"/>
    <w:link w:val="ED-H2"/>
    <w:rsid w:val="00231066"/>
    <w:rPr>
      <w:rFonts w:ascii="Calibri" w:eastAsia="Times New Roman" w:hAnsi="Calibri" w:cs="Times New Roman"/>
      <w:b/>
      <w:bCs/>
      <w:sz w:val="24"/>
      <w:szCs w:val="26"/>
      <w:lang w:eastAsia="en-US"/>
    </w:rPr>
  </w:style>
  <w:style w:type="paragraph" w:styleId="FootnoteText">
    <w:name w:val="footnote text"/>
    <w:basedOn w:val="Normal"/>
    <w:link w:val="FootnoteTextChar"/>
    <w:uiPriority w:val="99"/>
    <w:semiHidden/>
    <w:unhideWhenUsed/>
    <w:rsid w:val="00231066"/>
    <w:pPr>
      <w:spacing w:after="0" w:line="240" w:lineRule="auto"/>
    </w:pPr>
    <w:rPr>
      <w:rFonts w:ascii="Calibri" w:eastAsia="Calibri" w:hAnsi="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231066"/>
    <w:rPr>
      <w:rFonts w:ascii="Calibri" w:eastAsia="Calibri" w:hAnsi="Calibri" w:cs="Times New Roman"/>
      <w:sz w:val="20"/>
      <w:szCs w:val="20"/>
      <w:lang w:val="en-US" w:eastAsia="en-US"/>
    </w:rPr>
  </w:style>
  <w:style w:type="character" w:styleId="FootnoteReference">
    <w:name w:val="footnote reference"/>
    <w:basedOn w:val="DefaultParagraphFont"/>
    <w:uiPriority w:val="99"/>
    <w:semiHidden/>
    <w:unhideWhenUsed/>
    <w:rsid w:val="00231066"/>
    <w:rPr>
      <w:vertAlign w:val="superscript"/>
    </w:rPr>
  </w:style>
  <w:style w:type="paragraph" w:customStyle="1" w:styleId="xl65">
    <w:name w:val="xl65"/>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eastAsia="en-US"/>
    </w:rPr>
  </w:style>
  <w:style w:type="paragraph" w:customStyle="1" w:styleId="xl66">
    <w:name w:val="xl66"/>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eastAsia="en-US"/>
    </w:rPr>
  </w:style>
  <w:style w:type="paragraph" w:customStyle="1" w:styleId="xl67">
    <w:name w:val="xl67"/>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eastAsia="en-US"/>
    </w:rPr>
  </w:style>
  <w:style w:type="paragraph" w:customStyle="1" w:styleId="xl68">
    <w:name w:val="xl68"/>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i/>
      <w:iCs/>
      <w:sz w:val="24"/>
      <w:szCs w:val="24"/>
      <w:lang w:val="en-US" w:eastAsia="en-US"/>
    </w:rPr>
  </w:style>
  <w:style w:type="paragraph" w:customStyle="1" w:styleId="xl69">
    <w:name w:val="xl69"/>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70">
    <w:name w:val="xl70"/>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n-US" w:eastAsia="en-US"/>
    </w:rPr>
  </w:style>
  <w:style w:type="paragraph" w:customStyle="1" w:styleId="xl71">
    <w:name w:val="xl71"/>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sz w:val="24"/>
      <w:szCs w:val="24"/>
      <w:lang w:val="en-US" w:eastAsia="en-US"/>
    </w:rPr>
  </w:style>
  <w:style w:type="paragraph" w:customStyle="1" w:styleId="xl72">
    <w:name w:val="xl72"/>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73">
    <w:name w:val="xl73"/>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74">
    <w:name w:val="xl74"/>
    <w:basedOn w:val="Normal"/>
    <w:rsid w:val="0023106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76">
    <w:name w:val="xl76"/>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7">
    <w:name w:val="xl77"/>
    <w:basedOn w:val="Normal"/>
    <w:rsid w:val="00231066"/>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8">
    <w:name w:val="xl78"/>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customStyle="1" w:styleId="xl79">
    <w:name w:val="xl79"/>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80">
    <w:name w:val="xl80"/>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81">
    <w:name w:val="xl81"/>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82">
    <w:name w:val="xl82"/>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3">
    <w:name w:val="xl83"/>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val="en-US" w:eastAsia="en-US"/>
    </w:rPr>
  </w:style>
  <w:style w:type="paragraph" w:customStyle="1" w:styleId="xl84">
    <w:name w:val="xl84"/>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eastAsia="en-US"/>
    </w:rPr>
  </w:style>
  <w:style w:type="paragraph" w:customStyle="1" w:styleId="xl85">
    <w:name w:val="xl85"/>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86">
    <w:name w:val="xl86"/>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87">
    <w:name w:val="xl87"/>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eastAsia="en-US"/>
    </w:rPr>
  </w:style>
  <w:style w:type="paragraph" w:customStyle="1" w:styleId="xl88">
    <w:name w:val="xl88"/>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eastAsia="en-US"/>
    </w:rPr>
  </w:style>
  <w:style w:type="paragraph" w:customStyle="1" w:styleId="xl89">
    <w:name w:val="xl89"/>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90">
    <w:name w:val="xl90"/>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91">
    <w:name w:val="xl91"/>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92">
    <w:name w:val="xl92"/>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93">
    <w:name w:val="xl93"/>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94">
    <w:name w:val="xl94"/>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95">
    <w:name w:val="xl95"/>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96">
    <w:name w:val="xl96"/>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val="en-US" w:eastAsia="en-US"/>
    </w:rPr>
  </w:style>
  <w:style w:type="paragraph" w:customStyle="1" w:styleId="xl97">
    <w:name w:val="xl97"/>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98">
    <w:name w:val="xl98"/>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99">
    <w:name w:val="xl99"/>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100">
    <w:name w:val="xl100"/>
    <w:basedOn w:val="Normal"/>
    <w:rsid w:val="0023106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1">
    <w:name w:val="xl101"/>
    <w:basedOn w:val="Normal"/>
    <w:rsid w:val="002310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102">
    <w:name w:val="xl102"/>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03">
    <w:name w:val="xl103"/>
    <w:basedOn w:val="Normal"/>
    <w:rsid w:val="002310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04">
    <w:name w:val="xl104"/>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05">
    <w:name w:val="xl105"/>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06">
    <w:name w:val="xl106"/>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07">
    <w:name w:val="xl107"/>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val="en-US" w:eastAsia="en-US"/>
    </w:rPr>
  </w:style>
  <w:style w:type="paragraph" w:customStyle="1" w:styleId="xl108">
    <w:name w:val="xl108"/>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09">
    <w:name w:val="xl109"/>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110">
    <w:name w:val="xl110"/>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11">
    <w:name w:val="xl111"/>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12">
    <w:name w:val="xl112"/>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13">
    <w:name w:val="xl113"/>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114">
    <w:name w:val="xl114"/>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n-US" w:eastAsia="en-US"/>
    </w:rPr>
  </w:style>
  <w:style w:type="paragraph" w:customStyle="1" w:styleId="xl115">
    <w:name w:val="xl115"/>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eastAsia="en-US"/>
    </w:rPr>
  </w:style>
  <w:style w:type="paragraph" w:customStyle="1" w:styleId="xl116">
    <w:name w:val="xl116"/>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117">
    <w:name w:val="xl117"/>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18">
    <w:name w:val="xl118"/>
    <w:basedOn w:val="Normal"/>
    <w:rsid w:val="0023106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19">
    <w:name w:val="xl119"/>
    <w:basedOn w:val="Normal"/>
    <w:rsid w:val="0023106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eastAsia="en-US"/>
    </w:rPr>
  </w:style>
  <w:style w:type="paragraph" w:customStyle="1" w:styleId="xl120">
    <w:name w:val="xl120"/>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val="en-US" w:eastAsia="en-US"/>
    </w:rPr>
  </w:style>
  <w:style w:type="paragraph" w:customStyle="1" w:styleId="xl121">
    <w:name w:val="xl121"/>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eastAsia="en-US"/>
    </w:rPr>
  </w:style>
  <w:style w:type="paragraph" w:customStyle="1" w:styleId="xl122">
    <w:name w:val="xl122"/>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23">
    <w:name w:val="xl123"/>
    <w:basedOn w:val="Normal"/>
    <w:rsid w:val="0023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eastAsia="en-US"/>
    </w:rPr>
  </w:style>
  <w:style w:type="paragraph" w:customStyle="1" w:styleId="xl124">
    <w:name w:val="xl124"/>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25">
    <w:name w:val="xl125"/>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26">
    <w:name w:val="xl126"/>
    <w:basedOn w:val="Normal"/>
    <w:rsid w:val="0023106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27">
    <w:name w:val="xl127"/>
    <w:basedOn w:val="Normal"/>
    <w:rsid w:val="00231066"/>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28">
    <w:name w:val="xl128"/>
    <w:basedOn w:val="Normal"/>
    <w:rsid w:val="0023106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29">
    <w:name w:val="xl129"/>
    <w:basedOn w:val="Normal"/>
    <w:rsid w:val="00231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111">
    <w:name w:val="No List111"/>
    <w:next w:val="NoList"/>
    <w:uiPriority w:val="99"/>
    <w:semiHidden/>
    <w:unhideWhenUsed/>
    <w:rsid w:val="00231066"/>
  </w:style>
  <w:style w:type="numbering" w:customStyle="1" w:styleId="NoList3">
    <w:name w:val="No List3"/>
    <w:next w:val="NoList"/>
    <w:uiPriority w:val="99"/>
    <w:semiHidden/>
    <w:unhideWhenUsed/>
    <w:rsid w:val="00231066"/>
  </w:style>
  <w:style w:type="numbering" w:customStyle="1" w:styleId="NoList12">
    <w:name w:val="No List12"/>
    <w:next w:val="NoList"/>
    <w:uiPriority w:val="99"/>
    <w:semiHidden/>
    <w:unhideWhenUsed/>
    <w:rsid w:val="00231066"/>
  </w:style>
  <w:style w:type="numbering" w:customStyle="1" w:styleId="NoList1111">
    <w:name w:val="No List1111"/>
    <w:next w:val="NoList"/>
    <w:uiPriority w:val="99"/>
    <w:semiHidden/>
    <w:unhideWhenUsed/>
    <w:rsid w:val="00231066"/>
  </w:style>
  <w:style w:type="numbering" w:customStyle="1" w:styleId="NoList21">
    <w:name w:val="No List21"/>
    <w:next w:val="NoList"/>
    <w:uiPriority w:val="99"/>
    <w:semiHidden/>
    <w:unhideWhenUsed/>
    <w:rsid w:val="00231066"/>
  </w:style>
  <w:style w:type="numbering" w:customStyle="1" w:styleId="NoList11111">
    <w:name w:val="No List11111"/>
    <w:next w:val="NoList"/>
    <w:uiPriority w:val="99"/>
    <w:semiHidden/>
    <w:unhideWhenUsed/>
    <w:rsid w:val="00231066"/>
  </w:style>
  <w:style w:type="numbering" w:customStyle="1" w:styleId="NoList4">
    <w:name w:val="No List4"/>
    <w:next w:val="NoList"/>
    <w:uiPriority w:val="99"/>
    <w:semiHidden/>
    <w:unhideWhenUsed/>
    <w:rsid w:val="00231066"/>
  </w:style>
  <w:style w:type="table" w:customStyle="1" w:styleId="TableGrid4">
    <w:name w:val="Table Grid4"/>
    <w:basedOn w:val="TableNormal"/>
    <w:next w:val="TableGrid"/>
    <w:uiPriority w:val="59"/>
    <w:rsid w:val="00231066"/>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231066"/>
    <w:rPr>
      <w:rFonts w:ascii="Calibri" w:eastAsia="Times New Roman" w:hAnsi="Calibri" w:cs="Times New Roman"/>
      <w:sz w:val="24"/>
      <w:szCs w:val="24"/>
      <w:lang w:eastAsia="en-US"/>
    </w:rPr>
  </w:style>
  <w:style w:type="numbering" w:customStyle="1" w:styleId="NoList5">
    <w:name w:val="No List5"/>
    <w:next w:val="NoList"/>
    <w:uiPriority w:val="99"/>
    <w:semiHidden/>
    <w:unhideWhenUsed/>
    <w:rsid w:val="00231066"/>
  </w:style>
  <w:style w:type="numbering" w:customStyle="1" w:styleId="NoList6">
    <w:name w:val="No List6"/>
    <w:next w:val="NoList"/>
    <w:uiPriority w:val="99"/>
    <w:semiHidden/>
    <w:unhideWhenUsed/>
    <w:rsid w:val="00231066"/>
  </w:style>
  <w:style w:type="numbering" w:customStyle="1" w:styleId="NoList7">
    <w:name w:val="No List7"/>
    <w:next w:val="NoList"/>
    <w:uiPriority w:val="99"/>
    <w:semiHidden/>
    <w:unhideWhenUsed/>
    <w:rsid w:val="00033BD7"/>
  </w:style>
  <w:style w:type="paragraph" w:customStyle="1" w:styleId="ValRepParagraph">
    <w:name w:val="ValRep Paragraph"/>
    <w:basedOn w:val="Normal"/>
    <w:autoRedefine/>
    <w:rsid w:val="00033BD7"/>
    <w:pPr>
      <w:tabs>
        <w:tab w:val="left" w:pos="180"/>
        <w:tab w:val="left" w:pos="270"/>
        <w:tab w:val="left" w:pos="360"/>
      </w:tabs>
      <w:spacing w:before="120" w:after="0" w:line="360" w:lineRule="auto"/>
      <w:jc w:val="both"/>
    </w:pPr>
    <w:rPr>
      <w:rFonts w:ascii="Verdana" w:eastAsia="SimSun" w:hAnsi="Verdana" w:cs="Times New Roman"/>
      <w:kern w:val="2"/>
      <w:sz w:val="20"/>
      <w:szCs w:val="20"/>
    </w:rPr>
  </w:style>
</w:styles>
</file>

<file path=word/webSettings.xml><?xml version="1.0" encoding="utf-8"?>
<w:webSettings xmlns:r="http://schemas.openxmlformats.org/officeDocument/2006/relationships" xmlns:w="http://schemas.openxmlformats.org/wordprocessingml/2006/main">
  <w:divs>
    <w:div w:id="22444072">
      <w:bodyDiv w:val="1"/>
      <w:marLeft w:val="0"/>
      <w:marRight w:val="0"/>
      <w:marTop w:val="0"/>
      <w:marBottom w:val="0"/>
      <w:divBdr>
        <w:top w:val="none" w:sz="0" w:space="0" w:color="auto"/>
        <w:left w:val="none" w:sz="0" w:space="0" w:color="auto"/>
        <w:bottom w:val="none" w:sz="0" w:space="0" w:color="auto"/>
        <w:right w:val="none" w:sz="0" w:space="0" w:color="auto"/>
      </w:divBdr>
    </w:div>
    <w:div w:id="58065369">
      <w:bodyDiv w:val="1"/>
      <w:marLeft w:val="0"/>
      <w:marRight w:val="0"/>
      <w:marTop w:val="0"/>
      <w:marBottom w:val="0"/>
      <w:divBdr>
        <w:top w:val="none" w:sz="0" w:space="0" w:color="auto"/>
        <w:left w:val="none" w:sz="0" w:space="0" w:color="auto"/>
        <w:bottom w:val="none" w:sz="0" w:space="0" w:color="auto"/>
        <w:right w:val="none" w:sz="0" w:space="0" w:color="auto"/>
      </w:divBdr>
    </w:div>
    <w:div w:id="97218445">
      <w:bodyDiv w:val="1"/>
      <w:marLeft w:val="0"/>
      <w:marRight w:val="0"/>
      <w:marTop w:val="0"/>
      <w:marBottom w:val="0"/>
      <w:divBdr>
        <w:top w:val="none" w:sz="0" w:space="0" w:color="auto"/>
        <w:left w:val="none" w:sz="0" w:space="0" w:color="auto"/>
        <w:bottom w:val="none" w:sz="0" w:space="0" w:color="auto"/>
        <w:right w:val="none" w:sz="0" w:space="0" w:color="auto"/>
      </w:divBdr>
    </w:div>
    <w:div w:id="283586467">
      <w:bodyDiv w:val="1"/>
      <w:marLeft w:val="0"/>
      <w:marRight w:val="0"/>
      <w:marTop w:val="0"/>
      <w:marBottom w:val="0"/>
      <w:divBdr>
        <w:top w:val="none" w:sz="0" w:space="0" w:color="auto"/>
        <w:left w:val="none" w:sz="0" w:space="0" w:color="auto"/>
        <w:bottom w:val="none" w:sz="0" w:space="0" w:color="auto"/>
        <w:right w:val="none" w:sz="0" w:space="0" w:color="auto"/>
      </w:divBdr>
    </w:div>
    <w:div w:id="324088292">
      <w:bodyDiv w:val="1"/>
      <w:marLeft w:val="0"/>
      <w:marRight w:val="0"/>
      <w:marTop w:val="0"/>
      <w:marBottom w:val="0"/>
      <w:divBdr>
        <w:top w:val="none" w:sz="0" w:space="0" w:color="auto"/>
        <w:left w:val="none" w:sz="0" w:space="0" w:color="auto"/>
        <w:bottom w:val="none" w:sz="0" w:space="0" w:color="auto"/>
        <w:right w:val="none" w:sz="0" w:space="0" w:color="auto"/>
      </w:divBdr>
    </w:div>
    <w:div w:id="390423652">
      <w:bodyDiv w:val="1"/>
      <w:marLeft w:val="0"/>
      <w:marRight w:val="0"/>
      <w:marTop w:val="0"/>
      <w:marBottom w:val="0"/>
      <w:divBdr>
        <w:top w:val="none" w:sz="0" w:space="0" w:color="auto"/>
        <w:left w:val="none" w:sz="0" w:space="0" w:color="auto"/>
        <w:bottom w:val="none" w:sz="0" w:space="0" w:color="auto"/>
        <w:right w:val="none" w:sz="0" w:space="0" w:color="auto"/>
      </w:divBdr>
    </w:div>
    <w:div w:id="575015237">
      <w:bodyDiv w:val="1"/>
      <w:marLeft w:val="0"/>
      <w:marRight w:val="0"/>
      <w:marTop w:val="0"/>
      <w:marBottom w:val="0"/>
      <w:divBdr>
        <w:top w:val="none" w:sz="0" w:space="0" w:color="auto"/>
        <w:left w:val="none" w:sz="0" w:space="0" w:color="auto"/>
        <w:bottom w:val="none" w:sz="0" w:space="0" w:color="auto"/>
        <w:right w:val="none" w:sz="0" w:space="0" w:color="auto"/>
      </w:divBdr>
    </w:div>
    <w:div w:id="764228025">
      <w:bodyDiv w:val="1"/>
      <w:marLeft w:val="0"/>
      <w:marRight w:val="0"/>
      <w:marTop w:val="0"/>
      <w:marBottom w:val="0"/>
      <w:divBdr>
        <w:top w:val="none" w:sz="0" w:space="0" w:color="auto"/>
        <w:left w:val="none" w:sz="0" w:space="0" w:color="auto"/>
        <w:bottom w:val="none" w:sz="0" w:space="0" w:color="auto"/>
        <w:right w:val="none" w:sz="0" w:space="0" w:color="auto"/>
      </w:divBdr>
    </w:div>
    <w:div w:id="802847315">
      <w:bodyDiv w:val="1"/>
      <w:marLeft w:val="0"/>
      <w:marRight w:val="0"/>
      <w:marTop w:val="0"/>
      <w:marBottom w:val="0"/>
      <w:divBdr>
        <w:top w:val="none" w:sz="0" w:space="0" w:color="auto"/>
        <w:left w:val="none" w:sz="0" w:space="0" w:color="auto"/>
        <w:bottom w:val="none" w:sz="0" w:space="0" w:color="auto"/>
        <w:right w:val="none" w:sz="0" w:space="0" w:color="auto"/>
      </w:divBdr>
    </w:div>
    <w:div w:id="876895084">
      <w:bodyDiv w:val="1"/>
      <w:marLeft w:val="0"/>
      <w:marRight w:val="0"/>
      <w:marTop w:val="0"/>
      <w:marBottom w:val="0"/>
      <w:divBdr>
        <w:top w:val="none" w:sz="0" w:space="0" w:color="auto"/>
        <w:left w:val="none" w:sz="0" w:space="0" w:color="auto"/>
        <w:bottom w:val="none" w:sz="0" w:space="0" w:color="auto"/>
        <w:right w:val="none" w:sz="0" w:space="0" w:color="auto"/>
      </w:divBdr>
    </w:div>
    <w:div w:id="1079642568">
      <w:bodyDiv w:val="1"/>
      <w:marLeft w:val="0"/>
      <w:marRight w:val="0"/>
      <w:marTop w:val="0"/>
      <w:marBottom w:val="0"/>
      <w:divBdr>
        <w:top w:val="none" w:sz="0" w:space="0" w:color="auto"/>
        <w:left w:val="none" w:sz="0" w:space="0" w:color="auto"/>
        <w:bottom w:val="none" w:sz="0" w:space="0" w:color="auto"/>
        <w:right w:val="none" w:sz="0" w:space="0" w:color="auto"/>
      </w:divBdr>
    </w:div>
    <w:div w:id="1163395852">
      <w:bodyDiv w:val="1"/>
      <w:marLeft w:val="0"/>
      <w:marRight w:val="0"/>
      <w:marTop w:val="0"/>
      <w:marBottom w:val="0"/>
      <w:divBdr>
        <w:top w:val="none" w:sz="0" w:space="0" w:color="auto"/>
        <w:left w:val="none" w:sz="0" w:space="0" w:color="auto"/>
        <w:bottom w:val="none" w:sz="0" w:space="0" w:color="auto"/>
        <w:right w:val="none" w:sz="0" w:space="0" w:color="auto"/>
      </w:divBdr>
    </w:div>
    <w:div w:id="1209807135">
      <w:bodyDiv w:val="1"/>
      <w:marLeft w:val="0"/>
      <w:marRight w:val="0"/>
      <w:marTop w:val="0"/>
      <w:marBottom w:val="0"/>
      <w:divBdr>
        <w:top w:val="none" w:sz="0" w:space="0" w:color="auto"/>
        <w:left w:val="none" w:sz="0" w:space="0" w:color="auto"/>
        <w:bottom w:val="none" w:sz="0" w:space="0" w:color="auto"/>
        <w:right w:val="none" w:sz="0" w:space="0" w:color="auto"/>
      </w:divBdr>
    </w:div>
    <w:div w:id="1384402700">
      <w:bodyDiv w:val="1"/>
      <w:marLeft w:val="0"/>
      <w:marRight w:val="0"/>
      <w:marTop w:val="0"/>
      <w:marBottom w:val="0"/>
      <w:divBdr>
        <w:top w:val="none" w:sz="0" w:space="0" w:color="auto"/>
        <w:left w:val="none" w:sz="0" w:space="0" w:color="auto"/>
        <w:bottom w:val="none" w:sz="0" w:space="0" w:color="auto"/>
        <w:right w:val="none" w:sz="0" w:space="0" w:color="auto"/>
      </w:divBdr>
    </w:div>
    <w:div w:id="1750929509">
      <w:bodyDiv w:val="1"/>
      <w:marLeft w:val="0"/>
      <w:marRight w:val="0"/>
      <w:marTop w:val="0"/>
      <w:marBottom w:val="0"/>
      <w:divBdr>
        <w:top w:val="none" w:sz="0" w:space="0" w:color="auto"/>
        <w:left w:val="none" w:sz="0" w:space="0" w:color="auto"/>
        <w:bottom w:val="none" w:sz="0" w:space="0" w:color="auto"/>
        <w:right w:val="none" w:sz="0" w:space="0" w:color="auto"/>
      </w:divBdr>
    </w:div>
    <w:div w:id="19108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emf"/><Relationship Id="rId63" Type="http://schemas.openxmlformats.org/officeDocument/2006/relationships/image" Target="media/image51.emf"/><Relationship Id="rId68" Type="http://schemas.openxmlformats.org/officeDocument/2006/relationships/image" Target="media/image56.emf"/><Relationship Id="rId76" Type="http://schemas.openxmlformats.org/officeDocument/2006/relationships/image" Target="media/image64.emf"/><Relationship Id="rId84" Type="http://schemas.openxmlformats.org/officeDocument/2006/relationships/image" Target="media/image72.emf"/><Relationship Id="rId89" Type="http://schemas.openxmlformats.org/officeDocument/2006/relationships/image" Target="media/image77.emf"/><Relationship Id="rId9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59.emf"/><Relationship Id="rId92" Type="http://schemas.openxmlformats.org/officeDocument/2006/relationships/image" Target="media/image80.emf"/><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6.emf"/><Relationship Id="rId66" Type="http://schemas.openxmlformats.org/officeDocument/2006/relationships/image" Target="media/image54.emf"/><Relationship Id="rId74" Type="http://schemas.openxmlformats.org/officeDocument/2006/relationships/image" Target="media/image62.emf"/><Relationship Id="rId79" Type="http://schemas.openxmlformats.org/officeDocument/2006/relationships/image" Target="media/image67.emf"/><Relationship Id="rId87" Type="http://schemas.openxmlformats.org/officeDocument/2006/relationships/image" Target="media/image75.emf"/><Relationship Id="rId5" Type="http://schemas.openxmlformats.org/officeDocument/2006/relationships/webSettings" Target="webSettings.xml"/><Relationship Id="rId61" Type="http://schemas.openxmlformats.org/officeDocument/2006/relationships/image" Target="media/image49.emf"/><Relationship Id="rId82" Type="http://schemas.openxmlformats.org/officeDocument/2006/relationships/image" Target="media/image70.emf"/><Relationship Id="rId90" Type="http://schemas.openxmlformats.org/officeDocument/2006/relationships/image" Target="media/image78.emf"/><Relationship Id="rId95" Type="http://schemas.openxmlformats.org/officeDocument/2006/relationships/fontTable" Target="fontTable.xml"/><Relationship Id="rId19" Type="http://schemas.openxmlformats.org/officeDocument/2006/relationships/image" Target="media/image7.emf"/><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64" Type="http://schemas.openxmlformats.org/officeDocument/2006/relationships/image" Target="media/image52.emf"/><Relationship Id="rId69" Type="http://schemas.openxmlformats.org/officeDocument/2006/relationships/image" Target="media/image57.emf"/><Relationship Id="rId77" Type="http://schemas.openxmlformats.org/officeDocument/2006/relationships/image" Target="media/image65.emf"/><Relationship Id="rId8" Type="http://schemas.openxmlformats.org/officeDocument/2006/relationships/image" Target="media/image1.png"/><Relationship Id="rId51" Type="http://schemas.openxmlformats.org/officeDocument/2006/relationships/image" Target="media/image39.emf"/><Relationship Id="rId72" Type="http://schemas.openxmlformats.org/officeDocument/2006/relationships/image" Target="media/image60.emf"/><Relationship Id="rId80" Type="http://schemas.openxmlformats.org/officeDocument/2006/relationships/image" Target="media/image68.emf"/><Relationship Id="rId85" Type="http://schemas.openxmlformats.org/officeDocument/2006/relationships/image" Target="media/image73.emf"/><Relationship Id="rId93" Type="http://schemas.openxmlformats.org/officeDocument/2006/relationships/image" Target="media/image81.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image" Target="media/image47.emf"/><Relationship Id="rId67" Type="http://schemas.openxmlformats.org/officeDocument/2006/relationships/image" Target="media/image55.emf"/><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image" Target="media/image42.emf"/><Relationship Id="rId62" Type="http://schemas.openxmlformats.org/officeDocument/2006/relationships/image" Target="media/image50.emf"/><Relationship Id="rId70" Type="http://schemas.openxmlformats.org/officeDocument/2006/relationships/image" Target="media/image58.emf"/><Relationship Id="rId75" Type="http://schemas.openxmlformats.org/officeDocument/2006/relationships/image" Target="media/image63.emf"/><Relationship Id="rId83" Type="http://schemas.openxmlformats.org/officeDocument/2006/relationships/image" Target="media/image71.emf"/><Relationship Id="rId88" Type="http://schemas.openxmlformats.org/officeDocument/2006/relationships/image" Target="media/image76.emf"/><Relationship Id="rId91" Type="http://schemas.openxmlformats.org/officeDocument/2006/relationships/image" Target="media/image79.e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image" Target="media/image45.emf"/><Relationship Id="rId10" Type="http://schemas.openxmlformats.org/officeDocument/2006/relationships/header" Target="header1.xml"/><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image" Target="media/image48.emf"/><Relationship Id="rId65" Type="http://schemas.openxmlformats.org/officeDocument/2006/relationships/image" Target="media/image53.emf"/><Relationship Id="rId73" Type="http://schemas.openxmlformats.org/officeDocument/2006/relationships/image" Target="media/image61.emf"/><Relationship Id="rId78" Type="http://schemas.openxmlformats.org/officeDocument/2006/relationships/image" Target="media/image66.emf"/><Relationship Id="rId81" Type="http://schemas.openxmlformats.org/officeDocument/2006/relationships/image" Target="media/image69.emf"/><Relationship Id="rId86" Type="http://schemas.openxmlformats.org/officeDocument/2006/relationships/image" Target="media/image74.emf"/><Relationship Id="rId9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nerc_kohima@yahoo.com" TargetMode="External"/><Relationship Id="rId13" Type="http://schemas.openxmlformats.org/officeDocument/2006/relationships/footer" Target="footer3.xml"/><Relationship Id="rId18" Type="http://schemas.openxmlformats.org/officeDocument/2006/relationships/image" Target="media/image6.emf"/><Relationship Id="rId39"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0926-A1B7-47AE-8B1C-0E6BD381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4316</TotalTime>
  <Pages>123</Pages>
  <Words>21814</Words>
  <Characters>124342</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2017-04-04T07:08:00Z</cp:lastPrinted>
  <dcterms:created xsi:type="dcterms:W3CDTF">2017-03-01T19:00:00Z</dcterms:created>
  <dcterms:modified xsi:type="dcterms:W3CDTF">2017-04-06T10:58:00Z</dcterms:modified>
</cp:coreProperties>
</file>